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C2B4A" w14:textId="77777777" w:rsidR="00F30EB8" w:rsidRDefault="00F30EB8" w:rsidP="00F30EB8">
      <w:pPr>
        <w:shd w:val="clear" w:color="auto" w:fill="A6A6A6" w:themeFill="background1" w:themeFillShade="A6"/>
        <w:spacing w:after="0"/>
        <w:jc w:val="center"/>
        <w:rPr>
          <w:rFonts w:cstheme="minorHAnsi"/>
          <w:b/>
          <w:color w:val="0070C0"/>
          <w:sz w:val="32"/>
          <w:szCs w:val="32"/>
        </w:rPr>
      </w:pPr>
      <w:r w:rsidRPr="00F30EB8">
        <w:rPr>
          <w:rFonts w:cstheme="minorHAnsi"/>
          <w:b/>
          <w:color w:val="0070C0"/>
          <w:sz w:val="32"/>
          <w:szCs w:val="32"/>
        </w:rPr>
        <w:t xml:space="preserve">VSF </w:t>
      </w:r>
      <w:r>
        <w:rPr>
          <w:rFonts w:cstheme="minorHAnsi"/>
          <w:b/>
          <w:color w:val="0070C0"/>
          <w:sz w:val="32"/>
          <w:szCs w:val="32"/>
        </w:rPr>
        <w:t xml:space="preserve">REZULTATO IR PRODUKTO </w:t>
      </w:r>
      <w:r w:rsidRPr="00F30EB8">
        <w:rPr>
          <w:rFonts w:cstheme="minorHAnsi"/>
          <w:b/>
          <w:color w:val="0070C0"/>
          <w:sz w:val="32"/>
          <w:szCs w:val="32"/>
        </w:rPr>
        <w:t>RODIKLIŲ</w:t>
      </w:r>
      <w:r>
        <w:rPr>
          <w:rFonts w:cstheme="minorHAnsi"/>
          <w:b/>
          <w:color w:val="0070C0"/>
          <w:sz w:val="32"/>
          <w:szCs w:val="32"/>
        </w:rPr>
        <w:t>, NUSTATYTŲ VSF REGLAMENTO VIII PRIEDE,</w:t>
      </w:r>
    </w:p>
    <w:p w14:paraId="411210A5" w14:textId="0DC5A707" w:rsidR="00F30EB8" w:rsidRPr="00F30EB8" w:rsidRDefault="00F30EB8" w:rsidP="00F30EB8">
      <w:pPr>
        <w:shd w:val="clear" w:color="auto" w:fill="A6A6A6" w:themeFill="background1" w:themeFillShade="A6"/>
        <w:spacing w:after="0"/>
        <w:jc w:val="center"/>
        <w:rPr>
          <w:rFonts w:cstheme="minorHAnsi"/>
          <w:b/>
          <w:color w:val="0070C0"/>
          <w:sz w:val="32"/>
          <w:szCs w:val="32"/>
        </w:rPr>
      </w:pPr>
      <w:r w:rsidRPr="00F30EB8">
        <w:rPr>
          <w:rFonts w:cstheme="minorHAnsi"/>
          <w:b/>
          <w:color w:val="0070C0"/>
          <w:sz w:val="32"/>
          <w:szCs w:val="32"/>
        </w:rPr>
        <w:t xml:space="preserve"> IŠAIŠKINIMO PROJEKTAS</w:t>
      </w:r>
      <w:r w:rsidRPr="00F30EB8">
        <w:rPr>
          <w:rStyle w:val="Puslapioinaosnuoroda"/>
          <w:rFonts w:cstheme="minorHAnsi"/>
          <w:b/>
          <w:color w:val="FF0000"/>
          <w:sz w:val="32"/>
          <w:szCs w:val="32"/>
        </w:rPr>
        <w:footnoteReference w:id="2"/>
      </w:r>
    </w:p>
    <w:p w14:paraId="69AA8194" w14:textId="65FFABAC" w:rsidR="003D3E77" w:rsidRDefault="000A6F6F" w:rsidP="00147BC1">
      <w:pPr>
        <w:jc w:val="center"/>
        <w:rPr>
          <w:rFonts w:cstheme="minorHAnsi"/>
          <w:b/>
          <w:sz w:val="32"/>
          <w:szCs w:val="32"/>
        </w:rPr>
      </w:pPr>
      <w:r w:rsidRPr="004A2DA5">
        <w:rPr>
          <w:rFonts w:cstheme="minorHAnsi"/>
          <w:b/>
          <w:sz w:val="32"/>
          <w:szCs w:val="32"/>
        </w:rPr>
        <w:t>Internal Security Fund</w:t>
      </w:r>
      <w:r w:rsidR="003D3E77" w:rsidRPr="004A2DA5">
        <w:rPr>
          <w:rFonts w:cstheme="minorHAnsi"/>
          <w:b/>
          <w:sz w:val="32"/>
          <w:szCs w:val="32"/>
        </w:rPr>
        <w:t xml:space="preserve">– output </w:t>
      </w:r>
      <w:r w:rsidR="001E170E" w:rsidRPr="004A2DA5">
        <w:rPr>
          <w:rFonts w:cstheme="minorHAnsi"/>
          <w:b/>
          <w:sz w:val="32"/>
          <w:szCs w:val="32"/>
        </w:rPr>
        <w:t xml:space="preserve">and result </w:t>
      </w:r>
      <w:r w:rsidR="003D3E77" w:rsidRPr="004A2DA5">
        <w:rPr>
          <w:rFonts w:cstheme="minorHAnsi"/>
          <w:b/>
          <w:sz w:val="32"/>
          <w:szCs w:val="32"/>
        </w:rPr>
        <w:t>indicators</w:t>
      </w:r>
      <w:r w:rsidR="001E170E" w:rsidRPr="004A2DA5">
        <w:rPr>
          <w:rFonts w:cstheme="minorHAnsi"/>
          <w:b/>
          <w:sz w:val="32"/>
          <w:szCs w:val="32"/>
        </w:rPr>
        <w:t xml:space="preserve"> (Annex VIII)</w:t>
      </w:r>
    </w:p>
    <w:p w14:paraId="1C69D102" w14:textId="1809378E" w:rsidR="00DA31C1" w:rsidRPr="004A2DA5" w:rsidRDefault="00DA31C1" w:rsidP="00147BC1">
      <w:pPr>
        <w:jc w:val="center"/>
        <w:rPr>
          <w:rFonts w:cstheme="minorHAnsi"/>
          <w:b/>
          <w:sz w:val="32"/>
          <w:szCs w:val="32"/>
        </w:rPr>
      </w:pPr>
      <w:r>
        <w:rPr>
          <w:rFonts w:cstheme="minorHAnsi"/>
          <w:b/>
          <w:sz w:val="32"/>
          <w:szCs w:val="32"/>
        </w:rPr>
        <w:t>Definitions</w:t>
      </w:r>
    </w:p>
    <w:p w14:paraId="6034384D" w14:textId="431F26EA" w:rsidR="003D3E77" w:rsidRPr="004A2DA5" w:rsidRDefault="000C6AEA">
      <w:pPr>
        <w:rPr>
          <w:rFonts w:cstheme="minorHAnsi"/>
          <w:b/>
          <w:sz w:val="32"/>
          <w:szCs w:val="32"/>
        </w:rPr>
      </w:pPr>
      <w:r w:rsidRPr="00A23E50">
        <w:rPr>
          <w:rFonts w:cstheme="minorHAnsi"/>
          <w:b/>
          <w:sz w:val="32"/>
          <w:szCs w:val="32"/>
          <w:highlight w:val="yellow"/>
        </w:rPr>
        <w:t>SO 1 Output indicators</w:t>
      </w:r>
    </w:p>
    <w:tbl>
      <w:tblPr>
        <w:tblStyle w:val="Lentelstinklelis"/>
        <w:tblW w:w="0" w:type="auto"/>
        <w:tblLook w:val="04A0" w:firstRow="1" w:lastRow="0" w:firstColumn="1" w:lastColumn="0" w:noHBand="0" w:noVBand="1"/>
      </w:tblPr>
      <w:tblGrid>
        <w:gridCol w:w="2093"/>
        <w:gridCol w:w="13750"/>
      </w:tblGrid>
      <w:tr w:rsidR="003D3E77" w:rsidRPr="004A2DA5" w14:paraId="712CD7D6" w14:textId="77777777" w:rsidTr="00242E5E">
        <w:tc>
          <w:tcPr>
            <w:tcW w:w="2093" w:type="dxa"/>
            <w:shd w:val="clear" w:color="auto" w:fill="C6D9F1" w:themeFill="text2" w:themeFillTint="33"/>
          </w:tcPr>
          <w:p w14:paraId="3289BE58" w14:textId="53F860F5" w:rsidR="003D3E77" w:rsidRPr="004A2DA5" w:rsidRDefault="003D3E77">
            <w:pPr>
              <w:rPr>
                <w:b/>
              </w:rPr>
            </w:pPr>
            <w:r w:rsidRPr="004A2DA5">
              <w:rPr>
                <w:b/>
              </w:rPr>
              <w:t xml:space="preserve">Specific objective </w:t>
            </w:r>
          </w:p>
        </w:tc>
        <w:tc>
          <w:tcPr>
            <w:tcW w:w="13750" w:type="dxa"/>
            <w:shd w:val="clear" w:color="auto" w:fill="C6D9F1" w:themeFill="text2" w:themeFillTint="33"/>
          </w:tcPr>
          <w:p w14:paraId="695807B7" w14:textId="4B937FB9" w:rsidR="003D3E77" w:rsidRPr="004A2DA5" w:rsidRDefault="002673A0" w:rsidP="00804ABC">
            <w:pPr>
              <w:rPr>
                <w:b/>
              </w:rPr>
            </w:pPr>
            <w:r w:rsidRPr="004A2DA5">
              <w:rPr>
                <w:rFonts w:cstheme="minorHAnsi"/>
                <w:b/>
              </w:rPr>
              <w:t xml:space="preserve">SO 1 </w:t>
            </w:r>
            <w:r w:rsidR="00804ABC" w:rsidRPr="004A2DA5">
              <w:rPr>
                <w:rFonts w:cstheme="minorHAnsi"/>
                <w:b/>
              </w:rPr>
              <w:t xml:space="preserve">To improve and facilitate the </w:t>
            </w:r>
            <w:r w:rsidR="00291B21" w:rsidRPr="004A2DA5">
              <w:rPr>
                <w:rFonts w:cstheme="minorHAnsi"/>
                <w:b/>
              </w:rPr>
              <w:t>exchange</w:t>
            </w:r>
            <w:r w:rsidR="00804ABC" w:rsidRPr="004A2DA5">
              <w:rPr>
                <w:rFonts w:cstheme="minorHAnsi"/>
                <w:b/>
              </w:rPr>
              <w:t xml:space="preserve"> of information (…)</w:t>
            </w:r>
          </w:p>
        </w:tc>
      </w:tr>
      <w:tr w:rsidR="00242E5E" w:rsidRPr="004A2DA5" w14:paraId="3E92FB85" w14:textId="77777777" w:rsidTr="00242E5E">
        <w:tc>
          <w:tcPr>
            <w:tcW w:w="2093" w:type="dxa"/>
            <w:shd w:val="clear" w:color="auto" w:fill="C6D9F1" w:themeFill="text2" w:themeFillTint="33"/>
          </w:tcPr>
          <w:p w14:paraId="586F4046" w14:textId="270CF3CA" w:rsidR="00242E5E" w:rsidRPr="00F53BD4" w:rsidRDefault="00242E5E">
            <w:pPr>
              <w:rPr>
                <w:b/>
                <w:i/>
                <w:color w:val="0070C0"/>
                <w:lang w:val="lt-LT"/>
              </w:rPr>
            </w:pPr>
            <w:r w:rsidRPr="00F53BD4">
              <w:rPr>
                <w:b/>
                <w:i/>
                <w:color w:val="0070C0"/>
                <w:lang w:val="lt-LT"/>
              </w:rPr>
              <w:t>Konkretus tikslas</w:t>
            </w:r>
          </w:p>
        </w:tc>
        <w:tc>
          <w:tcPr>
            <w:tcW w:w="13750" w:type="dxa"/>
            <w:shd w:val="clear" w:color="auto" w:fill="C6D9F1" w:themeFill="text2" w:themeFillTint="33"/>
          </w:tcPr>
          <w:p w14:paraId="3F01AE92" w14:textId="6D5FF4CA" w:rsidR="00242E5E" w:rsidRPr="00F53BD4" w:rsidRDefault="00242E5E" w:rsidP="00804ABC">
            <w:pPr>
              <w:rPr>
                <w:rFonts w:cstheme="minorHAnsi"/>
                <w:b/>
                <w:i/>
                <w:color w:val="0070C0"/>
                <w:lang w:val="lt-LT"/>
              </w:rPr>
            </w:pPr>
            <w:r w:rsidRPr="00F53BD4">
              <w:rPr>
                <w:rFonts w:cstheme="minorHAnsi"/>
                <w:b/>
                <w:i/>
                <w:color w:val="0070C0"/>
                <w:lang w:val="lt-LT"/>
              </w:rPr>
              <w:t>KT1 Gerinti teisėsaugos institucijų keitimosi informacija galimybes (…)</w:t>
            </w:r>
          </w:p>
        </w:tc>
      </w:tr>
      <w:tr w:rsidR="003D3E77" w:rsidRPr="004A2DA5" w14:paraId="158E3E10" w14:textId="77777777" w:rsidTr="00F44C0A">
        <w:tc>
          <w:tcPr>
            <w:tcW w:w="2093" w:type="dxa"/>
            <w:shd w:val="clear" w:color="auto" w:fill="D9D9D9" w:themeFill="background1" w:themeFillShade="D9"/>
          </w:tcPr>
          <w:p w14:paraId="4052CBA3" w14:textId="1BD428A6" w:rsidR="003D3E77" w:rsidRPr="004A2DA5" w:rsidRDefault="003D3E77">
            <w:pPr>
              <w:rPr>
                <w:b/>
              </w:rPr>
            </w:pPr>
            <w:r w:rsidRPr="004A2DA5">
              <w:rPr>
                <w:b/>
              </w:rPr>
              <w:t>Indicator ID</w:t>
            </w:r>
          </w:p>
        </w:tc>
        <w:tc>
          <w:tcPr>
            <w:tcW w:w="13750" w:type="dxa"/>
            <w:shd w:val="clear" w:color="auto" w:fill="D9D9D9" w:themeFill="background1" w:themeFillShade="D9"/>
          </w:tcPr>
          <w:p w14:paraId="435B02FB" w14:textId="7AC1BEC1" w:rsidR="003D3E77" w:rsidRPr="004A2DA5" w:rsidRDefault="003D3E77"/>
        </w:tc>
      </w:tr>
      <w:tr w:rsidR="003D3E77" w:rsidRPr="004A2DA5" w14:paraId="46116400" w14:textId="77777777" w:rsidTr="00F44C0A">
        <w:tc>
          <w:tcPr>
            <w:tcW w:w="2093" w:type="dxa"/>
          </w:tcPr>
          <w:p w14:paraId="0CEFAE5A" w14:textId="1893CE16" w:rsidR="003D3E77" w:rsidRPr="004A2DA5" w:rsidRDefault="003D64EA" w:rsidP="003D64EA">
            <w:pPr>
              <w:rPr>
                <w:b/>
              </w:rPr>
            </w:pPr>
            <w:r w:rsidRPr="004A2DA5">
              <w:rPr>
                <w:b/>
              </w:rPr>
              <w:t>N</w:t>
            </w:r>
            <w:r w:rsidR="00973A58" w:rsidRPr="004A2DA5">
              <w:rPr>
                <w:b/>
              </w:rPr>
              <w:t>ame</w:t>
            </w:r>
          </w:p>
        </w:tc>
        <w:tc>
          <w:tcPr>
            <w:tcW w:w="13750" w:type="dxa"/>
          </w:tcPr>
          <w:p w14:paraId="6200718F" w14:textId="3D5E3866" w:rsidR="003D3E77" w:rsidRPr="004A2DA5" w:rsidRDefault="00994217">
            <w:pPr>
              <w:rPr>
                <w:b/>
              </w:rPr>
            </w:pPr>
            <w:r w:rsidRPr="004A2DA5">
              <w:rPr>
                <w:rFonts w:cstheme="minorHAnsi"/>
                <w:b/>
              </w:rPr>
              <w:t>Number of participants in training activities</w:t>
            </w:r>
          </w:p>
        </w:tc>
      </w:tr>
      <w:tr w:rsidR="00552A11" w:rsidRPr="004A2DA5" w14:paraId="161CD7C8" w14:textId="77777777" w:rsidTr="00F44C0A">
        <w:tc>
          <w:tcPr>
            <w:tcW w:w="2093" w:type="dxa"/>
          </w:tcPr>
          <w:p w14:paraId="193B11D0" w14:textId="55AEACAF" w:rsidR="00552A11" w:rsidRPr="004A2DA5" w:rsidRDefault="00552A11" w:rsidP="00CB0A09">
            <w:pPr>
              <w:rPr>
                <w:b/>
              </w:rPr>
            </w:pPr>
            <w:r w:rsidRPr="004A2DA5">
              <w:rPr>
                <w:b/>
              </w:rPr>
              <w:t xml:space="preserve">Measurement unit </w:t>
            </w:r>
          </w:p>
        </w:tc>
        <w:tc>
          <w:tcPr>
            <w:tcW w:w="13750" w:type="dxa"/>
          </w:tcPr>
          <w:p w14:paraId="0A2705F9" w14:textId="253C03FD" w:rsidR="00552A11" w:rsidRPr="004A2DA5" w:rsidRDefault="00D311DB" w:rsidP="00D311DB">
            <w:pPr>
              <w:rPr>
                <w:rFonts w:cstheme="minorHAnsi"/>
                <w:noProof/>
              </w:rPr>
            </w:pPr>
            <w:r w:rsidRPr="004A2DA5">
              <w:rPr>
                <w:rFonts w:cstheme="minorHAnsi"/>
                <w:noProof/>
              </w:rPr>
              <w:t>A</w:t>
            </w:r>
            <w:r w:rsidR="00C00353" w:rsidRPr="004A2DA5">
              <w:rPr>
                <w:rFonts w:cstheme="minorHAnsi"/>
                <w:noProof/>
              </w:rPr>
              <w:t>bsolute n</w:t>
            </w:r>
            <w:r w:rsidR="00552A11" w:rsidRPr="004A2DA5">
              <w:rPr>
                <w:rFonts w:cstheme="minorHAnsi"/>
                <w:noProof/>
              </w:rPr>
              <w:t xml:space="preserve">umber </w:t>
            </w:r>
          </w:p>
        </w:tc>
      </w:tr>
      <w:tr w:rsidR="003D3E77" w:rsidRPr="004A2DA5" w14:paraId="36C34CB5" w14:textId="77777777" w:rsidTr="00F44C0A">
        <w:tc>
          <w:tcPr>
            <w:tcW w:w="2093" w:type="dxa"/>
          </w:tcPr>
          <w:p w14:paraId="243620CE" w14:textId="3920CDF1" w:rsidR="003D3E77" w:rsidRPr="004A2DA5" w:rsidRDefault="003D64EA" w:rsidP="003D64EA">
            <w:pPr>
              <w:rPr>
                <w:b/>
              </w:rPr>
            </w:pPr>
            <w:r w:rsidRPr="004A2DA5">
              <w:rPr>
                <w:b/>
              </w:rPr>
              <w:t>D</w:t>
            </w:r>
            <w:r w:rsidR="003D3E77" w:rsidRPr="004A2DA5">
              <w:rPr>
                <w:b/>
              </w:rPr>
              <w:t xml:space="preserve">efinition </w:t>
            </w:r>
          </w:p>
        </w:tc>
        <w:tc>
          <w:tcPr>
            <w:tcW w:w="13750" w:type="dxa"/>
          </w:tcPr>
          <w:p w14:paraId="315796DE" w14:textId="53866C1A" w:rsidR="00825320" w:rsidRPr="004A2DA5" w:rsidRDefault="00BB716D" w:rsidP="009D48A7">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w:t>
            </w:r>
            <w:r w:rsidR="00B678E0" w:rsidRPr="004A2DA5">
              <w:rPr>
                <w:rFonts w:cstheme="minorHAnsi"/>
                <w:bCs/>
                <w:noProof/>
              </w:rPr>
              <w:t xml:space="preserve"> For the purpose of this indicator a participant means a </w:t>
            </w:r>
            <w:r w:rsidR="00BA7E21" w:rsidRPr="004A2DA5">
              <w:rPr>
                <w:rFonts w:cstheme="minorHAnsi"/>
                <w:bCs/>
                <w:noProof/>
              </w:rPr>
              <w:t>law enforcement offcial</w:t>
            </w:r>
            <w:r w:rsidR="003B626A" w:rsidRPr="004A2DA5">
              <w:rPr>
                <w:rFonts w:cstheme="minorHAnsi"/>
                <w:bCs/>
                <w:noProof/>
              </w:rPr>
              <w:t xml:space="preserve"> or an employee of a public authority</w:t>
            </w:r>
            <w:r w:rsidR="00AC7F22">
              <w:rPr>
                <w:rFonts w:cstheme="minorHAnsi"/>
                <w:bCs/>
                <w:noProof/>
              </w:rPr>
              <w:t xml:space="preserve"> (‘staff’)</w:t>
            </w:r>
            <w:r w:rsidR="003B626A" w:rsidRPr="004A2DA5">
              <w:rPr>
                <w:rFonts w:cstheme="minorHAnsi"/>
                <w:bCs/>
                <w:noProof/>
              </w:rPr>
              <w:t xml:space="preserve">. </w:t>
            </w:r>
            <w:r w:rsidR="00BA7E21" w:rsidRPr="004A2DA5">
              <w:rPr>
                <w:rFonts w:cstheme="minorHAnsi"/>
                <w:bCs/>
                <w:noProof/>
              </w:rPr>
              <w:t xml:space="preserve"> </w:t>
            </w:r>
          </w:p>
          <w:p w14:paraId="4B953948" w14:textId="4CE8F2F5" w:rsidR="00825320" w:rsidRPr="004A2DA5" w:rsidRDefault="004868E8" w:rsidP="009D48A7">
            <w:pPr>
              <w:spacing w:after="120"/>
              <w:rPr>
                <w:rFonts w:cstheme="minorHAnsi"/>
                <w:bCs/>
                <w:noProof/>
              </w:rPr>
            </w:pPr>
            <w:r w:rsidRPr="004A2DA5">
              <w:rPr>
                <w:rFonts w:cstheme="minorHAnsi"/>
              </w:rPr>
              <w:t>Participant means a person that followed the training entirely.</w:t>
            </w:r>
            <w:r w:rsidRPr="004A2DA5" w:rsidDel="00BE4B81">
              <w:rPr>
                <w:rFonts w:cstheme="minorHAnsi"/>
              </w:rPr>
              <w:t xml:space="preserve"> </w:t>
            </w:r>
            <w:r w:rsidRPr="004A2DA5">
              <w:rPr>
                <w:rFonts w:cstheme="minorHAnsi"/>
              </w:rPr>
              <w:t>P</w:t>
            </w:r>
            <w:r w:rsidRPr="004A2DA5" w:rsidDel="005B4E4D">
              <w:rPr>
                <w:rFonts w:cstheme="minorHAnsi"/>
              </w:rPr>
              <w:t>articipants</w:t>
            </w:r>
            <w:r w:rsidRPr="004A2DA5">
              <w:rPr>
                <w:rFonts w:cstheme="minorHAnsi"/>
              </w:rPr>
              <w:t xml:space="preserve"> who dropped out from the training activity are not reported.</w:t>
            </w:r>
          </w:p>
        </w:tc>
      </w:tr>
      <w:tr w:rsidR="00824ED8" w:rsidRPr="004A2DA5" w14:paraId="0E7F4024" w14:textId="77777777" w:rsidTr="00F44C0A">
        <w:tc>
          <w:tcPr>
            <w:tcW w:w="2093" w:type="dxa"/>
          </w:tcPr>
          <w:p w14:paraId="42A0AF20" w14:textId="77777777" w:rsidR="00824ED8" w:rsidRPr="004A2DA5" w:rsidRDefault="00824ED8" w:rsidP="00824ED8">
            <w:pPr>
              <w:spacing w:after="120"/>
              <w:rPr>
                <w:b/>
              </w:rPr>
            </w:pPr>
            <w:r w:rsidRPr="004A2DA5">
              <w:rPr>
                <w:b/>
              </w:rPr>
              <w:t>Time measurement of achieved value</w:t>
            </w:r>
          </w:p>
        </w:tc>
        <w:tc>
          <w:tcPr>
            <w:tcW w:w="13750" w:type="dxa"/>
          </w:tcPr>
          <w:p w14:paraId="296B2536" w14:textId="78C1AB03" w:rsidR="00824ED8" w:rsidRPr="004A2DA5" w:rsidRDefault="00824ED8" w:rsidP="00824ED8">
            <w:pPr>
              <w:spacing w:after="120"/>
            </w:pPr>
            <w:r w:rsidRPr="004A2DA5">
              <w:t>Between the moment a participant exits the project and up to a month after leaving</w:t>
            </w:r>
          </w:p>
        </w:tc>
      </w:tr>
      <w:tr w:rsidR="009E1498" w:rsidRPr="004A2DA5" w14:paraId="3E00F160" w14:textId="77777777" w:rsidTr="00F44C0A">
        <w:tc>
          <w:tcPr>
            <w:tcW w:w="2093" w:type="dxa"/>
          </w:tcPr>
          <w:p w14:paraId="085ABE8B" w14:textId="77777777" w:rsidR="009E1498" w:rsidRPr="004A2DA5" w:rsidRDefault="009E1498" w:rsidP="00DE11A1">
            <w:pPr>
              <w:rPr>
                <w:b/>
              </w:rPr>
            </w:pPr>
            <w:r w:rsidRPr="004A2DA5">
              <w:rPr>
                <w:b/>
              </w:rPr>
              <w:t>Baseline</w:t>
            </w:r>
          </w:p>
        </w:tc>
        <w:tc>
          <w:tcPr>
            <w:tcW w:w="13750" w:type="dxa"/>
          </w:tcPr>
          <w:p w14:paraId="1C4C8116" w14:textId="18AF0379" w:rsidR="009E1498" w:rsidRPr="004A2DA5" w:rsidRDefault="00DE11A1" w:rsidP="00DE11A1">
            <w:pPr>
              <w:rPr>
                <w:rFonts w:cstheme="minorHAnsi"/>
              </w:rPr>
            </w:pPr>
            <w:r w:rsidRPr="004A2DA5">
              <w:rPr>
                <w:rFonts w:cstheme="minorHAnsi"/>
              </w:rPr>
              <w:t>0</w:t>
            </w:r>
          </w:p>
        </w:tc>
      </w:tr>
      <w:tr w:rsidR="009E1498" w:rsidRPr="004A2DA5" w14:paraId="2782B284" w14:textId="77777777" w:rsidTr="00F44C0A">
        <w:tc>
          <w:tcPr>
            <w:tcW w:w="2093" w:type="dxa"/>
          </w:tcPr>
          <w:p w14:paraId="4538B52F" w14:textId="77777777" w:rsidR="009E1498" w:rsidRPr="004A2DA5" w:rsidRDefault="009E1498" w:rsidP="00DE11A1">
            <w:pPr>
              <w:rPr>
                <w:b/>
              </w:rPr>
            </w:pPr>
            <w:r w:rsidRPr="004A2DA5">
              <w:rPr>
                <w:b/>
              </w:rPr>
              <w:t>Milestone 2024</w:t>
            </w:r>
          </w:p>
        </w:tc>
        <w:tc>
          <w:tcPr>
            <w:tcW w:w="13750" w:type="dxa"/>
          </w:tcPr>
          <w:p w14:paraId="2B8BA697" w14:textId="30473D28" w:rsidR="009E1498" w:rsidRPr="004A2DA5" w:rsidRDefault="0010792A" w:rsidP="00DE11A1">
            <w:r w:rsidRPr="004A2DA5">
              <w:t>To be set by MS</w:t>
            </w:r>
          </w:p>
        </w:tc>
      </w:tr>
      <w:tr w:rsidR="009E1498" w:rsidRPr="004A2DA5" w14:paraId="3AFF7B0F" w14:textId="77777777" w:rsidTr="00F44C0A">
        <w:tc>
          <w:tcPr>
            <w:tcW w:w="2093" w:type="dxa"/>
          </w:tcPr>
          <w:p w14:paraId="5C074C9D" w14:textId="77777777" w:rsidR="009E1498" w:rsidRPr="004A2DA5" w:rsidRDefault="009E1498" w:rsidP="00DE11A1">
            <w:pPr>
              <w:rPr>
                <w:b/>
              </w:rPr>
            </w:pPr>
            <w:r w:rsidRPr="004A2DA5">
              <w:rPr>
                <w:b/>
              </w:rPr>
              <w:t>Target 2029</w:t>
            </w:r>
          </w:p>
        </w:tc>
        <w:tc>
          <w:tcPr>
            <w:tcW w:w="13750" w:type="dxa"/>
          </w:tcPr>
          <w:p w14:paraId="1F131AFF" w14:textId="4C8E4722" w:rsidR="009E1498" w:rsidRPr="004A2DA5" w:rsidRDefault="0010792A" w:rsidP="00DE11A1">
            <w:r w:rsidRPr="004A2DA5">
              <w:t>To be set by MS</w:t>
            </w:r>
          </w:p>
        </w:tc>
      </w:tr>
      <w:tr w:rsidR="00BB716D" w:rsidRPr="004A2DA5" w14:paraId="74101146" w14:textId="77777777" w:rsidTr="00F44C0A">
        <w:tc>
          <w:tcPr>
            <w:tcW w:w="2093" w:type="dxa"/>
          </w:tcPr>
          <w:p w14:paraId="08FB2788" w14:textId="2EE8C8C8" w:rsidR="00BB716D" w:rsidRPr="004A2DA5" w:rsidRDefault="00BB716D" w:rsidP="00DE11A1">
            <w:pPr>
              <w:rPr>
                <w:b/>
              </w:rPr>
            </w:pPr>
            <w:r w:rsidRPr="004A2DA5">
              <w:rPr>
                <w:b/>
              </w:rPr>
              <w:t>Associated result indicator</w:t>
            </w:r>
          </w:p>
        </w:tc>
        <w:tc>
          <w:tcPr>
            <w:tcW w:w="13750" w:type="dxa"/>
          </w:tcPr>
          <w:p w14:paraId="004DB2CB" w14:textId="77777777" w:rsidR="00BB716D" w:rsidRPr="004A2DA5" w:rsidRDefault="0018080F" w:rsidP="00DE11A1">
            <w:pPr>
              <w:rPr>
                <w:rFonts w:cstheme="minorHAnsi"/>
              </w:rPr>
            </w:pPr>
            <w:r w:rsidRPr="004A2DA5">
              <w:rPr>
                <w:rFonts w:cstheme="minorHAnsi"/>
              </w:rPr>
              <w:t>Number of participants who consider the training useful for their work</w:t>
            </w:r>
          </w:p>
          <w:p w14:paraId="2628534A" w14:textId="7AB5F84F" w:rsidR="0018080F" w:rsidRPr="004A2DA5" w:rsidRDefault="0018080F" w:rsidP="0018080F">
            <w:pPr>
              <w:spacing w:after="120"/>
              <w:rPr>
                <w:rFonts w:cstheme="minorHAnsi"/>
              </w:rPr>
            </w:pPr>
            <w:r w:rsidRPr="004A2DA5">
              <w:rPr>
                <w:rFonts w:cstheme="minorHAnsi"/>
              </w:rPr>
              <w:t>Number of participants who report three months after the training activity that they are using the skills and competences acquired during the training</w:t>
            </w:r>
          </w:p>
        </w:tc>
      </w:tr>
      <w:tr w:rsidR="00D72FB2" w:rsidRPr="004A2DA5" w14:paraId="1BFA6826" w14:textId="77777777" w:rsidTr="00F44C0A">
        <w:tc>
          <w:tcPr>
            <w:tcW w:w="2093" w:type="dxa"/>
          </w:tcPr>
          <w:p w14:paraId="10C242DD" w14:textId="7F949D3F" w:rsidR="00D72FB2" w:rsidRPr="004A2DA5" w:rsidRDefault="00D72FB2" w:rsidP="00DE11A1">
            <w:pPr>
              <w:rPr>
                <w:b/>
              </w:rPr>
            </w:pPr>
            <w:r w:rsidRPr="004A2DA5">
              <w:rPr>
                <w:b/>
              </w:rPr>
              <w:t>Comments</w:t>
            </w:r>
          </w:p>
        </w:tc>
        <w:tc>
          <w:tcPr>
            <w:tcW w:w="13750" w:type="dxa"/>
          </w:tcPr>
          <w:p w14:paraId="078BDF19" w14:textId="6798C977" w:rsidR="00D72FB2" w:rsidRPr="004A2DA5" w:rsidRDefault="00B678E0" w:rsidP="009D48A7">
            <w:pPr>
              <w:spacing w:after="120"/>
              <w:rPr>
                <w:rFonts w:cstheme="minorHAnsi"/>
              </w:rPr>
            </w:pPr>
            <w:r w:rsidRPr="004A2DA5">
              <w:rPr>
                <w:rFonts w:cstheme="minorHAnsi"/>
              </w:rPr>
              <w:t>If the same person participates in different training activities in the context of one single project, this participant should be reported only once in the project.</w:t>
            </w:r>
          </w:p>
        </w:tc>
      </w:tr>
    </w:tbl>
    <w:p w14:paraId="146C01A2" w14:textId="220FAB70" w:rsidR="00F41E73" w:rsidRPr="004A2DA5" w:rsidRDefault="00F41E73">
      <w:pPr>
        <w:rPr>
          <w:rFonts w:cstheme="minorHAnsi"/>
        </w:rPr>
      </w:pPr>
    </w:p>
    <w:tbl>
      <w:tblPr>
        <w:tblStyle w:val="Lentelstinklelis"/>
        <w:tblW w:w="0" w:type="auto"/>
        <w:tblLook w:val="04A0" w:firstRow="1" w:lastRow="0" w:firstColumn="1" w:lastColumn="0" w:noHBand="0" w:noVBand="1"/>
      </w:tblPr>
      <w:tblGrid>
        <w:gridCol w:w="2376"/>
        <w:gridCol w:w="13325"/>
      </w:tblGrid>
      <w:tr w:rsidR="00994217" w:rsidRPr="004A2DA5" w14:paraId="0719AAA0" w14:textId="77777777" w:rsidTr="00242E5E">
        <w:tc>
          <w:tcPr>
            <w:tcW w:w="2376" w:type="dxa"/>
            <w:shd w:val="clear" w:color="auto" w:fill="C6D9F1" w:themeFill="text2" w:themeFillTint="33"/>
          </w:tcPr>
          <w:p w14:paraId="508AAE0B" w14:textId="77777777" w:rsidR="00994217" w:rsidRPr="004A2DA5" w:rsidRDefault="00994217" w:rsidP="00C413DA">
            <w:pPr>
              <w:rPr>
                <w:b/>
              </w:rPr>
            </w:pPr>
            <w:r w:rsidRPr="004A2DA5">
              <w:rPr>
                <w:b/>
              </w:rPr>
              <w:t xml:space="preserve">Specific objective </w:t>
            </w:r>
          </w:p>
        </w:tc>
        <w:tc>
          <w:tcPr>
            <w:tcW w:w="13325" w:type="dxa"/>
            <w:shd w:val="clear" w:color="auto" w:fill="C6D9F1" w:themeFill="text2" w:themeFillTint="33"/>
          </w:tcPr>
          <w:p w14:paraId="7343B23C" w14:textId="08044454" w:rsidR="00994217" w:rsidRPr="004A2DA5" w:rsidRDefault="00994217" w:rsidP="00C413DA">
            <w:pPr>
              <w:rPr>
                <w:b/>
              </w:rPr>
            </w:pPr>
            <w:r w:rsidRPr="004A2DA5">
              <w:rPr>
                <w:rFonts w:cstheme="minorHAnsi"/>
                <w:b/>
              </w:rPr>
              <w:t xml:space="preserve">SO 1 </w:t>
            </w:r>
            <w:r w:rsidR="00804ABC" w:rsidRPr="004A2DA5">
              <w:rPr>
                <w:rFonts w:cstheme="minorHAnsi"/>
                <w:b/>
              </w:rPr>
              <w:t>To improve and facilitate the exchange of information (…)</w:t>
            </w:r>
          </w:p>
        </w:tc>
      </w:tr>
      <w:tr w:rsidR="00F53BD4" w:rsidRPr="00F53BD4" w14:paraId="00B51ACF" w14:textId="77777777" w:rsidTr="00242E5E">
        <w:tc>
          <w:tcPr>
            <w:tcW w:w="2376" w:type="dxa"/>
            <w:shd w:val="clear" w:color="auto" w:fill="C6D9F1" w:themeFill="text2" w:themeFillTint="33"/>
          </w:tcPr>
          <w:p w14:paraId="656D08B4" w14:textId="33E8537E" w:rsidR="00242E5E" w:rsidRPr="00F53BD4" w:rsidRDefault="00242E5E" w:rsidP="00242E5E">
            <w:pPr>
              <w:rPr>
                <w:b/>
                <w:i/>
                <w:color w:val="0070C0"/>
              </w:rPr>
            </w:pPr>
            <w:r w:rsidRPr="00F53BD4">
              <w:rPr>
                <w:b/>
                <w:i/>
                <w:color w:val="0070C0"/>
                <w:lang w:val="lt-LT"/>
              </w:rPr>
              <w:t>Konkretus tikslas</w:t>
            </w:r>
          </w:p>
        </w:tc>
        <w:tc>
          <w:tcPr>
            <w:tcW w:w="13325" w:type="dxa"/>
            <w:shd w:val="clear" w:color="auto" w:fill="C6D9F1" w:themeFill="text2" w:themeFillTint="33"/>
          </w:tcPr>
          <w:p w14:paraId="22F3DEBF" w14:textId="72D7DAD2" w:rsidR="00242E5E" w:rsidRPr="00F53BD4" w:rsidRDefault="00242E5E" w:rsidP="00242E5E">
            <w:pPr>
              <w:rPr>
                <w:rFonts w:cstheme="minorHAnsi"/>
                <w:b/>
                <w:i/>
                <w:color w:val="0070C0"/>
              </w:rPr>
            </w:pPr>
            <w:r w:rsidRPr="00F53BD4">
              <w:rPr>
                <w:rFonts w:cstheme="minorHAnsi"/>
                <w:b/>
                <w:i/>
                <w:color w:val="0070C0"/>
                <w:lang w:val="lt-LT"/>
              </w:rPr>
              <w:t>KT1 Gerinti teisėsaugos institucijų keitimosi informacija galimybes (…)</w:t>
            </w:r>
          </w:p>
        </w:tc>
      </w:tr>
      <w:tr w:rsidR="00994217" w:rsidRPr="004A2DA5" w14:paraId="4CE94EA1" w14:textId="77777777" w:rsidTr="00F44C0A">
        <w:tc>
          <w:tcPr>
            <w:tcW w:w="2376" w:type="dxa"/>
            <w:shd w:val="clear" w:color="auto" w:fill="D9D9D9" w:themeFill="background1" w:themeFillShade="D9"/>
          </w:tcPr>
          <w:p w14:paraId="7EB3754B" w14:textId="77777777" w:rsidR="00994217" w:rsidRPr="004A2DA5" w:rsidRDefault="00994217" w:rsidP="00C413DA">
            <w:pPr>
              <w:rPr>
                <w:b/>
              </w:rPr>
            </w:pPr>
            <w:r w:rsidRPr="004A2DA5">
              <w:rPr>
                <w:b/>
              </w:rPr>
              <w:t>Indicator ID</w:t>
            </w:r>
          </w:p>
        </w:tc>
        <w:tc>
          <w:tcPr>
            <w:tcW w:w="13325" w:type="dxa"/>
            <w:shd w:val="clear" w:color="auto" w:fill="D9D9D9" w:themeFill="background1" w:themeFillShade="D9"/>
          </w:tcPr>
          <w:p w14:paraId="45A7AECA" w14:textId="77777777" w:rsidR="00994217" w:rsidRPr="004A2DA5" w:rsidRDefault="00994217" w:rsidP="00C413DA">
            <w:pPr>
              <w:rPr>
                <w:b/>
              </w:rPr>
            </w:pPr>
          </w:p>
        </w:tc>
      </w:tr>
      <w:tr w:rsidR="00994217" w:rsidRPr="004A2DA5" w14:paraId="690FDBDE" w14:textId="77777777" w:rsidTr="00F44C0A">
        <w:tc>
          <w:tcPr>
            <w:tcW w:w="2376" w:type="dxa"/>
          </w:tcPr>
          <w:p w14:paraId="2D7A48C3" w14:textId="77777777" w:rsidR="00994217" w:rsidRPr="004A2DA5" w:rsidRDefault="00994217" w:rsidP="00C413DA">
            <w:pPr>
              <w:rPr>
                <w:b/>
              </w:rPr>
            </w:pPr>
            <w:r w:rsidRPr="004A2DA5">
              <w:rPr>
                <w:b/>
              </w:rPr>
              <w:t>Name</w:t>
            </w:r>
          </w:p>
        </w:tc>
        <w:tc>
          <w:tcPr>
            <w:tcW w:w="13325" w:type="dxa"/>
          </w:tcPr>
          <w:p w14:paraId="47462540" w14:textId="7574F981" w:rsidR="00994217" w:rsidRPr="004A2DA5" w:rsidRDefault="00291B21" w:rsidP="00C413DA">
            <w:pPr>
              <w:rPr>
                <w:b/>
              </w:rPr>
            </w:pPr>
            <w:r w:rsidRPr="004A2DA5">
              <w:rPr>
                <w:rFonts w:cstheme="minorHAnsi"/>
                <w:b/>
              </w:rPr>
              <w:t xml:space="preserve">Number of expert meetings/workshops/study visits </w:t>
            </w:r>
          </w:p>
        </w:tc>
      </w:tr>
      <w:tr w:rsidR="00994217" w:rsidRPr="004A2DA5" w14:paraId="27559D39" w14:textId="77777777" w:rsidTr="00F44C0A">
        <w:tc>
          <w:tcPr>
            <w:tcW w:w="2376" w:type="dxa"/>
          </w:tcPr>
          <w:p w14:paraId="2072C8C3" w14:textId="1507DD05" w:rsidR="00994217" w:rsidRPr="004A2DA5" w:rsidRDefault="00994217" w:rsidP="00CB0A09">
            <w:pPr>
              <w:rPr>
                <w:b/>
              </w:rPr>
            </w:pPr>
            <w:r w:rsidRPr="004A2DA5">
              <w:rPr>
                <w:b/>
              </w:rPr>
              <w:t xml:space="preserve">Measurement unit </w:t>
            </w:r>
          </w:p>
        </w:tc>
        <w:tc>
          <w:tcPr>
            <w:tcW w:w="13325" w:type="dxa"/>
          </w:tcPr>
          <w:p w14:paraId="6E8CB701" w14:textId="77777777" w:rsidR="00994217" w:rsidRPr="004A2DA5" w:rsidRDefault="00994217" w:rsidP="00C413DA">
            <w:pPr>
              <w:rPr>
                <w:rFonts w:cstheme="minorHAnsi"/>
                <w:noProof/>
              </w:rPr>
            </w:pPr>
            <w:r w:rsidRPr="004A2DA5">
              <w:rPr>
                <w:rFonts w:cstheme="minorHAnsi"/>
                <w:noProof/>
              </w:rPr>
              <w:t xml:space="preserve">Absolute number </w:t>
            </w:r>
          </w:p>
        </w:tc>
      </w:tr>
      <w:tr w:rsidR="00994217" w:rsidRPr="004A2DA5" w14:paraId="2691E990" w14:textId="77777777" w:rsidTr="00F44C0A">
        <w:tc>
          <w:tcPr>
            <w:tcW w:w="2376" w:type="dxa"/>
          </w:tcPr>
          <w:p w14:paraId="1A7D50ED" w14:textId="77777777" w:rsidR="00994217" w:rsidRPr="004A2DA5" w:rsidRDefault="00994217" w:rsidP="00C413DA">
            <w:pPr>
              <w:rPr>
                <w:b/>
              </w:rPr>
            </w:pPr>
            <w:r w:rsidRPr="004A2DA5">
              <w:rPr>
                <w:b/>
              </w:rPr>
              <w:t xml:space="preserve">Definition </w:t>
            </w:r>
          </w:p>
        </w:tc>
        <w:tc>
          <w:tcPr>
            <w:tcW w:w="13325" w:type="dxa"/>
          </w:tcPr>
          <w:p w14:paraId="549656EF" w14:textId="719E2665" w:rsidR="000A7E12" w:rsidRPr="00D16384" w:rsidRDefault="0052721C" w:rsidP="000A7E12">
            <w:pPr>
              <w:rPr>
                <w:rFonts w:cstheme="minorHAnsi"/>
                <w:noProof/>
              </w:rPr>
            </w:pPr>
            <w:r>
              <w:rPr>
                <w:rFonts w:cstheme="minorHAnsi"/>
                <w:bCs/>
                <w:noProof/>
              </w:rPr>
              <w:t xml:space="preserve">For the purpose of this indicator, meetings/workshops/study visits mean a </w:t>
            </w:r>
            <w:r w:rsidRPr="0052721C">
              <w:rPr>
                <w:rFonts w:cstheme="minorHAnsi"/>
                <w:bCs/>
                <w:noProof/>
              </w:rPr>
              <w:t>mutual</w:t>
            </w:r>
            <w:r w:rsidRPr="0052721C">
              <w:rPr>
                <w:rFonts w:cstheme="minorHAnsi"/>
                <w:noProof/>
              </w:rPr>
              <w:t xml:space="preserve"> </w:t>
            </w:r>
            <w:r w:rsidRPr="0052721C">
              <w:rPr>
                <w:rFonts w:cstheme="minorHAnsi"/>
                <w:bCs/>
                <w:noProof/>
              </w:rPr>
              <w:t>learning</w:t>
            </w:r>
            <w:r w:rsidRPr="0052721C">
              <w:rPr>
                <w:rFonts w:cstheme="minorHAnsi"/>
                <w:noProof/>
              </w:rPr>
              <w:t xml:space="preserve"> </w:t>
            </w:r>
            <w:r>
              <w:rPr>
                <w:rFonts w:cstheme="minorHAnsi"/>
                <w:noProof/>
              </w:rPr>
              <w:t xml:space="preserve">exercise </w:t>
            </w:r>
            <w:r w:rsidRPr="0052721C">
              <w:rPr>
                <w:rFonts w:cstheme="minorHAnsi"/>
                <w:noProof/>
              </w:rPr>
              <w:t>to share knowledge and good practices</w:t>
            </w:r>
            <w:r w:rsidR="004A3390">
              <w:rPr>
                <w:rFonts w:cstheme="minorHAnsi"/>
                <w:noProof/>
              </w:rPr>
              <w:t>.</w:t>
            </w:r>
          </w:p>
        </w:tc>
      </w:tr>
      <w:tr w:rsidR="006D30C0" w:rsidRPr="004A2DA5" w14:paraId="3193FA82" w14:textId="77777777" w:rsidTr="00F44C0A">
        <w:tc>
          <w:tcPr>
            <w:tcW w:w="2376" w:type="dxa"/>
          </w:tcPr>
          <w:p w14:paraId="358EA3DA" w14:textId="77777777" w:rsidR="006D30C0" w:rsidRPr="004A2DA5" w:rsidRDefault="006D30C0" w:rsidP="002453FD">
            <w:pPr>
              <w:spacing w:after="120"/>
              <w:rPr>
                <w:b/>
              </w:rPr>
            </w:pPr>
            <w:r w:rsidRPr="004A2DA5">
              <w:rPr>
                <w:b/>
              </w:rPr>
              <w:t>Time measurement of achieved value</w:t>
            </w:r>
          </w:p>
        </w:tc>
        <w:tc>
          <w:tcPr>
            <w:tcW w:w="13325" w:type="dxa"/>
          </w:tcPr>
          <w:p w14:paraId="3C30A76E" w14:textId="1A77AF52" w:rsidR="006D30C0" w:rsidRPr="004A2DA5" w:rsidRDefault="00824ED8" w:rsidP="002453FD">
            <w:pPr>
              <w:spacing w:after="120"/>
            </w:pPr>
            <w:r w:rsidRPr="004A2DA5">
              <w:t>Upon the project closure</w:t>
            </w:r>
          </w:p>
        </w:tc>
      </w:tr>
      <w:tr w:rsidR="00994217" w:rsidRPr="004A2DA5" w14:paraId="1A6AC2A6" w14:textId="77777777" w:rsidTr="00F44C0A">
        <w:tc>
          <w:tcPr>
            <w:tcW w:w="2376" w:type="dxa"/>
          </w:tcPr>
          <w:p w14:paraId="7BD9BFE9" w14:textId="77777777" w:rsidR="00994217" w:rsidRPr="004A2DA5" w:rsidRDefault="00994217" w:rsidP="00C413DA">
            <w:pPr>
              <w:rPr>
                <w:b/>
              </w:rPr>
            </w:pPr>
            <w:r w:rsidRPr="004A2DA5">
              <w:rPr>
                <w:b/>
              </w:rPr>
              <w:t>Baseline</w:t>
            </w:r>
          </w:p>
        </w:tc>
        <w:tc>
          <w:tcPr>
            <w:tcW w:w="13325" w:type="dxa"/>
          </w:tcPr>
          <w:p w14:paraId="6BA45556" w14:textId="77777777" w:rsidR="00994217" w:rsidRPr="004A2DA5" w:rsidRDefault="00994217" w:rsidP="00C413DA">
            <w:pPr>
              <w:rPr>
                <w:rFonts w:cstheme="minorHAnsi"/>
              </w:rPr>
            </w:pPr>
            <w:r w:rsidRPr="004A2DA5">
              <w:rPr>
                <w:rFonts w:cstheme="minorHAnsi"/>
              </w:rPr>
              <w:t>0</w:t>
            </w:r>
          </w:p>
        </w:tc>
      </w:tr>
      <w:tr w:rsidR="00994217" w:rsidRPr="004A2DA5" w14:paraId="24D106DA" w14:textId="77777777" w:rsidTr="00F44C0A">
        <w:tc>
          <w:tcPr>
            <w:tcW w:w="2376" w:type="dxa"/>
          </w:tcPr>
          <w:p w14:paraId="0CBA1E45" w14:textId="77777777" w:rsidR="00994217" w:rsidRPr="004A2DA5" w:rsidRDefault="00994217" w:rsidP="00C413DA">
            <w:pPr>
              <w:rPr>
                <w:b/>
              </w:rPr>
            </w:pPr>
            <w:r w:rsidRPr="004A2DA5">
              <w:rPr>
                <w:b/>
              </w:rPr>
              <w:t>Milestone 2024</w:t>
            </w:r>
          </w:p>
        </w:tc>
        <w:tc>
          <w:tcPr>
            <w:tcW w:w="13325" w:type="dxa"/>
          </w:tcPr>
          <w:p w14:paraId="5B27E6E0" w14:textId="77777777" w:rsidR="00994217" w:rsidRPr="004A2DA5" w:rsidRDefault="00994217" w:rsidP="00C413DA">
            <w:r w:rsidRPr="004A2DA5">
              <w:t>To be set by MS</w:t>
            </w:r>
          </w:p>
        </w:tc>
      </w:tr>
      <w:tr w:rsidR="00994217" w:rsidRPr="004A2DA5" w14:paraId="258B1695" w14:textId="77777777" w:rsidTr="00F44C0A">
        <w:tc>
          <w:tcPr>
            <w:tcW w:w="2376" w:type="dxa"/>
          </w:tcPr>
          <w:p w14:paraId="0200AD1E" w14:textId="77777777" w:rsidR="00994217" w:rsidRPr="004A2DA5" w:rsidRDefault="00994217" w:rsidP="00C413DA">
            <w:pPr>
              <w:rPr>
                <w:b/>
              </w:rPr>
            </w:pPr>
            <w:r w:rsidRPr="004A2DA5">
              <w:rPr>
                <w:b/>
              </w:rPr>
              <w:t>Target 2029</w:t>
            </w:r>
          </w:p>
        </w:tc>
        <w:tc>
          <w:tcPr>
            <w:tcW w:w="13325" w:type="dxa"/>
          </w:tcPr>
          <w:p w14:paraId="6EFE1C28" w14:textId="77777777" w:rsidR="00994217" w:rsidRPr="004A2DA5" w:rsidRDefault="00994217" w:rsidP="00C413DA">
            <w:r w:rsidRPr="004A2DA5">
              <w:t>To be set by MS</w:t>
            </w:r>
          </w:p>
        </w:tc>
      </w:tr>
      <w:tr w:rsidR="00BB716D" w:rsidRPr="004A2DA5" w14:paraId="345832EF" w14:textId="77777777" w:rsidTr="00F44C0A">
        <w:tc>
          <w:tcPr>
            <w:tcW w:w="2376" w:type="dxa"/>
          </w:tcPr>
          <w:p w14:paraId="0FAAB665" w14:textId="10D3CBAE" w:rsidR="00BB716D" w:rsidRPr="004A2DA5" w:rsidRDefault="00BB716D" w:rsidP="00C413DA">
            <w:pPr>
              <w:rPr>
                <w:b/>
              </w:rPr>
            </w:pPr>
            <w:r w:rsidRPr="004A2DA5">
              <w:rPr>
                <w:b/>
              </w:rPr>
              <w:t>Associated result indicator</w:t>
            </w:r>
          </w:p>
        </w:tc>
        <w:tc>
          <w:tcPr>
            <w:tcW w:w="13325" w:type="dxa"/>
          </w:tcPr>
          <w:p w14:paraId="34DFC748" w14:textId="77777777" w:rsidR="00BB716D" w:rsidRDefault="0018080F" w:rsidP="00C413DA">
            <w:pPr>
              <w:rPr>
                <w:rFonts w:cs="Times New Roman"/>
                <w:szCs w:val="24"/>
              </w:rPr>
            </w:pPr>
            <w:r w:rsidRPr="004A2DA5">
              <w:rPr>
                <w:rFonts w:cs="Times New Roman"/>
                <w:szCs w:val="24"/>
              </w:rPr>
              <w:t>Number of administrative units that have set up new or adapted existing information exchange mechanisms/ procedures/ tools/ guidance for exchange of information with other Member States/EU agencies/international organisations/third countries</w:t>
            </w:r>
          </w:p>
          <w:p w14:paraId="2323ED6D" w14:textId="5A46D19C" w:rsidR="00A72C6F" w:rsidRPr="004A2DA5" w:rsidRDefault="00A72C6F" w:rsidP="00C413DA">
            <w:r w:rsidRPr="00A72C6F">
              <w:t>Number of meetings/workshops/study visits aimed at using results of EU security research and innovation.</w:t>
            </w:r>
          </w:p>
        </w:tc>
      </w:tr>
      <w:tr w:rsidR="00994217" w:rsidRPr="004A2DA5" w14:paraId="09C3110E" w14:textId="77777777" w:rsidTr="00F44C0A">
        <w:tc>
          <w:tcPr>
            <w:tcW w:w="2376" w:type="dxa"/>
          </w:tcPr>
          <w:p w14:paraId="63EE19D5" w14:textId="77777777" w:rsidR="00994217" w:rsidRPr="004A2DA5" w:rsidRDefault="00994217" w:rsidP="00C413DA">
            <w:pPr>
              <w:rPr>
                <w:b/>
              </w:rPr>
            </w:pPr>
            <w:r w:rsidRPr="004A2DA5">
              <w:rPr>
                <w:b/>
              </w:rPr>
              <w:t>Comments</w:t>
            </w:r>
          </w:p>
        </w:tc>
        <w:tc>
          <w:tcPr>
            <w:tcW w:w="13325" w:type="dxa"/>
          </w:tcPr>
          <w:p w14:paraId="4061FA10" w14:textId="293D8DC1" w:rsidR="001A3F90" w:rsidRPr="00D16384" w:rsidRDefault="002F7E6B" w:rsidP="00FD57C0">
            <w:pPr>
              <w:rPr>
                <w:rFonts w:cstheme="minorHAnsi"/>
              </w:rPr>
            </w:pPr>
            <w:r w:rsidRPr="004A2DA5">
              <w:rPr>
                <w:rFonts w:cstheme="minorHAnsi"/>
              </w:rPr>
              <w:t xml:space="preserve">Each activity </w:t>
            </w:r>
            <w:r w:rsidR="004D303B" w:rsidRPr="004A2DA5">
              <w:rPr>
                <w:rFonts w:cstheme="minorHAnsi"/>
              </w:rPr>
              <w:t>should</w:t>
            </w:r>
            <w:r w:rsidRPr="004A2DA5">
              <w:rPr>
                <w:rFonts w:cstheme="minorHAnsi"/>
              </w:rPr>
              <w:t xml:space="preserve"> only be reported once even if </w:t>
            </w:r>
            <w:r w:rsidR="00CE2842" w:rsidRPr="004A2DA5">
              <w:rPr>
                <w:rFonts w:cstheme="minorHAnsi"/>
              </w:rPr>
              <w:t>within this activity there are several elements</w:t>
            </w:r>
            <w:r w:rsidRPr="004A2DA5">
              <w:rPr>
                <w:rFonts w:cstheme="minorHAnsi"/>
              </w:rPr>
              <w:t xml:space="preserve">. </w:t>
            </w:r>
          </w:p>
        </w:tc>
      </w:tr>
    </w:tbl>
    <w:p w14:paraId="4E30A2CE" w14:textId="31F8F41F" w:rsidR="00994217" w:rsidRPr="004A2DA5" w:rsidRDefault="00994217">
      <w:pPr>
        <w:rPr>
          <w:rFonts w:cstheme="minorHAnsi"/>
        </w:rPr>
      </w:pPr>
    </w:p>
    <w:tbl>
      <w:tblPr>
        <w:tblStyle w:val="Lentelstinklelis"/>
        <w:tblW w:w="0" w:type="auto"/>
        <w:tblLook w:val="04A0" w:firstRow="1" w:lastRow="0" w:firstColumn="1" w:lastColumn="0" w:noHBand="0" w:noVBand="1"/>
      </w:tblPr>
      <w:tblGrid>
        <w:gridCol w:w="2376"/>
        <w:gridCol w:w="13325"/>
      </w:tblGrid>
      <w:tr w:rsidR="00994217" w:rsidRPr="004A2DA5" w14:paraId="6BDE7285" w14:textId="77777777" w:rsidTr="00242E5E">
        <w:tc>
          <w:tcPr>
            <w:tcW w:w="2376" w:type="dxa"/>
            <w:shd w:val="clear" w:color="auto" w:fill="C6D9F1" w:themeFill="text2" w:themeFillTint="33"/>
          </w:tcPr>
          <w:p w14:paraId="2BAFD4C0" w14:textId="77777777" w:rsidR="00994217" w:rsidRPr="004A2DA5" w:rsidRDefault="00994217" w:rsidP="00C413DA">
            <w:pPr>
              <w:rPr>
                <w:b/>
              </w:rPr>
            </w:pPr>
            <w:r w:rsidRPr="004A2DA5">
              <w:rPr>
                <w:b/>
              </w:rPr>
              <w:t xml:space="preserve">Specific objective </w:t>
            </w:r>
          </w:p>
        </w:tc>
        <w:tc>
          <w:tcPr>
            <w:tcW w:w="13325" w:type="dxa"/>
            <w:shd w:val="clear" w:color="auto" w:fill="C6D9F1" w:themeFill="text2" w:themeFillTint="33"/>
          </w:tcPr>
          <w:p w14:paraId="13818BD7" w14:textId="02894009" w:rsidR="00994217" w:rsidRPr="004A2DA5" w:rsidRDefault="00994217" w:rsidP="00C413DA">
            <w:pPr>
              <w:rPr>
                <w:b/>
              </w:rPr>
            </w:pPr>
            <w:r w:rsidRPr="004A2DA5">
              <w:rPr>
                <w:rFonts w:cstheme="minorHAnsi"/>
                <w:b/>
              </w:rPr>
              <w:t xml:space="preserve">SO 1 </w:t>
            </w:r>
            <w:r w:rsidR="00804ABC" w:rsidRPr="004A2DA5">
              <w:rPr>
                <w:rFonts w:cstheme="minorHAnsi"/>
                <w:b/>
              </w:rPr>
              <w:t>To improve and facilitate the exchange of information (…)</w:t>
            </w:r>
          </w:p>
        </w:tc>
      </w:tr>
      <w:tr w:rsidR="00F53BD4" w:rsidRPr="00F53BD4" w14:paraId="29FD7492" w14:textId="77777777" w:rsidTr="00242E5E">
        <w:tc>
          <w:tcPr>
            <w:tcW w:w="2376" w:type="dxa"/>
            <w:shd w:val="clear" w:color="auto" w:fill="C6D9F1" w:themeFill="text2" w:themeFillTint="33"/>
          </w:tcPr>
          <w:p w14:paraId="484997E2" w14:textId="57993757" w:rsidR="00242E5E" w:rsidRPr="00F53BD4" w:rsidRDefault="00242E5E" w:rsidP="00242E5E">
            <w:pPr>
              <w:rPr>
                <w:b/>
                <w:i/>
                <w:color w:val="0070C0"/>
              </w:rPr>
            </w:pPr>
            <w:r w:rsidRPr="00F53BD4">
              <w:rPr>
                <w:b/>
                <w:i/>
                <w:color w:val="0070C0"/>
                <w:lang w:val="lt-LT"/>
              </w:rPr>
              <w:t>Konkretus tikslas</w:t>
            </w:r>
          </w:p>
        </w:tc>
        <w:tc>
          <w:tcPr>
            <w:tcW w:w="13325" w:type="dxa"/>
            <w:shd w:val="clear" w:color="auto" w:fill="C6D9F1" w:themeFill="text2" w:themeFillTint="33"/>
          </w:tcPr>
          <w:p w14:paraId="4A5495A3" w14:textId="2BECEB69" w:rsidR="00242E5E" w:rsidRPr="00F53BD4" w:rsidRDefault="00242E5E" w:rsidP="00242E5E">
            <w:pPr>
              <w:rPr>
                <w:rFonts w:cstheme="minorHAnsi"/>
                <w:b/>
                <w:i/>
                <w:color w:val="0070C0"/>
              </w:rPr>
            </w:pPr>
            <w:r w:rsidRPr="00F53BD4">
              <w:rPr>
                <w:rFonts w:cstheme="minorHAnsi"/>
                <w:b/>
                <w:i/>
                <w:color w:val="0070C0"/>
                <w:lang w:val="lt-LT"/>
              </w:rPr>
              <w:t>KT1 Gerinti teisėsaugos institucijų keitimosi informacija galimybes (…)</w:t>
            </w:r>
          </w:p>
        </w:tc>
      </w:tr>
      <w:tr w:rsidR="00994217" w:rsidRPr="004A2DA5" w14:paraId="6731EE00" w14:textId="77777777" w:rsidTr="00F44C0A">
        <w:tc>
          <w:tcPr>
            <w:tcW w:w="2376" w:type="dxa"/>
            <w:shd w:val="clear" w:color="auto" w:fill="D9D9D9" w:themeFill="background1" w:themeFillShade="D9"/>
          </w:tcPr>
          <w:p w14:paraId="4FDC5A17" w14:textId="77777777" w:rsidR="00994217" w:rsidRPr="004A2DA5" w:rsidRDefault="00994217" w:rsidP="00C413DA">
            <w:pPr>
              <w:rPr>
                <w:b/>
              </w:rPr>
            </w:pPr>
            <w:r w:rsidRPr="004A2DA5">
              <w:rPr>
                <w:b/>
              </w:rPr>
              <w:t>Indicator ID</w:t>
            </w:r>
          </w:p>
        </w:tc>
        <w:tc>
          <w:tcPr>
            <w:tcW w:w="13325" w:type="dxa"/>
            <w:shd w:val="clear" w:color="auto" w:fill="D9D9D9" w:themeFill="background1" w:themeFillShade="D9"/>
          </w:tcPr>
          <w:p w14:paraId="53791546" w14:textId="77777777" w:rsidR="00994217" w:rsidRPr="004A2DA5" w:rsidRDefault="00994217" w:rsidP="00C413DA"/>
        </w:tc>
      </w:tr>
      <w:tr w:rsidR="00994217" w:rsidRPr="004A2DA5" w14:paraId="7D25112B" w14:textId="77777777" w:rsidTr="00F44C0A">
        <w:trPr>
          <w:trHeight w:val="388"/>
        </w:trPr>
        <w:tc>
          <w:tcPr>
            <w:tcW w:w="2376" w:type="dxa"/>
          </w:tcPr>
          <w:p w14:paraId="01847276" w14:textId="77777777" w:rsidR="00994217" w:rsidRPr="004A2DA5" w:rsidRDefault="00994217" w:rsidP="00C413DA">
            <w:pPr>
              <w:rPr>
                <w:b/>
              </w:rPr>
            </w:pPr>
            <w:r w:rsidRPr="004A2DA5">
              <w:rPr>
                <w:b/>
              </w:rPr>
              <w:t>Name</w:t>
            </w:r>
          </w:p>
        </w:tc>
        <w:tc>
          <w:tcPr>
            <w:tcW w:w="13325" w:type="dxa"/>
          </w:tcPr>
          <w:p w14:paraId="5127C107" w14:textId="2FE93696" w:rsidR="00994217" w:rsidRPr="004A2DA5" w:rsidRDefault="00586C01" w:rsidP="00586C01">
            <w:pPr>
              <w:spacing w:before="120" w:after="120" w:line="360" w:lineRule="auto"/>
              <w:rPr>
                <w:rFonts w:cs="Times New Roman"/>
                <w:b/>
                <w:i/>
                <w:szCs w:val="24"/>
              </w:rPr>
            </w:pPr>
            <w:r w:rsidRPr="004A2DA5">
              <w:rPr>
                <w:rFonts w:cs="Times New Roman"/>
                <w:b/>
                <w:szCs w:val="24"/>
              </w:rPr>
              <w:t>Number of ICT systems set up/adapted/maintained</w:t>
            </w:r>
          </w:p>
        </w:tc>
      </w:tr>
      <w:tr w:rsidR="00994217" w:rsidRPr="004A2DA5" w14:paraId="5B42AAF7" w14:textId="77777777" w:rsidTr="00F44C0A">
        <w:tc>
          <w:tcPr>
            <w:tcW w:w="2376" w:type="dxa"/>
          </w:tcPr>
          <w:p w14:paraId="12108BF2" w14:textId="632B4E63" w:rsidR="00994217" w:rsidRPr="004A2DA5" w:rsidRDefault="00994217" w:rsidP="00CB0A09">
            <w:pPr>
              <w:rPr>
                <w:b/>
              </w:rPr>
            </w:pPr>
            <w:r w:rsidRPr="004A2DA5">
              <w:rPr>
                <w:b/>
              </w:rPr>
              <w:t xml:space="preserve">Measurement unit </w:t>
            </w:r>
          </w:p>
        </w:tc>
        <w:tc>
          <w:tcPr>
            <w:tcW w:w="13325" w:type="dxa"/>
          </w:tcPr>
          <w:p w14:paraId="1FD576FE" w14:textId="57162F76" w:rsidR="00994217" w:rsidRPr="004A2DA5" w:rsidRDefault="00994217" w:rsidP="00C413DA">
            <w:pPr>
              <w:rPr>
                <w:rFonts w:cstheme="minorHAnsi"/>
                <w:noProof/>
              </w:rPr>
            </w:pPr>
            <w:r w:rsidRPr="004A2DA5">
              <w:rPr>
                <w:rFonts w:cstheme="minorHAnsi"/>
                <w:noProof/>
              </w:rPr>
              <w:t xml:space="preserve">Absolute number </w:t>
            </w:r>
            <w:r w:rsidR="00187477" w:rsidRPr="004A2DA5">
              <w:rPr>
                <w:rFonts w:cstheme="minorHAnsi"/>
                <w:noProof/>
              </w:rPr>
              <w:t>of ICT systems</w:t>
            </w:r>
          </w:p>
        </w:tc>
      </w:tr>
      <w:tr w:rsidR="00994217" w:rsidRPr="004A2DA5" w14:paraId="13C2ED4B" w14:textId="77777777" w:rsidTr="00F44C0A">
        <w:tc>
          <w:tcPr>
            <w:tcW w:w="2376" w:type="dxa"/>
          </w:tcPr>
          <w:p w14:paraId="27A5A484" w14:textId="77777777" w:rsidR="00994217" w:rsidRPr="004A2DA5" w:rsidRDefault="00994217" w:rsidP="00C413DA">
            <w:pPr>
              <w:rPr>
                <w:b/>
              </w:rPr>
            </w:pPr>
            <w:r w:rsidRPr="004A2DA5">
              <w:rPr>
                <w:b/>
              </w:rPr>
              <w:t xml:space="preserve">Definition </w:t>
            </w:r>
          </w:p>
        </w:tc>
        <w:tc>
          <w:tcPr>
            <w:tcW w:w="13325" w:type="dxa"/>
          </w:tcPr>
          <w:p w14:paraId="64465C40" w14:textId="77294EEA" w:rsidR="004D303B" w:rsidRPr="004A2DA5" w:rsidRDefault="00B022DF" w:rsidP="00B022DF">
            <w:r w:rsidRPr="004A2DA5">
              <w:t xml:space="preserve">An ICT system </w:t>
            </w:r>
            <w:r w:rsidR="004F4F07" w:rsidRPr="004A2DA5">
              <w:t>includes</w:t>
            </w:r>
            <w:r w:rsidRPr="004A2DA5">
              <w:t xml:space="preserve"> </w:t>
            </w:r>
            <w:r w:rsidR="00BD70A5" w:rsidRPr="004A2DA5">
              <w:t xml:space="preserve">hardware, software and </w:t>
            </w:r>
            <w:r w:rsidRPr="004A2DA5">
              <w:t>data</w:t>
            </w:r>
            <w:r w:rsidR="00335E8E" w:rsidRPr="004A2DA5">
              <w:t xml:space="preserve">. </w:t>
            </w:r>
            <w:r w:rsidR="007464A7" w:rsidRPr="004A2DA5">
              <w:t xml:space="preserve">This indicator covers newly </w:t>
            </w:r>
            <w:r w:rsidR="004B097D" w:rsidRPr="004A2DA5">
              <w:t>set up</w:t>
            </w:r>
            <w:r w:rsidR="007464A7" w:rsidRPr="004A2DA5">
              <w:t xml:space="preserve">/adapted/maintained </w:t>
            </w:r>
            <w:r w:rsidR="0023723A" w:rsidRPr="004A2DA5">
              <w:t>ICT systems</w:t>
            </w:r>
            <w:r w:rsidR="007464A7" w:rsidRPr="004A2DA5">
              <w:t>.</w:t>
            </w:r>
            <w:r w:rsidRPr="004A2DA5">
              <w:t xml:space="preserve"> </w:t>
            </w:r>
          </w:p>
          <w:p w14:paraId="352E64C6" w14:textId="4CD50B2C" w:rsidR="00763FBB" w:rsidRPr="004A2DA5" w:rsidRDefault="004D303B" w:rsidP="004D303B">
            <w:pPr>
              <w:rPr>
                <w:rFonts w:cstheme="minorHAnsi"/>
                <w:bCs/>
                <w:noProof/>
              </w:rPr>
            </w:pPr>
            <w:r w:rsidRPr="004A2DA5">
              <w:rPr>
                <w:rFonts w:cstheme="minorHAnsi"/>
                <w:bCs/>
                <w:noProof/>
              </w:rPr>
              <w:t>Setting up an ICT systems means putting in place</w:t>
            </w:r>
            <w:r w:rsidR="00E90B1F">
              <w:rPr>
                <w:rFonts w:cstheme="minorHAnsi"/>
                <w:bCs/>
                <w:noProof/>
              </w:rPr>
              <w:t xml:space="preserve"> a</w:t>
            </w:r>
            <w:r w:rsidR="00AC726F">
              <w:rPr>
                <w:rFonts w:cstheme="minorHAnsi"/>
                <w:bCs/>
                <w:noProof/>
              </w:rPr>
              <w:t xml:space="preserve"> </w:t>
            </w:r>
            <w:r w:rsidR="00E90B1F">
              <w:rPr>
                <w:rFonts w:cstheme="minorHAnsi"/>
                <w:bCs/>
                <w:noProof/>
              </w:rPr>
              <w:t>n</w:t>
            </w:r>
            <w:r w:rsidR="00AC726F">
              <w:rPr>
                <w:rFonts w:cstheme="minorHAnsi"/>
                <w:bCs/>
                <w:noProof/>
              </w:rPr>
              <w:t>ew</w:t>
            </w:r>
            <w:r w:rsidR="00E90B1F">
              <w:rPr>
                <w:rFonts w:cstheme="minorHAnsi"/>
                <w:bCs/>
                <w:noProof/>
              </w:rPr>
              <w:t xml:space="preserve"> ICT system</w:t>
            </w:r>
            <w:r w:rsidRPr="004A2DA5">
              <w:rPr>
                <w:rFonts w:cstheme="minorHAnsi"/>
                <w:bCs/>
                <w:noProof/>
              </w:rPr>
              <w:t>.</w:t>
            </w:r>
          </w:p>
          <w:p w14:paraId="18A52D2E" w14:textId="06DC3110" w:rsidR="00D16384" w:rsidRPr="00D16384" w:rsidRDefault="001765F7" w:rsidP="00D16384">
            <w:pPr>
              <w:rPr>
                <w:rFonts w:cstheme="minorHAnsi"/>
                <w:noProof/>
              </w:rPr>
            </w:pPr>
            <w:r w:rsidRPr="004A2DA5">
              <w:rPr>
                <w:rFonts w:cstheme="minorHAnsi"/>
                <w:bCs/>
                <w:noProof/>
              </w:rPr>
              <w:t>I</w:t>
            </w:r>
            <w:r w:rsidR="00025367" w:rsidRPr="004A2DA5">
              <w:rPr>
                <w:rFonts w:cstheme="minorHAnsi"/>
                <w:bCs/>
                <w:noProof/>
              </w:rPr>
              <w:t>C</w:t>
            </w:r>
            <w:r w:rsidRPr="004A2DA5">
              <w:rPr>
                <w:rFonts w:cstheme="minorHAnsi"/>
                <w:bCs/>
                <w:noProof/>
              </w:rPr>
              <w:t xml:space="preserve">T system adapted/maintained covers </w:t>
            </w:r>
            <w:r w:rsidRPr="004A2DA5">
              <w:rPr>
                <w:rFonts w:cstheme="minorHAnsi"/>
                <w:noProof/>
              </w:rPr>
              <w:t xml:space="preserve">any modification after </w:t>
            </w:r>
            <w:r w:rsidR="00021A51" w:rsidRPr="004A2DA5">
              <w:rPr>
                <w:rFonts w:cstheme="minorHAnsi"/>
                <w:noProof/>
              </w:rPr>
              <w:t xml:space="preserve">the </w:t>
            </w:r>
            <w:r w:rsidRPr="004A2DA5">
              <w:rPr>
                <w:rFonts w:cstheme="minorHAnsi"/>
                <w:noProof/>
              </w:rPr>
              <w:t xml:space="preserve">ICT system </w:t>
            </w:r>
            <w:r w:rsidR="002B1ABB" w:rsidRPr="004A2DA5">
              <w:rPr>
                <w:rFonts w:cstheme="minorHAnsi"/>
                <w:noProof/>
              </w:rPr>
              <w:t xml:space="preserve">delivery to correct faults, </w:t>
            </w:r>
            <w:r w:rsidR="00016D4E" w:rsidRPr="004A2DA5">
              <w:rPr>
                <w:rFonts w:cstheme="minorHAnsi"/>
                <w:noProof/>
              </w:rPr>
              <w:t>i</w:t>
            </w:r>
            <w:r w:rsidRPr="004A2DA5">
              <w:rPr>
                <w:rFonts w:cstheme="minorHAnsi"/>
                <w:noProof/>
              </w:rPr>
              <w:t>mprove performance or other attributes</w:t>
            </w:r>
            <w:r w:rsidR="000762C0" w:rsidRPr="004A2DA5">
              <w:rPr>
                <w:rFonts w:cstheme="minorHAnsi"/>
                <w:noProof/>
              </w:rPr>
              <w:t xml:space="preserve"> or upgrade the hardware</w:t>
            </w:r>
            <w:r w:rsidRPr="004A2DA5">
              <w:rPr>
                <w:rFonts w:cstheme="minorHAnsi"/>
                <w:noProof/>
              </w:rPr>
              <w:t>.</w:t>
            </w:r>
          </w:p>
        </w:tc>
      </w:tr>
      <w:tr w:rsidR="006D30C0" w:rsidRPr="004A2DA5" w14:paraId="03AFD285" w14:textId="77777777" w:rsidTr="00F44C0A">
        <w:tc>
          <w:tcPr>
            <w:tcW w:w="2376" w:type="dxa"/>
          </w:tcPr>
          <w:p w14:paraId="1E8C89E9" w14:textId="77777777" w:rsidR="006D30C0" w:rsidRPr="004A2DA5" w:rsidRDefault="006D30C0" w:rsidP="002453FD">
            <w:pPr>
              <w:spacing w:after="120"/>
              <w:rPr>
                <w:b/>
              </w:rPr>
            </w:pPr>
            <w:r w:rsidRPr="004A2DA5">
              <w:rPr>
                <w:b/>
              </w:rPr>
              <w:t>Time measurement of achieved value</w:t>
            </w:r>
          </w:p>
        </w:tc>
        <w:tc>
          <w:tcPr>
            <w:tcW w:w="13325" w:type="dxa"/>
          </w:tcPr>
          <w:p w14:paraId="10937302" w14:textId="04B9E8B1" w:rsidR="006D30C0" w:rsidRPr="004A2DA5" w:rsidRDefault="00AC0368" w:rsidP="002453FD">
            <w:pPr>
              <w:spacing w:after="120"/>
            </w:pPr>
            <w:r w:rsidRPr="004A2DA5">
              <w:t>Upon project closure</w:t>
            </w:r>
          </w:p>
        </w:tc>
      </w:tr>
      <w:tr w:rsidR="00994217" w:rsidRPr="004A2DA5" w14:paraId="0B8C8DE8" w14:textId="77777777" w:rsidTr="00F44C0A">
        <w:tc>
          <w:tcPr>
            <w:tcW w:w="2376" w:type="dxa"/>
          </w:tcPr>
          <w:p w14:paraId="16D9C7B3" w14:textId="77777777" w:rsidR="00994217" w:rsidRPr="004A2DA5" w:rsidRDefault="00994217" w:rsidP="00C413DA">
            <w:pPr>
              <w:rPr>
                <w:b/>
              </w:rPr>
            </w:pPr>
            <w:r w:rsidRPr="004A2DA5">
              <w:rPr>
                <w:b/>
              </w:rPr>
              <w:t>Baseline</w:t>
            </w:r>
          </w:p>
        </w:tc>
        <w:tc>
          <w:tcPr>
            <w:tcW w:w="13325" w:type="dxa"/>
          </w:tcPr>
          <w:p w14:paraId="3BCEE74F" w14:textId="77777777" w:rsidR="00994217" w:rsidRPr="004A2DA5" w:rsidRDefault="00994217" w:rsidP="00C413DA">
            <w:pPr>
              <w:rPr>
                <w:rFonts w:cstheme="minorHAnsi"/>
              </w:rPr>
            </w:pPr>
            <w:r w:rsidRPr="004A2DA5">
              <w:rPr>
                <w:rFonts w:cstheme="minorHAnsi"/>
              </w:rPr>
              <w:t>0</w:t>
            </w:r>
          </w:p>
        </w:tc>
      </w:tr>
      <w:tr w:rsidR="00994217" w:rsidRPr="004A2DA5" w14:paraId="3BED1064" w14:textId="77777777" w:rsidTr="00F44C0A">
        <w:tc>
          <w:tcPr>
            <w:tcW w:w="2376" w:type="dxa"/>
          </w:tcPr>
          <w:p w14:paraId="2A2CA658" w14:textId="77777777" w:rsidR="00994217" w:rsidRPr="004A2DA5" w:rsidRDefault="00994217" w:rsidP="00C413DA">
            <w:pPr>
              <w:rPr>
                <w:b/>
              </w:rPr>
            </w:pPr>
            <w:r w:rsidRPr="004A2DA5">
              <w:rPr>
                <w:b/>
              </w:rPr>
              <w:t>Milestone 2024</w:t>
            </w:r>
          </w:p>
        </w:tc>
        <w:tc>
          <w:tcPr>
            <w:tcW w:w="13325" w:type="dxa"/>
          </w:tcPr>
          <w:p w14:paraId="0DF64621" w14:textId="77777777" w:rsidR="00994217" w:rsidRPr="004A2DA5" w:rsidRDefault="00994217" w:rsidP="00C413DA">
            <w:r w:rsidRPr="004A2DA5">
              <w:t>To be set by MS</w:t>
            </w:r>
          </w:p>
        </w:tc>
      </w:tr>
      <w:tr w:rsidR="00994217" w:rsidRPr="004A2DA5" w14:paraId="50DFBC9C" w14:textId="77777777" w:rsidTr="00F44C0A">
        <w:tc>
          <w:tcPr>
            <w:tcW w:w="2376" w:type="dxa"/>
          </w:tcPr>
          <w:p w14:paraId="109AB335" w14:textId="77777777" w:rsidR="00994217" w:rsidRPr="004A2DA5" w:rsidRDefault="00994217" w:rsidP="00C413DA">
            <w:pPr>
              <w:rPr>
                <w:b/>
              </w:rPr>
            </w:pPr>
            <w:r w:rsidRPr="004A2DA5">
              <w:rPr>
                <w:b/>
              </w:rPr>
              <w:t>Target 2029</w:t>
            </w:r>
          </w:p>
        </w:tc>
        <w:tc>
          <w:tcPr>
            <w:tcW w:w="13325" w:type="dxa"/>
          </w:tcPr>
          <w:p w14:paraId="19D9BACB" w14:textId="77777777" w:rsidR="00994217" w:rsidRPr="004A2DA5" w:rsidRDefault="00994217" w:rsidP="00C413DA">
            <w:r w:rsidRPr="004A2DA5">
              <w:t>To be set by MS</w:t>
            </w:r>
          </w:p>
        </w:tc>
      </w:tr>
      <w:tr w:rsidR="00BB716D" w:rsidRPr="004A2DA5" w14:paraId="49907E1D" w14:textId="77777777" w:rsidTr="00F44C0A">
        <w:tc>
          <w:tcPr>
            <w:tcW w:w="2376" w:type="dxa"/>
          </w:tcPr>
          <w:p w14:paraId="5B5D0524" w14:textId="5975D1DA" w:rsidR="00BB716D" w:rsidRPr="004A2DA5" w:rsidRDefault="00BB716D" w:rsidP="00C413DA">
            <w:pPr>
              <w:rPr>
                <w:b/>
              </w:rPr>
            </w:pPr>
            <w:r w:rsidRPr="004A2DA5">
              <w:rPr>
                <w:b/>
              </w:rPr>
              <w:t>Associated result indicator</w:t>
            </w:r>
          </w:p>
        </w:tc>
        <w:tc>
          <w:tcPr>
            <w:tcW w:w="13325" w:type="dxa"/>
          </w:tcPr>
          <w:p w14:paraId="1A9B0EB9" w14:textId="53820A22" w:rsidR="00BB716D" w:rsidRPr="004A2DA5" w:rsidRDefault="00901CF3" w:rsidP="00901CF3">
            <w:pPr>
              <w:spacing w:after="120"/>
            </w:pPr>
            <w:r w:rsidRPr="004A2DA5">
              <w:t>Number of ICT systems made interoperable in the Member States/ with security relevant EU and decentralized information systems/with international databases</w:t>
            </w:r>
          </w:p>
        </w:tc>
      </w:tr>
      <w:tr w:rsidR="004D303B" w:rsidRPr="004A2DA5" w14:paraId="604AD888" w14:textId="77777777" w:rsidTr="00F44C0A">
        <w:tc>
          <w:tcPr>
            <w:tcW w:w="2376" w:type="dxa"/>
          </w:tcPr>
          <w:p w14:paraId="325395B9" w14:textId="77777777" w:rsidR="004D303B" w:rsidRPr="004A2DA5" w:rsidRDefault="004D303B" w:rsidP="004D303B">
            <w:pPr>
              <w:rPr>
                <w:b/>
              </w:rPr>
            </w:pPr>
            <w:r w:rsidRPr="004A2DA5">
              <w:rPr>
                <w:b/>
              </w:rPr>
              <w:t>Comments</w:t>
            </w:r>
          </w:p>
        </w:tc>
        <w:tc>
          <w:tcPr>
            <w:tcW w:w="13325" w:type="dxa"/>
          </w:tcPr>
          <w:p w14:paraId="4BA3A702" w14:textId="46899F4D" w:rsidR="004D303B" w:rsidRPr="004A2DA5" w:rsidRDefault="004D303B" w:rsidP="004D303B">
            <w:pPr>
              <w:rPr>
                <w:rFonts w:cstheme="minorHAnsi"/>
                <w:bCs/>
                <w:noProof/>
              </w:rPr>
            </w:pPr>
            <w:r w:rsidRPr="004A2DA5">
              <w:rPr>
                <w:rFonts w:cstheme="minorHAnsi"/>
                <w:bCs/>
                <w:noProof/>
              </w:rPr>
              <w:t xml:space="preserve">Each ICT system is counted once, and not the number of adaptations or maintainance. </w:t>
            </w:r>
          </w:p>
        </w:tc>
      </w:tr>
    </w:tbl>
    <w:p w14:paraId="36BA09B3" w14:textId="659396AB" w:rsidR="00994217" w:rsidRPr="004A2DA5" w:rsidRDefault="00994217">
      <w:pPr>
        <w:rPr>
          <w:rFonts w:cstheme="minorHAnsi"/>
        </w:rPr>
      </w:pPr>
    </w:p>
    <w:tbl>
      <w:tblPr>
        <w:tblStyle w:val="Lentelstinklelis"/>
        <w:tblW w:w="0" w:type="auto"/>
        <w:tblLook w:val="04A0" w:firstRow="1" w:lastRow="0" w:firstColumn="1" w:lastColumn="0" w:noHBand="0" w:noVBand="1"/>
      </w:tblPr>
      <w:tblGrid>
        <w:gridCol w:w="2376"/>
        <w:gridCol w:w="13325"/>
      </w:tblGrid>
      <w:tr w:rsidR="00994217" w:rsidRPr="004A2DA5" w14:paraId="479CF0DB" w14:textId="77777777" w:rsidTr="00242E5E">
        <w:tc>
          <w:tcPr>
            <w:tcW w:w="2376" w:type="dxa"/>
            <w:shd w:val="clear" w:color="auto" w:fill="C6D9F1" w:themeFill="text2" w:themeFillTint="33"/>
          </w:tcPr>
          <w:p w14:paraId="69FBEB12" w14:textId="77777777" w:rsidR="00994217" w:rsidRPr="004A2DA5" w:rsidRDefault="00994217" w:rsidP="00C413DA">
            <w:pPr>
              <w:rPr>
                <w:b/>
              </w:rPr>
            </w:pPr>
            <w:r w:rsidRPr="004A2DA5">
              <w:rPr>
                <w:b/>
              </w:rPr>
              <w:t xml:space="preserve">Specific objective </w:t>
            </w:r>
          </w:p>
        </w:tc>
        <w:tc>
          <w:tcPr>
            <w:tcW w:w="13325" w:type="dxa"/>
            <w:shd w:val="clear" w:color="auto" w:fill="C6D9F1" w:themeFill="text2" w:themeFillTint="33"/>
          </w:tcPr>
          <w:p w14:paraId="0075F0A1" w14:textId="2C0D4027" w:rsidR="00994217" w:rsidRPr="004A2DA5" w:rsidRDefault="00994217" w:rsidP="00C413DA">
            <w:pPr>
              <w:rPr>
                <w:b/>
              </w:rPr>
            </w:pPr>
            <w:r w:rsidRPr="004A2DA5">
              <w:rPr>
                <w:rFonts w:cstheme="minorHAnsi"/>
                <w:b/>
              </w:rPr>
              <w:t xml:space="preserve">SO 1 </w:t>
            </w:r>
            <w:r w:rsidR="00804ABC" w:rsidRPr="004A2DA5">
              <w:rPr>
                <w:rFonts w:cstheme="minorHAnsi"/>
                <w:b/>
              </w:rPr>
              <w:t>To improve and facilitate the exchange of information (…)</w:t>
            </w:r>
          </w:p>
        </w:tc>
      </w:tr>
      <w:tr w:rsidR="00242E5E" w:rsidRPr="00F53BD4" w14:paraId="4A162C41" w14:textId="77777777" w:rsidTr="00242E5E">
        <w:tc>
          <w:tcPr>
            <w:tcW w:w="2376" w:type="dxa"/>
            <w:shd w:val="clear" w:color="auto" w:fill="C6D9F1" w:themeFill="text2" w:themeFillTint="33"/>
          </w:tcPr>
          <w:p w14:paraId="419E5653" w14:textId="7244129F" w:rsidR="00242E5E" w:rsidRPr="00F53BD4" w:rsidRDefault="00242E5E" w:rsidP="00242E5E">
            <w:pPr>
              <w:rPr>
                <w:b/>
                <w:color w:val="0070C0"/>
              </w:rPr>
            </w:pPr>
            <w:r w:rsidRPr="00F53BD4">
              <w:rPr>
                <w:b/>
                <w:i/>
                <w:color w:val="0070C0"/>
                <w:lang w:val="lt-LT"/>
              </w:rPr>
              <w:t>Konkretus tikslas</w:t>
            </w:r>
          </w:p>
        </w:tc>
        <w:tc>
          <w:tcPr>
            <w:tcW w:w="13325" w:type="dxa"/>
            <w:shd w:val="clear" w:color="auto" w:fill="C6D9F1" w:themeFill="text2" w:themeFillTint="33"/>
          </w:tcPr>
          <w:p w14:paraId="72628F08" w14:textId="388B508D" w:rsidR="00242E5E" w:rsidRPr="00F53BD4" w:rsidRDefault="00242E5E" w:rsidP="00242E5E">
            <w:pPr>
              <w:rPr>
                <w:rFonts w:cstheme="minorHAnsi"/>
                <w:b/>
                <w:color w:val="0070C0"/>
              </w:rPr>
            </w:pPr>
            <w:r w:rsidRPr="00F53BD4">
              <w:rPr>
                <w:rFonts w:cstheme="minorHAnsi"/>
                <w:b/>
                <w:i/>
                <w:color w:val="0070C0"/>
                <w:lang w:val="lt-LT"/>
              </w:rPr>
              <w:t>KT1 Gerinti teisėsaugos institucijų keitimosi informacija galimybes (…)</w:t>
            </w:r>
          </w:p>
        </w:tc>
      </w:tr>
      <w:tr w:rsidR="00242E5E" w:rsidRPr="004A2DA5" w14:paraId="78A03001" w14:textId="77777777" w:rsidTr="00F44C0A">
        <w:tc>
          <w:tcPr>
            <w:tcW w:w="2376" w:type="dxa"/>
            <w:shd w:val="clear" w:color="auto" w:fill="D9D9D9" w:themeFill="background1" w:themeFillShade="D9"/>
          </w:tcPr>
          <w:p w14:paraId="6AD0ED61" w14:textId="77777777" w:rsidR="00242E5E" w:rsidRPr="004A2DA5" w:rsidRDefault="00242E5E" w:rsidP="00242E5E">
            <w:pPr>
              <w:rPr>
                <w:b/>
              </w:rPr>
            </w:pPr>
            <w:r w:rsidRPr="004A2DA5">
              <w:rPr>
                <w:b/>
              </w:rPr>
              <w:t>Indicator ID</w:t>
            </w:r>
          </w:p>
        </w:tc>
        <w:tc>
          <w:tcPr>
            <w:tcW w:w="13325" w:type="dxa"/>
            <w:shd w:val="clear" w:color="auto" w:fill="D9D9D9" w:themeFill="background1" w:themeFillShade="D9"/>
          </w:tcPr>
          <w:p w14:paraId="6C2F9626" w14:textId="77777777" w:rsidR="00242E5E" w:rsidRPr="004A2DA5" w:rsidRDefault="00242E5E" w:rsidP="00242E5E"/>
        </w:tc>
      </w:tr>
      <w:tr w:rsidR="00242E5E" w:rsidRPr="004A2DA5" w14:paraId="6EBF0566" w14:textId="77777777" w:rsidTr="00F44C0A">
        <w:tc>
          <w:tcPr>
            <w:tcW w:w="2376" w:type="dxa"/>
          </w:tcPr>
          <w:p w14:paraId="345E8E79" w14:textId="77777777" w:rsidR="00242E5E" w:rsidRPr="004A2DA5" w:rsidRDefault="00242E5E" w:rsidP="00242E5E">
            <w:pPr>
              <w:rPr>
                <w:b/>
              </w:rPr>
            </w:pPr>
            <w:r w:rsidRPr="004A2DA5">
              <w:rPr>
                <w:b/>
              </w:rPr>
              <w:t>Name</w:t>
            </w:r>
          </w:p>
        </w:tc>
        <w:tc>
          <w:tcPr>
            <w:tcW w:w="13325" w:type="dxa"/>
          </w:tcPr>
          <w:p w14:paraId="2A8C9864" w14:textId="5470DBE1" w:rsidR="00242E5E" w:rsidRPr="004A2DA5" w:rsidRDefault="00242E5E" w:rsidP="00242E5E">
            <w:pPr>
              <w:rPr>
                <w:b/>
              </w:rPr>
            </w:pPr>
            <w:r w:rsidRPr="004A2DA5">
              <w:rPr>
                <w:rFonts w:cstheme="minorHAnsi"/>
                <w:b/>
              </w:rPr>
              <w:t>Number of equipment items purchased</w:t>
            </w:r>
          </w:p>
        </w:tc>
      </w:tr>
      <w:tr w:rsidR="00242E5E" w:rsidRPr="004A2DA5" w14:paraId="728D5296" w14:textId="77777777" w:rsidTr="00F44C0A">
        <w:tc>
          <w:tcPr>
            <w:tcW w:w="2376" w:type="dxa"/>
          </w:tcPr>
          <w:p w14:paraId="313F086D" w14:textId="310C1437" w:rsidR="00242E5E" w:rsidRPr="004A2DA5" w:rsidRDefault="00242E5E" w:rsidP="00242E5E">
            <w:pPr>
              <w:rPr>
                <w:b/>
              </w:rPr>
            </w:pPr>
            <w:r w:rsidRPr="004A2DA5">
              <w:rPr>
                <w:b/>
              </w:rPr>
              <w:t xml:space="preserve">Measurement unit </w:t>
            </w:r>
          </w:p>
        </w:tc>
        <w:tc>
          <w:tcPr>
            <w:tcW w:w="13325" w:type="dxa"/>
          </w:tcPr>
          <w:p w14:paraId="5A330680" w14:textId="77777777" w:rsidR="00242E5E" w:rsidRPr="004A2DA5" w:rsidRDefault="00242E5E" w:rsidP="00242E5E">
            <w:pPr>
              <w:rPr>
                <w:rFonts w:cstheme="minorHAnsi"/>
                <w:noProof/>
              </w:rPr>
            </w:pPr>
            <w:r w:rsidRPr="004A2DA5">
              <w:rPr>
                <w:rFonts w:cstheme="minorHAnsi"/>
                <w:noProof/>
              </w:rPr>
              <w:t xml:space="preserve">Absolute number </w:t>
            </w:r>
          </w:p>
        </w:tc>
      </w:tr>
      <w:tr w:rsidR="00242E5E" w:rsidRPr="00D16384" w14:paraId="1E7D3F9E" w14:textId="77777777" w:rsidTr="00F44C0A">
        <w:tc>
          <w:tcPr>
            <w:tcW w:w="2376" w:type="dxa"/>
          </w:tcPr>
          <w:p w14:paraId="32A62886" w14:textId="77777777" w:rsidR="00242E5E" w:rsidRPr="004A2DA5" w:rsidRDefault="00242E5E" w:rsidP="00242E5E">
            <w:pPr>
              <w:rPr>
                <w:b/>
              </w:rPr>
            </w:pPr>
            <w:r w:rsidRPr="004A2DA5">
              <w:rPr>
                <w:b/>
              </w:rPr>
              <w:t xml:space="preserve">Definition </w:t>
            </w:r>
          </w:p>
        </w:tc>
        <w:tc>
          <w:tcPr>
            <w:tcW w:w="13325" w:type="dxa"/>
          </w:tcPr>
          <w:p w14:paraId="2B6D630A" w14:textId="13ADAE16" w:rsidR="00242E5E" w:rsidRPr="00D36706" w:rsidRDefault="00242E5E" w:rsidP="00242E5E">
            <w:pPr>
              <w:spacing w:after="120"/>
              <w:rPr>
                <w:rFonts w:cstheme="minorHAnsi"/>
                <w:noProof/>
              </w:rPr>
            </w:pPr>
            <w:r w:rsidRPr="004A2DA5">
              <w:rPr>
                <w:rFonts w:cstheme="minorHAnsi"/>
                <w:noProof/>
              </w:rPr>
              <w:t xml:space="preserve">Equipment means </w:t>
            </w:r>
            <w:r>
              <w:rPr>
                <w:rFonts w:cstheme="minorHAnsi"/>
                <w:noProof/>
              </w:rPr>
              <w:t>a tangible asset to which an inventory number is assigned. This indicator does not cover ICT systems purchased</w:t>
            </w:r>
          </w:p>
        </w:tc>
      </w:tr>
      <w:tr w:rsidR="00242E5E" w:rsidRPr="004A2DA5" w14:paraId="07704784" w14:textId="77777777" w:rsidTr="00F44C0A">
        <w:tc>
          <w:tcPr>
            <w:tcW w:w="2376" w:type="dxa"/>
          </w:tcPr>
          <w:p w14:paraId="0E701BB0" w14:textId="77777777" w:rsidR="00242E5E" w:rsidRPr="004A2DA5" w:rsidRDefault="00242E5E" w:rsidP="00242E5E">
            <w:pPr>
              <w:spacing w:after="120"/>
              <w:rPr>
                <w:b/>
              </w:rPr>
            </w:pPr>
            <w:r w:rsidRPr="004A2DA5">
              <w:rPr>
                <w:b/>
              </w:rPr>
              <w:t>Time measurement of achieved value</w:t>
            </w:r>
          </w:p>
        </w:tc>
        <w:tc>
          <w:tcPr>
            <w:tcW w:w="13325" w:type="dxa"/>
          </w:tcPr>
          <w:p w14:paraId="7DE2F8D0" w14:textId="6AF38923" w:rsidR="00242E5E" w:rsidRPr="004A2DA5" w:rsidRDefault="00242E5E" w:rsidP="00242E5E">
            <w:pPr>
              <w:spacing w:after="120"/>
            </w:pPr>
            <w:r w:rsidRPr="004A2DA5">
              <w:t>Upon project closure</w:t>
            </w:r>
          </w:p>
        </w:tc>
      </w:tr>
      <w:tr w:rsidR="00242E5E" w:rsidRPr="004A2DA5" w14:paraId="0518110E" w14:textId="77777777" w:rsidTr="00F44C0A">
        <w:tc>
          <w:tcPr>
            <w:tcW w:w="2376" w:type="dxa"/>
          </w:tcPr>
          <w:p w14:paraId="40466676" w14:textId="77777777" w:rsidR="00242E5E" w:rsidRPr="004A2DA5" w:rsidRDefault="00242E5E" w:rsidP="00242E5E">
            <w:pPr>
              <w:rPr>
                <w:b/>
              </w:rPr>
            </w:pPr>
            <w:r w:rsidRPr="004A2DA5">
              <w:rPr>
                <w:b/>
              </w:rPr>
              <w:t>Baseline</w:t>
            </w:r>
          </w:p>
        </w:tc>
        <w:tc>
          <w:tcPr>
            <w:tcW w:w="13325" w:type="dxa"/>
          </w:tcPr>
          <w:p w14:paraId="67D58339" w14:textId="77777777" w:rsidR="00242E5E" w:rsidRPr="004A2DA5" w:rsidRDefault="00242E5E" w:rsidP="00242E5E">
            <w:pPr>
              <w:rPr>
                <w:rFonts w:cstheme="minorHAnsi"/>
              </w:rPr>
            </w:pPr>
            <w:r w:rsidRPr="004A2DA5">
              <w:rPr>
                <w:rFonts w:cstheme="minorHAnsi"/>
              </w:rPr>
              <w:t>0</w:t>
            </w:r>
          </w:p>
        </w:tc>
      </w:tr>
      <w:tr w:rsidR="00242E5E" w:rsidRPr="004A2DA5" w14:paraId="431C6F87" w14:textId="77777777" w:rsidTr="00F44C0A">
        <w:tc>
          <w:tcPr>
            <w:tcW w:w="2376" w:type="dxa"/>
          </w:tcPr>
          <w:p w14:paraId="0752F66B" w14:textId="77777777" w:rsidR="00242E5E" w:rsidRPr="004A2DA5" w:rsidRDefault="00242E5E" w:rsidP="00242E5E">
            <w:pPr>
              <w:rPr>
                <w:b/>
              </w:rPr>
            </w:pPr>
            <w:r w:rsidRPr="004A2DA5">
              <w:rPr>
                <w:b/>
              </w:rPr>
              <w:t>Milestone 2024</w:t>
            </w:r>
          </w:p>
        </w:tc>
        <w:tc>
          <w:tcPr>
            <w:tcW w:w="13325" w:type="dxa"/>
          </w:tcPr>
          <w:p w14:paraId="14C4206B" w14:textId="77777777" w:rsidR="00242E5E" w:rsidRPr="004A2DA5" w:rsidRDefault="00242E5E" w:rsidP="00242E5E">
            <w:r w:rsidRPr="004A2DA5">
              <w:t>To be set by MS</w:t>
            </w:r>
          </w:p>
        </w:tc>
      </w:tr>
      <w:tr w:rsidR="00242E5E" w:rsidRPr="004A2DA5" w14:paraId="638BC53F" w14:textId="77777777" w:rsidTr="00F44C0A">
        <w:tc>
          <w:tcPr>
            <w:tcW w:w="2376" w:type="dxa"/>
          </w:tcPr>
          <w:p w14:paraId="34EF72E6" w14:textId="77777777" w:rsidR="00242E5E" w:rsidRPr="004A2DA5" w:rsidRDefault="00242E5E" w:rsidP="00242E5E">
            <w:pPr>
              <w:rPr>
                <w:b/>
              </w:rPr>
            </w:pPr>
            <w:r w:rsidRPr="004A2DA5">
              <w:rPr>
                <w:b/>
              </w:rPr>
              <w:t>Target 2029</w:t>
            </w:r>
          </w:p>
        </w:tc>
        <w:tc>
          <w:tcPr>
            <w:tcW w:w="13325" w:type="dxa"/>
          </w:tcPr>
          <w:p w14:paraId="6117A7C3" w14:textId="77777777" w:rsidR="00242E5E" w:rsidRPr="004A2DA5" w:rsidRDefault="00242E5E" w:rsidP="00242E5E">
            <w:r w:rsidRPr="004A2DA5">
              <w:t>To be set by MS</w:t>
            </w:r>
          </w:p>
        </w:tc>
      </w:tr>
      <w:tr w:rsidR="00242E5E" w:rsidRPr="004A2DA5" w14:paraId="5177E95C" w14:textId="77777777" w:rsidTr="00F44C0A">
        <w:tc>
          <w:tcPr>
            <w:tcW w:w="2376" w:type="dxa"/>
          </w:tcPr>
          <w:p w14:paraId="0FF43B1D" w14:textId="2D779DBF" w:rsidR="00242E5E" w:rsidRPr="004A2DA5" w:rsidRDefault="00242E5E" w:rsidP="00242E5E">
            <w:pPr>
              <w:rPr>
                <w:b/>
              </w:rPr>
            </w:pPr>
            <w:r w:rsidRPr="004A2DA5">
              <w:rPr>
                <w:b/>
              </w:rPr>
              <w:t>Associated result indicator</w:t>
            </w:r>
          </w:p>
        </w:tc>
        <w:tc>
          <w:tcPr>
            <w:tcW w:w="13325" w:type="dxa"/>
          </w:tcPr>
          <w:p w14:paraId="278C6E80" w14:textId="44867915" w:rsidR="00242E5E" w:rsidRPr="004A2DA5" w:rsidRDefault="00242E5E" w:rsidP="00242E5E">
            <w:r w:rsidRPr="004A2DA5">
              <w:t>n/a</w:t>
            </w:r>
          </w:p>
        </w:tc>
      </w:tr>
      <w:tr w:rsidR="00242E5E" w:rsidRPr="004A2DA5" w14:paraId="3F9D847A" w14:textId="77777777" w:rsidTr="00F44C0A">
        <w:tc>
          <w:tcPr>
            <w:tcW w:w="2376" w:type="dxa"/>
          </w:tcPr>
          <w:p w14:paraId="041AE0D3" w14:textId="77777777" w:rsidR="00242E5E" w:rsidRPr="004A2DA5" w:rsidRDefault="00242E5E" w:rsidP="00242E5E">
            <w:pPr>
              <w:rPr>
                <w:b/>
              </w:rPr>
            </w:pPr>
            <w:r w:rsidRPr="004A2DA5">
              <w:rPr>
                <w:b/>
              </w:rPr>
              <w:t>Comments</w:t>
            </w:r>
          </w:p>
        </w:tc>
        <w:tc>
          <w:tcPr>
            <w:tcW w:w="13325" w:type="dxa"/>
          </w:tcPr>
          <w:p w14:paraId="162FB773" w14:textId="77777777" w:rsidR="00242E5E" w:rsidRPr="004A2DA5" w:rsidRDefault="00242E5E" w:rsidP="00242E5E">
            <w:pPr>
              <w:rPr>
                <w:rFonts w:cstheme="minorHAnsi"/>
                <w:bCs/>
                <w:noProof/>
              </w:rPr>
            </w:pPr>
          </w:p>
        </w:tc>
      </w:tr>
    </w:tbl>
    <w:p w14:paraId="6A0816AE" w14:textId="1EA501F1" w:rsidR="00994217" w:rsidRPr="004A2DA5" w:rsidRDefault="00994217" w:rsidP="00242E5E">
      <w:pPr>
        <w:spacing w:after="0"/>
        <w:rPr>
          <w:rFonts w:cstheme="minorHAnsi"/>
          <w:sz w:val="32"/>
          <w:szCs w:val="32"/>
        </w:rPr>
      </w:pPr>
    </w:p>
    <w:p w14:paraId="3B483991" w14:textId="1ADC98B3" w:rsidR="00F40494" w:rsidRPr="004A2DA5" w:rsidRDefault="00F40494" w:rsidP="00242E5E">
      <w:pPr>
        <w:spacing w:after="0"/>
        <w:rPr>
          <w:rFonts w:cstheme="minorHAnsi"/>
          <w:b/>
          <w:sz w:val="32"/>
          <w:szCs w:val="32"/>
        </w:rPr>
      </w:pPr>
      <w:r w:rsidRPr="00A23E50">
        <w:rPr>
          <w:rFonts w:cstheme="minorHAnsi"/>
          <w:b/>
          <w:sz w:val="32"/>
          <w:szCs w:val="32"/>
          <w:highlight w:val="green"/>
        </w:rPr>
        <w:t>SO 1 Result indicators</w:t>
      </w:r>
    </w:p>
    <w:tbl>
      <w:tblPr>
        <w:tblStyle w:val="Lentelstinklelis"/>
        <w:tblW w:w="0" w:type="auto"/>
        <w:tblLook w:val="04A0" w:firstRow="1" w:lastRow="0" w:firstColumn="1" w:lastColumn="0" w:noHBand="0" w:noVBand="1"/>
      </w:tblPr>
      <w:tblGrid>
        <w:gridCol w:w="2376"/>
        <w:gridCol w:w="13325"/>
      </w:tblGrid>
      <w:tr w:rsidR="009C1201" w:rsidRPr="004A2DA5" w14:paraId="0A13762A" w14:textId="77777777" w:rsidTr="00242E5E">
        <w:tc>
          <w:tcPr>
            <w:tcW w:w="2376" w:type="dxa"/>
            <w:shd w:val="clear" w:color="auto" w:fill="C6D9F1" w:themeFill="text2" w:themeFillTint="33"/>
          </w:tcPr>
          <w:p w14:paraId="6E20B117" w14:textId="77777777" w:rsidR="009C1201" w:rsidRPr="004A2DA5" w:rsidRDefault="009C1201" w:rsidP="00854867">
            <w:pPr>
              <w:spacing w:after="120"/>
              <w:rPr>
                <w:b/>
              </w:rPr>
            </w:pPr>
            <w:r w:rsidRPr="004A2DA5">
              <w:rPr>
                <w:b/>
              </w:rPr>
              <w:t xml:space="preserve">Specific objective </w:t>
            </w:r>
          </w:p>
        </w:tc>
        <w:tc>
          <w:tcPr>
            <w:tcW w:w="13325" w:type="dxa"/>
            <w:shd w:val="clear" w:color="auto" w:fill="C6D9F1" w:themeFill="text2" w:themeFillTint="33"/>
          </w:tcPr>
          <w:p w14:paraId="7736BD92" w14:textId="76553B92" w:rsidR="009C1201" w:rsidRPr="004A2DA5" w:rsidRDefault="009C1201" w:rsidP="00F40494">
            <w:pPr>
              <w:spacing w:after="120"/>
            </w:pPr>
            <w:r w:rsidRPr="004A2DA5">
              <w:rPr>
                <w:rFonts w:cstheme="minorHAnsi"/>
                <w:b/>
              </w:rPr>
              <w:t>SO 1 To improve and facilitate the exchange of information (…)</w:t>
            </w:r>
          </w:p>
        </w:tc>
      </w:tr>
      <w:tr w:rsidR="00242E5E" w:rsidRPr="00F53BD4" w14:paraId="418EE7D5" w14:textId="77777777" w:rsidTr="00242E5E">
        <w:tc>
          <w:tcPr>
            <w:tcW w:w="2376" w:type="dxa"/>
            <w:shd w:val="clear" w:color="auto" w:fill="C6D9F1" w:themeFill="text2" w:themeFillTint="33"/>
          </w:tcPr>
          <w:p w14:paraId="113482A3" w14:textId="0FCDBC42" w:rsidR="00242E5E" w:rsidRPr="00F53BD4" w:rsidRDefault="00242E5E" w:rsidP="00242E5E">
            <w:pPr>
              <w:spacing w:after="120"/>
              <w:rPr>
                <w:b/>
                <w:color w:val="0070C0"/>
              </w:rPr>
            </w:pPr>
            <w:r w:rsidRPr="00F53BD4">
              <w:rPr>
                <w:b/>
                <w:i/>
                <w:color w:val="0070C0"/>
                <w:lang w:val="lt-LT"/>
              </w:rPr>
              <w:t>Konkretus tikslas</w:t>
            </w:r>
          </w:p>
        </w:tc>
        <w:tc>
          <w:tcPr>
            <w:tcW w:w="13325" w:type="dxa"/>
            <w:shd w:val="clear" w:color="auto" w:fill="C6D9F1" w:themeFill="text2" w:themeFillTint="33"/>
          </w:tcPr>
          <w:p w14:paraId="26846E79" w14:textId="62BBDA76" w:rsidR="00242E5E" w:rsidRPr="00F53BD4" w:rsidRDefault="00242E5E" w:rsidP="00242E5E">
            <w:pPr>
              <w:spacing w:after="120"/>
              <w:rPr>
                <w:rFonts w:cstheme="minorHAnsi"/>
                <w:b/>
                <w:color w:val="0070C0"/>
              </w:rPr>
            </w:pPr>
            <w:r w:rsidRPr="00F53BD4">
              <w:rPr>
                <w:rFonts w:cstheme="minorHAnsi"/>
                <w:b/>
                <w:i/>
                <w:color w:val="0070C0"/>
                <w:lang w:val="lt-LT"/>
              </w:rPr>
              <w:t>KT1 Gerinti teisėsaugos institucijų keitimosi informacija galimybes (…)</w:t>
            </w:r>
          </w:p>
        </w:tc>
      </w:tr>
      <w:tr w:rsidR="00242E5E" w:rsidRPr="004A2DA5" w14:paraId="200BD25D" w14:textId="77777777" w:rsidTr="00F44C0A">
        <w:tc>
          <w:tcPr>
            <w:tcW w:w="2376" w:type="dxa"/>
            <w:shd w:val="clear" w:color="auto" w:fill="D9D9D9" w:themeFill="background1" w:themeFillShade="D9"/>
          </w:tcPr>
          <w:p w14:paraId="27A8E0EE"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14C9E2BB" w14:textId="77777777" w:rsidR="00242E5E" w:rsidRPr="004A2DA5" w:rsidRDefault="00242E5E" w:rsidP="00242E5E">
            <w:pPr>
              <w:spacing w:after="120"/>
            </w:pPr>
          </w:p>
        </w:tc>
      </w:tr>
      <w:tr w:rsidR="00242E5E" w:rsidRPr="004A2DA5" w14:paraId="30F101D1" w14:textId="77777777" w:rsidTr="00F44C0A">
        <w:tc>
          <w:tcPr>
            <w:tcW w:w="2376" w:type="dxa"/>
          </w:tcPr>
          <w:p w14:paraId="0091F6A2" w14:textId="77777777" w:rsidR="00242E5E" w:rsidRPr="004A2DA5" w:rsidRDefault="00242E5E" w:rsidP="00242E5E">
            <w:pPr>
              <w:spacing w:after="120"/>
              <w:rPr>
                <w:b/>
              </w:rPr>
            </w:pPr>
            <w:r w:rsidRPr="004A2DA5">
              <w:rPr>
                <w:b/>
              </w:rPr>
              <w:t>Indicator name</w:t>
            </w:r>
          </w:p>
        </w:tc>
        <w:tc>
          <w:tcPr>
            <w:tcW w:w="13325" w:type="dxa"/>
          </w:tcPr>
          <w:p w14:paraId="7AAF44D8" w14:textId="46FC57BB" w:rsidR="00242E5E" w:rsidRPr="004A2DA5" w:rsidRDefault="00242E5E" w:rsidP="00242E5E">
            <w:pPr>
              <w:spacing w:after="120"/>
              <w:rPr>
                <w:b/>
              </w:rPr>
            </w:pPr>
            <w:r w:rsidRPr="004A2DA5">
              <w:rPr>
                <w:rFonts w:cs="Times New Roman"/>
                <w:b/>
                <w:szCs w:val="24"/>
              </w:rPr>
              <w:t>Number of ICT systems made interoperable in the Member States/ with security relevant EU and decentralized information systems/with international databases</w:t>
            </w:r>
          </w:p>
        </w:tc>
      </w:tr>
      <w:tr w:rsidR="00242E5E" w:rsidRPr="004A2DA5" w14:paraId="05862E81" w14:textId="77777777" w:rsidTr="00F44C0A">
        <w:tc>
          <w:tcPr>
            <w:tcW w:w="2376" w:type="dxa"/>
          </w:tcPr>
          <w:p w14:paraId="28DF6ACC" w14:textId="77777777" w:rsidR="00242E5E" w:rsidRPr="004A2DA5" w:rsidRDefault="00242E5E" w:rsidP="00242E5E">
            <w:pPr>
              <w:spacing w:after="120"/>
              <w:rPr>
                <w:b/>
              </w:rPr>
            </w:pPr>
            <w:r w:rsidRPr="004A2DA5">
              <w:rPr>
                <w:b/>
              </w:rPr>
              <w:t xml:space="preserve">Indicator definition </w:t>
            </w:r>
          </w:p>
        </w:tc>
        <w:tc>
          <w:tcPr>
            <w:tcW w:w="13325" w:type="dxa"/>
          </w:tcPr>
          <w:p w14:paraId="11D24580" w14:textId="7BC0AC5D" w:rsidR="00242E5E" w:rsidRPr="008B3E08" w:rsidRDefault="00242E5E" w:rsidP="00242E5E">
            <w:pPr>
              <w:spacing w:after="120"/>
              <w:rPr>
                <w:color w:val="1F497D"/>
                <w:lang w:val="en-US"/>
              </w:rPr>
            </w:pPr>
            <w:r w:rsidRPr="00D16384">
              <w:t>Making system</w:t>
            </w:r>
            <w:r>
              <w:t>s</w:t>
            </w:r>
            <w:r w:rsidRPr="00D16384">
              <w:t xml:space="preserve"> interoperable means that the system</w:t>
            </w:r>
            <w:r>
              <w:t xml:space="preserve">s are </w:t>
            </w:r>
            <w:r w:rsidRPr="00D16384">
              <w:t>able to</w:t>
            </w:r>
            <w:r w:rsidRPr="00D16384">
              <w:rPr>
                <w:color w:val="1F497D"/>
                <w:lang w:val="en-US"/>
              </w:rPr>
              <w:t xml:space="preserve"> </w:t>
            </w:r>
            <w:r w:rsidRPr="00D36706">
              <w:t>exchange and make use of information/data.</w:t>
            </w:r>
          </w:p>
          <w:p w14:paraId="47EF9CA3" w14:textId="481FD31D" w:rsidR="00242E5E" w:rsidRPr="00D504B1" w:rsidRDefault="00242E5E" w:rsidP="00242E5E">
            <w:pPr>
              <w:spacing w:after="120"/>
            </w:pPr>
            <w:r w:rsidRPr="00D504B1">
              <w:t xml:space="preserve">Decentralized information system cover interconnected national systems or systems set up following EU legislation e.g.  </w:t>
            </w:r>
            <w:proofErr w:type="spellStart"/>
            <w:r w:rsidRPr="00D504B1">
              <w:t>Prüm</w:t>
            </w:r>
            <w:proofErr w:type="spellEnd"/>
            <w:r w:rsidRPr="00D504B1">
              <w:t xml:space="preserve"> automated data exchange system or PNR. </w:t>
            </w:r>
          </w:p>
          <w:p w14:paraId="1E10CC9C" w14:textId="6A140FEE" w:rsidR="00242E5E" w:rsidRPr="004A2DA5" w:rsidRDefault="00242E5E" w:rsidP="00242E5E">
            <w:pPr>
              <w:spacing w:after="120"/>
            </w:pPr>
            <w:r w:rsidRPr="00D504B1">
              <w:t>International database means Interpol Stolen and Lost Travel Documents (SLTD), INTERPOL Stolen Motor Vehicle (SMV)</w:t>
            </w:r>
            <w:proofErr w:type="gramStart"/>
            <w:r w:rsidRPr="00D504B1">
              <w:t>,  Interpol</w:t>
            </w:r>
            <w:proofErr w:type="gramEnd"/>
            <w:r w:rsidRPr="00D504B1">
              <w:t xml:space="preserve"> weapons.</w:t>
            </w:r>
          </w:p>
        </w:tc>
      </w:tr>
      <w:tr w:rsidR="00242E5E" w:rsidRPr="004A2DA5" w14:paraId="762CF7E1" w14:textId="77777777" w:rsidTr="00F44C0A">
        <w:tc>
          <w:tcPr>
            <w:tcW w:w="2376" w:type="dxa"/>
          </w:tcPr>
          <w:p w14:paraId="07B2B653" w14:textId="77777777" w:rsidR="00242E5E" w:rsidRPr="004A2DA5" w:rsidRDefault="00242E5E" w:rsidP="00242E5E">
            <w:pPr>
              <w:spacing w:after="120"/>
              <w:rPr>
                <w:b/>
              </w:rPr>
            </w:pPr>
            <w:r w:rsidRPr="004A2DA5">
              <w:rPr>
                <w:b/>
              </w:rPr>
              <w:t>Time measurement of achieved value</w:t>
            </w:r>
          </w:p>
        </w:tc>
        <w:tc>
          <w:tcPr>
            <w:tcW w:w="13325" w:type="dxa"/>
          </w:tcPr>
          <w:p w14:paraId="6E094F1D" w14:textId="6C85AE41" w:rsidR="00242E5E" w:rsidRPr="004A2DA5" w:rsidRDefault="00242E5E" w:rsidP="00242E5E">
            <w:pPr>
              <w:spacing w:after="120"/>
            </w:pPr>
            <w:r w:rsidRPr="004A2DA5">
              <w:t>Upon project closure</w:t>
            </w:r>
          </w:p>
        </w:tc>
      </w:tr>
      <w:tr w:rsidR="00242E5E" w:rsidRPr="004A2DA5" w14:paraId="5191CC36" w14:textId="77777777" w:rsidTr="00F44C0A">
        <w:tc>
          <w:tcPr>
            <w:tcW w:w="2376" w:type="dxa"/>
          </w:tcPr>
          <w:p w14:paraId="362E65C1" w14:textId="5CBE35D8" w:rsidR="00242E5E" w:rsidRPr="004A2DA5" w:rsidRDefault="00242E5E" w:rsidP="00242E5E">
            <w:pPr>
              <w:spacing w:after="120"/>
              <w:rPr>
                <w:b/>
              </w:rPr>
            </w:pPr>
            <w:r w:rsidRPr="004A2DA5">
              <w:rPr>
                <w:b/>
              </w:rPr>
              <w:t>Measurement unit of indicator, baseline and target</w:t>
            </w:r>
          </w:p>
        </w:tc>
        <w:tc>
          <w:tcPr>
            <w:tcW w:w="13325" w:type="dxa"/>
          </w:tcPr>
          <w:p w14:paraId="2D02700F" w14:textId="0B51E4CB" w:rsidR="00242E5E" w:rsidRPr="004A2DA5" w:rsidRDefault="00242E5E" w:rsidP="00242E5E">
            <w:pPr>
              <w:spacing w:after="120"/>
            </w:pPr>
            <w:r w:rsidRPr="004A2DA5">
              <w:t>Absolute number of ICT systems</w:t>
            </w:r>
          </w:p>
        </w:tc>
      </w:tr>
      <w:tr w:rsidR="00242E5E" w:rsidRPr="004A2DA5" w14:paraId="33E631F4" w14:textId="77777777" w:rsidTr="00F44C0A">
        <w:tc>
          <w:tcPr>
            <w:tcW w:w="2376" w:type="dxa"/>
          </w:tcPr>
          <w:p w14:paraId="61540882" w14:textId="77777777" w:rsidR="00242E5E" w:rsidRPr="004A2DA5" w:rsidRDefault="00242E5E" w:rsidP="00242E5E">
            <w:pPr>
              <w:spacing w:after="120"/>
              <w:rPr>
                <w:b/>
              </w:rPr>
            </w:pPr>
            <w:r w:rsidRPr="004A2DA5">
              <w:rPr>
                <w:b/>
              </w:rPr>
              <w:t xml:space="preserve">Baseline </w:t>
            </w:r>
          </w:p>
        </w:tc>
        <w:tc>
          <w:tcPr>
            <w:tcW w:w="13325" w:type="dxa"/>
          </w:tcPr>
          <w:p w14:paraId="6FD75BB5" w14:textId="1B90CC02" w:rsidR="00242E5E" w:rsidRPr="004A2DA5" w:rsidRDefault="00242E5E" w:rsidP="00242E5E">
            <w:pPr>
              <w:spacing w:after="120"/>
            </w:pPr>
            <w:r w:rsidRPr="004A2DA5">
              <w:rPr>
                <w:rFonts w:cs="Times New Roman"/>
                <w:szCs w:val="24"/>
              </w:rPr>
              <w:t>Number of ICT systems interoperable in the Member States/ with security relevant EU and decentralized information systems/with international databases in 2020</w:t>
            </w:r>
          </w:p>
        </w:tc>
      </w:tr>
      <w:tr w:rsidR="00242E5E" w:rsidRPr="004A2DA5" w14:paraId="6861F754" w14:textId="77777777" w:rsidTr="00F44C0A">
        <w:tc>
          <w:tcPr>
            <w:tcW w:w="2376" w:type="dxa"/>
          </w:tcPr>
          <w:p w14:paraId="79B32EAD" w14:textId="4DB32E35" w:rsidR="00242E5E" w:rsidRPr="004A2DA5" w:rsidRDefault="00242E5E" w:rsidP="00242E5E">
            <w:pPr>
              <w:spacing w:after="120"/>
              <w:rPr>
                <w:b/>
              </w:rPr>
            </w:pPr>
            <w:r w:rsidRPr="004A2DA5">
              <w:rPr>
                <w:b/>
              </w:rPr>
              <w:t>Target 2029</w:t>
            </w:r>
          </w:p>
        </w:tc>
        <w:tc>
          <w:tcPr>
            <w:tcW w:w="13325" w:type="dxa"/>
          </w:tcPr>
          <w:p w14:paraId="6A12A572" w14:textId="1E613696" w:rsidR="00242E5E" w:rsidRPr="004A2DA5" w:rsidRDefault="00242E5E" w:rsidP="00242E5E">
            <w:pPr>
              <w:spacing w:after="120"/>
            </w:pPr>
            <w:r w:rsidRPr="004A2DA5">
              <w:t>To be set up by MS</w:t>
            </w:r>
          </w:p>
        </w:tc>
      </w:tr>
      <w:tr w:rsidR="00242E5E" w:rsidRPr="004A2DA5" w14:paraId="4652EE51" w14:textId="77777777" w:rsidTr="00F44C0A">
        <w:tc>
          <w:tcPr>
            <w:tcW w:w="2376" w:type="dxa"/>
          </w:tcPr>
          <w:p w14:paraId="7399A869" w14:textId="77777777" w:rsidR="00242E5E" w:rsidRPr="004A2DA5" w:rsidRDefault="00242E5E" w:rsidP="00242E5E">
            <w:pPr>
              <w:spacing w:after="120"/>
              <w:rPr>
                <w:b/>
              </w:rPr>
            </w:pPr>
            <w:r w:rsidRPr="004A2DA5">
              <w:rPr>
                <w:b/>
              </w:rPr>
              <w:t>Associated output indicator</w:t>
            </w:r>
          </w:p>
        </w:tc>
        <w:tc>
          <w:tcPr>
            <w:tcW w:w="13325" w:type="dxa"/>
          </w:tcPr>
          <w:p w14:paraId="3889180F" w14:textId="77777777" w:rsidR="00242E5E" w:rsidRDefault="00242E5E" w:rsidP="00242E5E">
            <w:pPr>
              <w:spacing w:before="120" w:after="120" w:line="360" w:lineRule="auto"/>
              <w:rPr>
                <w:rFonts w:cs="Times New Roman"/>
                <w:szCs w:val="24"/>
              </w:rPr>
            </w:pPr>
            <w:r w:rsidRPr="004A2DA5">
              <w:rPr>
                <w:rFonts w:cs="Times New Roman"/>
                <w:szCs w:val="24"/>
              </w:rPr>
              <w:t>Number of ICT systems set up/adapted/maintained</w:t>
            </w:r>
          </w:p>
          <w:p w14:paraId="68DECC5D" w14:textId="68202467" w:rsidR="00242E5E" w:rsidRPr="004A2DA5" w:rsidRDefault="00242E5E" w:rsidP="00242E5E">
            <w:pPr>
              <w:spacing w:before="120" w:after="120" w:line="360" w:lineRule="auto"/>
              <w:rPr>
                <w:rFonts w:cs="Times New Roman"/>
                <w:i/>
                <w:szCs w:val="24"/>
              </w:rPr>
            </w:pPr>
            <w:r w:rsidRPr="00A72C6F">
              <w:t>of which: number of these systems using results of EU security research and innovation</w:t>
            </w:r>
          </w:p>
        </w:tc>
      </w:tr>
      <w:tr w:rsidR="00242E5E" w:rsidRPr="004A2DA5" w14:paraId="2D7FBAFA" w14:textId="77777777" w:rsidTr="00F44C0A">
        <w:tc>
          <w:tcPr>
            <w:tcW w:w="2376" w:type="dxa"/>
          </w:tcPr>
          <w:p w14:paraId="2D5495FB" w14:textId="77777777" w:rsidR="00242E5E" w:rsidRPr="004A2DA5" w:rsidRDefault="00242E5E" w:rsidP="00242E5E">
            <w:pPr>
              <w:spacing w:after="120"/>
              <w:rPr>
                <w:b/>
              </w:rPr>
            </w:pPr>
            <w:r w:rsidRPr="004A2DA5">
              <w:rPr>
                <w:b/>
              </w:rPr>
              <w:t>Comments</w:t>
            </w:r>
          </w:p>
        </w:tc>
        <w:tc>
          <w:tcPr>
            <w:tcW w:w="13325" w:type="dxa"/>
          </w:tcPr>
          <w:p w14:paraId="0A6F7AAB" w14:textId="76D99995" w:rsidR="00242E5E" w:rsidRPr="004A2DA5" w:rsidRDefault="00242E5E" w:rsidP="00242E5E">
            <w:pPr>
              <w:spacing w:after="120"/>
            </w:pPr>
            <w:r w:rsidRPr="004A2DA5">
              <w:t xml:space="preserve">Each ICT systems should only be reported once regardless of the number of systems with which it has been made interoperable. </w:t>
            </w:r>
          </w:p>
          <w:p w14:paraId="210A9195" w14:textId="48654B54" w:rsidR="00242E5E" w:rsidRPr="008B3E08" w:rsidRDefault="00242E5E" w:rsidP="00242E5E">
            <w:pPr>
              <w:spacing w:after="120"/>
              <w:rPr>
                <w:highlight w:val="yellow"/>
              </w:rPr>
            </w:pPr>
            <w:r w:rsidRPr="004A2DA5">
              <w:t xml:space="preserve">The target and reported data cannot be higher than the target and reported data for associated output indicator, </w:t>
            </w:r>
            <w:proofErr w:type="spellStart"/>
            <w:r w:rsidRPr="004A2DA5">
              <w:t>sfc</w:t>
            </w:r>
            <w:proofErr w:type="spellEnd"/>
            <w:r w:rsidRPr="004A2DA5">
              <w:t xml:space="preserve"> validation check to be added.</w:t>
            </w:r>
            <w:r w:rsidRPr="001229E0">
              <w:rPr>
                <w:highlight w:val="yellow"/>
              </w:rPr>
              <w:t xml:space="preserve"> </w:t>
            </w:r>
          </w:p>
        </w:tc>
      </w:tr>
    </w:tbl>
    <w:p w14:paraId="2F1399FD" w14:textId="77777777" w:rsidR="009C1201" w:rsidRPr="004A2DA5" w:rsidRDefault="009C1201">
      <w:pPr>
        <w:rPr>
          <w:rFonts w:cstheme="minorHAnsi"/>
        </w:rPr>
      </w:pPr>
    </w:p>
    <w:tbl>
      <w:tblPr>
        <w:tblStyle w:val="Lentelstinklelis"/>
        <w:tblW w:w="0" w:type="auto"/>
        <w:tblLook w:val="04A0" w:firstRow="1" w:lastRow="0" w:firstColumn="1" w:lastColumn="0" w:noHBand="0" w:noVBand="1"/>
      </w:tblPr>
      <w:tblGrid>
        <w:gridCol w:w="2376"/>
        <w:gridCol w:w="13325"/>
      </w:tblGrid>
      <w:tr w:rsidR="00F40494" w:rsidRPr="004A2DA5" w14:paraId="7B80BEB7" w14:textId="77777777" w:rsidTr="00242E5E">
        <w:tc>
          <w:tcPr>
            <w:tcW w:w="2376" w:type="dxa"/>
            <w:shd w:val="clear" w:color="auto" w:fill="C6D9F1" w:themeFill="text2" w:themeFillTint="33"/>
          </w:tcPr>
          <w:p w14:paraId="09554B98" w14:textId="77777777" w:rsidR="00F40494" w:rsidRPr="004A2DA5" w:rsidRDefault="00F40494" w:rsidP="00854867">
            <w:pPr>
              <w:spacing w:after="120"/>
              <w:rPr>
                <w:b/>
              </w:rPr>
            </w:pPr>
            <w:r w:rsidRPr="004A2DA5">
              <w:rPr>
                <w:b/>
              </w:rPr>
              <w:t xml:space="preserve">Specific objective </w:t>
            </w:r>
          </w:p>
        </w:tc>
        <w:tc>
          <w:tcPr>
            <w:tcW w:w="13325" w:type="dxa"/>
            <w:shd w:val="clear" w:color="auto" w:fill="C6D9F1" w:themeFill="text2" w:themeFillTint="33"/>
          </w:tcPr>
          <w:p w14:paraId="2841B31A" w14:textId="56BCAB05" w:rsidR="00F40494" w:rsidRPr="004A2DA5" w:rsidRDefault="00F40494" w:rsidP="00F40494">
            <w:pPr>
              <w:spacing w:after="120"/>
            </w:pPr>
            <w:r w:rsidRPr="004A2DA5">
              <w:rPr>
                <w:rFonts w:cstheme="minorHAnsi"/>
                <w:b/>
              </w:rPr>
              <w:t>SO 1 To improve and facilitate the exchange of information (…)</w:t>
            </w:r>
          </w:p>
        </w:tc>
      </w:tr>
      <w:tr w:rsidR="00242E5E" w:rsidRPr="00F53BD4" w14:paraId="5D3F5A9F" w14:textId="77777777" w:rsidTr="00242E5E">
        <w:tc>
          <w:tcPr>
            <w:tcW w:w="2376" w:type="dxa"/>
            <w:shd w:val="clear" w:color="auto" w:fill="C6D9F1" w:themeFill="text2" w:themeFillTint="33"/>
          </w:tcPr>
          <w:p w14:paraId="6A61B488" w14:textId="4D68F8AD" w:rsidR="00242E5E" w:rsidRPr="00F53BD4" w:rsidRDefault="00242E5E" w:rsidP="00242E5E">
            <w:pPr>
              <w:spacing w:after="120"/>
              <w:rPr>
                <w:b/>
                <w:color w:val="0070C0"/>
              </w:rPr>
            </w:pPr>
            <w:r w:rsidRPr="00F53BD4">
              <w:rPr>
                <w:b/>
                <w:i/>
                <w:color w:val="0070C0"/>
                <w:lang w:val="lt-LT"/>
              </w:rPr>
              <w:t>Konkretus tikslas</w:t>
            </w:r>
          </w:p>
        </w:tc>
        <w:tc>
          <w:tcPr>
            <w:tcW w:w="13325" w:type="dxa"/>
            <w:shd w:val="clear" w:color="auto" w:fill="C6D9F1" w:themeFill="text2" w:themeFillTint="33"/>
          </w:tcPr>
          <w:p w14:paraId="4157B81F" w14:textId="4F18F10B" w:rsidR="00242E5E" w:rsidRPr="00F53BD4" w:rsidRDefault="00242E5E" w:rsidP="00242E5E">
            <w:pPr>
              <w:spacing w:after="120"/>
              <w:rPr>
                <w:rFonts w:cstheme="minorHAnsi"/>
                <w:b/>
                <w:color w:val="0070C0"/>
              </w:rPr>
            </w:pPr>
            <w:r w:rsidRPr="00F53BD4">
              <w:rPr>
                <w:rFonts w:cstheme="minorHAnsi"/>
                <w:b/>
                <w:i/>
                <w:color w:val="0070C0"/>
                <w:lang w:val="lt-LT"/>
              </w:rPr>
              <w:t>KT1 Gerinti teisėsaugos institucijų keitimosi informacija galimybes (…)</w:t>
            </w:r>
          </w:p>
        </w:tc>
      </w:tr>
      <w:tr w:rsidR="00242E5E" w:rsidRPr="004A2DA5" w14:paraId="67AC5E6A" w14:textId="77777777" w:rsidTr="00F44C0A">
        <w:tc>
          <w:tcPr>
            <w:tcW w:w="2376" w:type="dxa"/>
            <w:shd w:val="clear" w:color="auto" w:fill="D9D9D9" w:themeFill="background1" w:themeFillShade="D9"/>
          </w:tcPr>
          <w:p w14:paraId="15215D42"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3C035A4F" w14:textId="77777777" w:rsidR="00242E5E" w:rsidRPr="004A2DA5" w:rsidRDefault="00242E5E" w:rsidP="00242E5E">
            <w:pPr>
              <w:spacing w:after="120"/>
            </w:pPr>
          </w:p>
        </w:tc>
      </w:tr>
      <w:tr w:rsidR="00242E5E" w:rsidRPr="004A2DA5" w14:paraId="03DFBD26" w14:textId="77777777" w:rsidTr="00F44C0A">
        <w:tc>
          <w:tcPr>
            <w:tcW w:w="2376" w:type="dxa"/>
          </w:tcPr>
          <w:p w14:paraId="5AAF00EB" w14:textId="77777777" w:rsidR="00242E5E" w:rsidRPr="004A2DA5" w:rsidRDefault="00242E5E" w:rsidP="00242E5E">
            <w:pPr>
              <w:spacing w:after="120"/>
              <w:rPr>
                <w:b/>
              </w:rPr>
            </w:pPr>
            <w:r w:rsidRPr="004A2DA5">
              <w:rPr>
                <w:b/>
              </w:rPr>
              <w:t>Indicator name</w:t>
            </w:r>
          </w:p>
        </w:tc>
        <w:tc>
          <w:tcPr>
            <w:tcW w:w="13325" w:type="dxa"/>
          </w:tcPr>
          <w:p w14:paraId="06C30D3E" w14:textId="3D61763A" w:rsidR="00242E5E" w:rsidRPr="004A2DA5" w:rsidRDefault="00242E5E" w:rsidP="00242E5E">
            <w:pPr>
              <w:spacing w:after="120"/>
              <w:rPr>
                <w:rFonts w:cstheme="minorHAnsi"/>
                <w:b/>
              </w:rPr>
            </w:pPr>
            <w:r w:rsidRPr="004A2DA5">
              <w:rPr>
                <w:rFonts w:cstheme="minorHAnsi"/>
                <w:b/>
              </w:rPr>
              <w:t xml:space="preserve">Number of administrative units that have set up new or adapted existing information exchange mechanisms/procedures/tools/guidance for exchange of information with other Member States/EU agencies/international organisations/third countries </w:t>
            </w:r>
          </w:p>
        </w:tc>
      </w:tr>
      <w:tr w:rsidR="00242E5E" w:rsidRPr="004A2DA5" w14:paraId="13F57F3B" w14:textId="77777777" w:rsidTr="00F44C0A">
        <w:tc>
          <w:tcPr>
            <w:tcW w:w="2376" w:type="dxa"/>
          </w:tcPr>
          <w:p w14:paraId="39680211" w14:textId="77777777" w:rsidR="00242E5E" w:rsidRPr="004A2DA5" w:rsidRDefault="00242E5E" w:rsidP="00242E5E">
            <w:pPr>
              <w:spacing w:after="120"/>
              <w:rPr>
                <w:b/>
              </w:rPr>
            </w:pPr>
            <w:r w:rsidRPr="004A2DA5">
              <w:rPr>
                <w:b/>
              </w:rPr>
              <w:t xml:space="preserve">Indicator definition </w:t>
            </w:r>
          </w:p>
        </w:tc>
        <w:tc>
          <w:tcPr>
            <w:tcW w:w="13325" w:type="dxa"/>
          </w:tcPr>
          <w:p w14:paraId="281C0EBD" w14:textId="25D00ED4" w:rsidR="00242E5E" w:rsidRDefault="00242E5E" w:rsidP="00242E5E">
            <w:pPr>
              <w:spacing w:after="120"/>
            </w:pPr>
            <w:r w:rsidRPr="004A2DA5">
              <w:t>Administrative unit means a section of a public authority</w:t>
            </w:r>
            <w:r>
              <w:t xml:space="preserve"> involved in information exchange among and within the Union law enforcement and other competent authorities and other relevant Union bodies  as well as with third countries and international organisations</w:t>
            </w:r>
            <w:r w:rsidRPr="004A2DA5">
              <w:t>.</w:t>
            </w:r>
            <w:r>
              <w:t xml:space="preserve"> Examples of relevant administrative units are:</w:t>
            </w:r>
          </w:p>
          <w:p w14:paraId="0CEEB513"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9305AC">
              <w:rPr>
                <w:rFonts w:asciiTheme="minorHAnsi" w:hAnsiTheme="minorHAnsi" w:cstheme="minorBidi"/>
                <w:sz w:val="22"/>
                <w:szCs w:val="22"/>
              </w:rPr>
              <w:t>International Law Enforcement (</w:t>
            </w:r>
            <w:r w:rsidRPr="008B3E08">
              <w:rPr>
                <w:rFonts w:asciiTheme="minorHAnsi" w:hAnsiTheme="minorHAnsi" w:cstheme="minorHAnsi"/>
                <w:sz w:val="22"/>
                <w:szCs w:val="22"/>
              </w:rPr>
              <w:t xml:space="preserve">Police) Cooperation </w:t>
            </w:r>
            <w:proofErr w:type="spellStart"/>
            <w:r w:rsidRPr="008B3E08">
              <w:rPr>
                <w:rFonts w:asciiTheme="minorHAnsi" w:hAnsiTheme="minorHAnsi" w:cstheme="minorHAnsi"/>
                <w:sz w:val="22"/>
                <w:szCs w:val="22"/>
              </w:rPr>
              <w:t>Center</w:t>
            </w:r>
            <w:proofErr w:type="spellEnd"/>
            <w:r w:rsidRPr="008B3E08">
              <w:rPr>
                <w:rFonts w:asciiTheme="minorHAnsi" w:hAnsiTheme="minorHAnsi" w:cstheme="minorHAnsi"/>
                <w:sz w:val="22"/>
                <w:szCs w:val="22"/>
              </w:rPr>
              <w:t>/Unit/Directorate (ILECC/U/D) ;</w:t>
            </w:r>
          </w:p>
          <w:p w14:paraId="3CA546DC"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Single Point of Contact (SPOC) – which ideally houses the national SIRENE, Europol and Interpol units;</w:t>
            </w:r>
          </w:p>
          <w:p w14:paraId="2B9C3F2A" w14:textId="1EC0BB6F"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 xml:space="preserve">National Supplementary Information Request at the National Entries </w:t>
            </w:r>
            <w:r>
              <w:rPr>
                <w:rFonts w:asciiTheme="minorHAnsi" w:hAnsiTheme="minorHAnsi" w:cstheme="minorHAnsi"/>
                <w:sz w:val="22"/>
                <w:szCs w:val="22"/>
              </w:rPr>
              <w:t>(SIRENE</w:t>
            </w:r>
            <w:r w:rsidRPr="008B3E08">
              <w:rPr>
                <w:rFonts w:asciiTheme="minorHAnsi" w:hAnsiTheme="minorHAnsi" w:cstheme="minorHAnsi"/>
                <w:sz w:val="22"/>
                <w:szCs w:val="22"/>
              </w:rPr>
              <w:t>) Bureau ;</w:t>
            </w:r>
          </w:p>
          <w:p w14:paraId="242FEE8C"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Europol National Unit (ENU) ;</w:t>
            </w:r>
          </w:p>
          <w:p w14:paraId="5DDF44DA" w14:textId="77777777" w:rsidR="00242E5E" w:rsidRPr="003D131B" w:rsidRDefault="00242E5E" w:rsidP="00242E5E">
            <w:pPr>
              <w:pStyle w:val="Sraopastraipa"/>
              <w:numPr>
                <w:ilvl w:val="0"/>
                <w:numId w:val="34"/>
              </w:numPr>
              <w:contextualSpacing w:val="0"/>
              <w:jc w:val="left"/>
              <w:rPr>
                <w:rFonts w:asciiTheme="minorHAnsi" w:hAnsiTheme="minorHAnsi" w:cstheme="minorHAnsi"/>
                <w:sz w:val="22"/>
                <w:szCs w:val="22"/>
                <w:lang w:val="fr-BE"/>
              </w:rPr>
            </w:pPr>
            <w:r w:rsidRPr="003D131B">
              <w:rPr>
                <w:rFonts w:asciiTheme="minorHAnsi" w:hAnsiTheme="minorHAnsi" w:cstheme="minorHAnsi"/>
                <w:sz w:val="22"/>
                <w:szCs w:val="22"/>
                <w:lang w:val="fr-BE"/>
              </w:rPr>
              <w:t>INTERPOL National Central Bureaux (NCB) ;</w:t>
            </w:r>
          </w:p>
          <w:p w14:paraId="596150C9"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proofErr w:type="spellStart"/>
            <w:r w:rsidRPr="008B3E08">
              <w:rPr>
                <w:rFonts w:asciiTheme="minorHAnsi" w:hAnsiTheme="minorHAnsi" w:cstheme="minorHAnsi"/>
                <w:sz w:val="22"/>
                <w:szCs w:val="22"/>
              </w:rPr>
              <w:t>Prüm</w:t>
            </w:r>
            <w:proofErr w:type="spellEnd"/>
            <w:r w:rsidRPr="008B3E08">
              <w:rPr>
                <w:rFonts w:asciiTheme="minorHAnsi" w:hAnsiTheme="minorHAnsi" w:cstheme="minorHAnsi"/>
                <w:sz w:val="22"/>
                <w:szCs w:val="22"/>
              </w:rPr>
              <w:t xml:space="preserve"> National Contact Points ;</w:t>
            </w:r>
          </w:p>
          <w:p w14:paraId="056516F3"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National (Police) Football Information Point (NFIP) ;</w:t>
            </w:r>
          </w:p>
          <w:p w14:paraId="122E1949"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National Firearms Focal Points (NFFP) ;</w:t>
            </w:r>
          </w:p>
          <w:p w14:paraId="0D8CB10E"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 xml:space="preserve">Police and Customs Cooperation </w:t>
            </w:r>
            <w:proofErr w:type="spellStart"/>
            <w:r w:rsidRPr="008B3E08">
              <w:rPr>
                <w:rFonts w:asciiTheme="minorHAnsi" w:hAnsiTheme="minorHAnsi" w:cstheme="minorHAnsi"/>
                <w:sz w:val="22"/>
                <w:szCs w:val="22"/>
              </w:rPr>
              <w:t>Center</w:t>
            </w:r>
            <w:proofErr w:type="spellEnd"/>
            <w:r w:rsidRPr="008B3E08">
              <w:rPr>
                <w:rFonts w:asciiTheme="minorHAnsi" w:hAnsiTheme="minorHAnsi" w:cstheme="minorHAnsi"/>
                <w:sz w:val="22"/>
                <w:szCs w:val="22"/>
              </w:rPr>
              <w:t> (PCCC) ;</w:t>
            </w:r>
          </w:p>
          <w:p w14:paraId="69712E04"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Asset Recovery Offices (ARO) of the Member States ;</w:t>
            </w:r>
          </w:p>
          <w:p w14:paraId="35FF37AE"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Passenger Information Unit (PIU) ;</w:t>
            </w:r>
          </w:p>
          <w:p w14:paraId="1B07DB17" w14:textId="6FD55196" w:rsidR="00242E5E" w:rsidRPr="00D36706" w:rsidRDefault="00242E5E" w:rsidP="00242E5E">
            <w:pPr>
              <w:pStyle w:val="Sraopastraipa"/>
              <w:numPr>
                <w:ilvl w:val="0"/>
                <w:numId w:val="34"/>
              </w:numPr>
              <w:contextualSpacing w:val="0"/>
              <w:jc w:val="left"/>
              <w:rPr>
                <w:rFonts w:asciiTheme="minorHAnsi" w:hAnsiTheme="minorHAnsi" w:cstheme="minorHAnsi"/>
                <w:sz w:val="22"/>
                <w:szCs w:val="22"/>
              </w:rPr>
            </w:pPr>
            <w:r w:rsidRPr="00D36706">
              <w:rPr>
                <w:rFonts w:asciiTheme="minorHAnsi" w:hAnsiTheme="minorHAnsi" w:cstheme="minorHAnsi"/>
                <w:sz w:val="22"/>
                <w:szCs w:val="22"/>
              </w:rPr>
              <w:t>European Travel Information and Authorisation System (ETIAS) National Unit ;</w:t>
            </w:r>
          </w:p>
          <w:p w14:paraId="176CC2C5" w14:textId="77777777" w:rsidR="00242E5E" w:rsidRPr="008B3E08"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Central Coordination Unit (CCU) – Customs / administration of requests made in accordance with the Naples II Convention ;</w:t>
            </w:r>
          </w:p>
          <w:p w14:paraId="662426E8" w14:textId="661F906D" w:rsidR="00242E5E" w:rsidRPr="00D36706" w:rsidRDefault="00242E5E" w:rsidP="00242E5E">
            <w:pPr>
              <w:pStyle w:val="Sraopastraipa"/>
              <w:numPr>
                <w:ilvl w:val="0"/>
                <w:numId w:val="34"/>
              </w:numPr>
              <w:contextualSpacing w:val="0"/>
              <w:jc w:val="left"/>
              <w:rPr>
                <w:rFonts w:asciiTheme="minorHAnsi" w:hAnsiTheme="minorHAnsi" w:cstheme="minorHAnsi"/>
                <w:sz w:val="22"/>
                <w:szCs w:val="22"/>
              </w:rPr>
            </w:pPr>
            <w:r w:rsidRPr="008B3E08">
              <w:rPr>
                <w:rFonts w:asciiTheme="minorHAnsi" w:hAnsiTheme="minorHAnsi" w:cstheme="minorHAnsi"/>
                <w:sz w:val="22"/>
                <w:szCs w:val="22"/>
              </w:rPr>
              <w:t>Counter-Terrorism Unit (CTU).</w:t>
            </w:r>
          </w:p>
        </w:tc>
      </w:tr>
      <w:tr w:rsidR="00242E5E" w:rsidRPr="004A2DA5" w14:paraId="510173E9" w14:textId="77777777" w:rsidTr="00F44C0A">
        <w:tc>
          <w:tcPr>
            <w:tcW w:w="2376" w:type="dxa"/>
          </w:tcPr>
          <w:p w14:paraId="4C1EB1F4" w14:textId="77777777" w:rsidR="00242E5E" w:rsidRPr="004A2DA5" w:rsidRDefault="00242E5E" w:rsidP="00242E5E">
            <w:pPr>
              <w:spacing w:after="120"/>
              <w:rPr>
                <w:b/>
              </w:rPr>
            </w:pPr>
            <w:r w:rsidRPr="004A2DA5">
              <w:rPr>
                <w:b/>
              </w:rPr>
              <w:t>Time measurement of achieved value</w:t>
            </w:r>
          </w:p>
        </w:tc>
        <w:tc>
          <w:tcPr>
            <w:tcW w:w="13325" w:type="dxa"/>
          </w:tcPr>
          <w:p w14:paraId="509DCE55" w14:textId="299BA48A" w:rsidR="00242E5E" w:rsidRPr="004A2DA5" w:rsidRDefault="00242E5E" w:rsidP="00242E5E">
            <w:pPr>
              <w:spacing w:after="120"/>
            </w:pPr>
            <w:r w:rsidRPr="004A2DA5">
              <w:t>Upon project closure</w:t>
            </w:r>
          </w:p>
        </w:tc>
      </w:tr>
      <w:tr w:rsidR="00242E5E" w:rsidRPr="004A2DA5" w14:paraId="006A2EAA" w14:textId="77777777" w:rsidTr="00F44C0A">
        <w:tc>
          <w:tcPr>
            <w:tcW w:w="2376" w:type="dxa"/>
          </w:tcPr>
          <w:p w14:paraId="3FC8941A" w14:textId="3D34AAC0" w:rsidR="00242E5E" w:rsidRPr="004A2DA5" w:rsidRDefault="00242E5E" w:rsidP="00242E5E">
            <w:pPr>
              <w:spacing w:after="120"/>
              <w:rPr>
                <w:b/>
              </w:rPr>
            </w:pPr>
            <w:r w:rsidRPr="004A2DA5">
              <w:rPr>
                <w:b/>
              </w:rPr>
              <w:t>Measurement unit of indicator, baseline and target</w:t>
            </w:r>
          </w:p>
        </w:tc>
        <w:tc>
          <w:tcPr>
            <w:tcW w:w="13325" w:type="dxa"/>
          </w:tcPr>
          <w:p w14:paraId="0CE676DA" w14:textId="1488D032" w:rsidR="00242E5E" w:rsidRPr="004A2DA5" w:rsidRDefault="00242E5E" w:rsidP="00242E5E">
            <w:pPr>
              <w:spacing w:after="120"/>
            </w:pPr>
            <w:r w:rsidRPr="004A2DA5">
              <w:t>Absolute number of administrative units</w:t>
            </w:r>
          </w:p>
        </w:tc>
      </w:tr>
      <w:tr w:rsidR="00242E5E" w:rsidRPr="004A2DA5" w14:paraId="00AC408B" w14:textId="77777777" w:rsidTr="00F44C0A">
        <w:tc>
          <w:tcPr>
            <w:tcW w:w="2376" w:type="dxa"/>
          </w:tcPr>
          <w:p w14:paraId="048CDC58" w14:textId="77777777" w:rsidR="00242E5E" w:rsidRPr="004A2DA5" w:rsidRDefault="00242E5E" w:rsidP="00242E5E">
            <w:pPr>
              <w:spacing w:after="120"/>
              <w:rPr>
                <w:b/>
              </w:rPr>
            </w:pPr>
            <w:r w:rsidRPr="004A2DA5">
              <w:rPr>
                <w:b/>
              </w:rPr>
              <w:t xml:space="preserve">Baseline </w:t>
            </w:r>
          </w:p>
        </w:tc>
        <w:tc>
          <w:tcPr>
            <w:tcW w:w="13325" w:type="dxa"/>
          </w:tcPr>
          <w:p w14:paraId="2AEDD25F" w14:textId="327626B0" w:rsidR="00242E5E" w:rsidRPr="004A2DA5" w:rsidRDefault="00242E5E" w:rsidP="00242E5E">
            <w:pPr>
              <w:spacing w:after="120"/>
              <w:rPr>
                <w:rFonts w:cstheme="minorHAnsi"/>
              </w:rPr>
            </w:pPr>
            <w:r w:rsidRPr="004A2DA5">
              <w:rPr>
                <w:rFonts w:cstheme="minorHAnsi"/>
              </w:rPr>
              <w:t>Number of existing information exchange mechanisms/procedures/tools/guidance for exchange of information with other Member States/EU agencies/international organisations/third countries in 2019</w:t>
            </w:r>
            <w:r>
              <w:rPr>
                <w:rFonts w:cstheme="minorHAnsi"/>
              </w:rPr>
              <w:t xml:space="preserve"> </w:t>
            </w:r>
          </w:p>
        </w:tc>
      </w:tr>
      <w:tr w:rsidR="00242E5E" w:rsidRPr="004A2DA5" w14:paraId="0EC88E0A" w14:textId="77777777" w:rsidTr="00F44C0A">
        <w:tc>
          <w:tcPr>
            <w:tcW w:w="2376" w:type="dxa"/>
          </w:tcPr>
          <w:p w14:paraId="4B0EEDAF" w14:textId="08838B64" w:rsidR="00242E5E" w:rsidRPr="004A2DA5" w:rsidRDefault="00242E5E" w:rsidP="00242E5E">
            <w:pPr>
              <w:spacing w:after="120"/>
              <w:rPr>
                <w:b/>
              </w:rPr>
            </w:pPr>
            <w:r w:rsidRPr="004A2DA5">
              <w:rPr>
                <w:b/>
              </w:rPr>
              <w:t>Target 2029</w:t>
            </w:r>
          </w:p>
        </w:tc>
        <w:tc>
          <w:tcPr>
            <w:tcW w:w="13325" w:type="dxa"/>
          </w:tcPr>
          <w:p w14:paraId="16C14032" w14:textId="69060B10" w:rsidR="00242E5E" w:rsidRPr="004A2DA5" w:rsidRDefault="00242E5E" w:rsidP="00242E5E">
            <w:pPr>
              <w:spacing w:after="120"/>
            </w:pPr>
            <w:r w:rsidRPr="004A2DA5">
              <w:t>To be set up by MS</w:t>
            </w:r>
          </w:p>
        </w:tc>
      </w:tr>
      <w:tr w:rsidR="00242E5E" w:rsidRPr="004A2DA5" w14:paraId="6BAD9B8A" w14:textId="77777777" w:rsidTr="00F44C0A">
        <w:tc>
          <w:tcPr>
            <w:tcW w:w="2376" w:type="dxa"/>
          </w:tcPr>
          <w:p w14:paraId="0E50EA71" w14:textId="77777777" w:rsidR="00242E5E" w:rsidRPr="004A2DA5" w:rsidRDefault="00242E5E" w:rsidP="00242E5E">
            <w:pPr>
              <w:spacing w:after="120"/>
              <w:rPr>
                <w:b/>
              </w:rPr>
            </w:pPr>
            <w:r w:rsidRPr="004A2DA5">
              <w:rPr>
                <w:b/>
              </w:rPr>
              <w:t>Associated output indicator</w:t>
            </w:r>
          </w:p>
        </w:tc>
        <w:tc>
          <w:tcPr>
            <w:tcW w:w="13325" w:type="dxa"/>
          </w:tcPr>
          <w:p w14:paraId="513EA786" w14:textId="3EA360C9" w:rsidR="00242E5E" w:rsidRPr="004A2DA5" w:rsidRDefault="00242E5E" w:rsidP="00242E5E">
            <w:pPr>
              <w:spacing w:before="120" w:after="120" w:line="360" w:lineRule="auto"/>
              <w:rPr>
                <w:rFonts w:cs="Times New Roman"/>
                <w:szCs w:val="24"/>
              </w:rPr>
            </w:pPr>
            <w:r w:rsidRPr="004A2DA5">
              <w:rPr>
                <w:rFonts w:cs="Times New Roman"/>
                <w:szCs w:val="24"/>
              </w:rPr>
              <w:t>Number of expert meetings/workshops/study visits</w:t>
            </w:r>
          </w:p>
        </w:tc>
      </w:tr>
      <w:tr w:rsidR="00242E5E" w:rsidRPr="004A2DA5" w14:paraId="4025507A" w14:textId="77777777" w:rsidTr="00F44C0A">
        <w:tc>
          <w:tcPr>
            <w:tcW w:w="2376" w:type="dxa"/>
          </w:tcPr>
          <w:p w14:paraId="0ABF0764" w14:textId="77777777" w:rsidR="00242E5E" w:rsidRPr="004A2DA5" w:rsidRDefault="00242E5E" w:rsidP="00242E5E">
            <w:pPr>
              <w:spacing w:after="120"/>
              <w:rPr>
                <w:b/>
              </w:rPr>
            </w:pPr>
            <w:r w:rsidRPr="004A2DA5">
              <w:rPr>
                <w:b/>
              </w:rPr>
              <w:t>Comments</w:t>
            </w:r>
          </w:p>
        </w:tc>
        <w:tc>
          <w:tcPr>
            <w:tcW w:w="13325" w:type="dxa"/>
          </w:tcPr>
          <w:p w14:paraId="5D8B32B6" w14:textId="40917403" w:rsidR="00242E5E" w:rsidRPr="004A2DA5" w:rsidRDefault="00242E5E" w:rsidP="00242E5E">
            <w:pPr>
              <w:spacing w:after="120"/>
            </w:pPr>
            <w:r w:rsidRPr="004A2DA5">
              <w:t>Each administrative unit should only be reported once regardless of how many mechanisms, procedures etc. this unit has set up.</w:t>
            </w:r>
          </w:p>
        </w:tc>
      </w:tr>
    </w:tbl>
    <w:p w14:paraId="55017237" w14:textId="64C2FF09" w:rsidR="002453FD" w:rsidRPr="004A2DA5" w:rsidRDefault="002453FD">
      <w:pPr>
        <w:rPr>
          <w:rFonts w:cstheme="minorHAnsi"/>
        </w:rPr>
      </w:pPr>
    </w:p>
    <w:tbl>
      <w:tblPr>
        <w:tblStyle w:val="Lentelstinklelis"/>
        <w:tblW w:w="0" w:type="auto"/>
        <w:tblLook w:val="04A0" w:firstRow="1" w:lastRow="0" w:firstColumn="1" w:lastColumn="0" w:noHBand="0" w:noVBand="1"/>
      </w:tblPr>
      <w:tblGrid>
        <w:gridCol w:w="2376"/>
        <w:gridCol w:w="13325"/>
      </w:tblGrid>
      <w:tr w:rsidR="00BA0AEF" w:rsidRPr="004A2DA5" w14:paraId="2062AC4A" w14:textId="77777777" w:rsidTr="00242E5E">
        <w:tc>
          <w:tcPr>
            <w:tcW w:w="2376" w:type="dxa"/>
            <w:shd w:val="clear" w:color="auto" w:fill="C6D9F1" w:themeFill="text2" w:themeFillTint="33"/>
          </w:tcPr>
          <w:p w14:paraId="46E675BA" w14:textId="77777777" w:rsidR="00BA0AEF" w:rsidRPr="004A2DA5" w:rsidRDefault="00BA0AEF" w:rsidP="00446065">
            <w:pPr>
              <w:spacing w:after="120"/>
              <w:rPr>
                <w:b/>
              </w:rPr>
            </w:pPr>
            <w:r w:rsidRPr="004A2DA5">
              <w:rPr>
                <w:b/>
              </w:rPr>
              <w:t xml:space="preserve">Specific objective </w:t>
            </w:r>
          </w:p>
        </w:tc>
        <w:tc>
          <w:tcPr>
            <w:tcW w:w="13325" w:type="dxa"/>
            <w:shd w:val="clear" w:color="auto" w:fill="C6D9F1" w:themeFill="text2" w:themeFillTint="33"/>
          </w:tcPr>
          <w:p w14:paraId="123F45BA" w14:textId="77777777" w:rsidR="00BA0AEF" w:rsidRPr="004A2DA5" w:rsidRDefault="00BA0AEF" w:rsidP="00446065">
            <w:pPr>
              <w:spacing w:after="120"/>
            </w:pPr>
            <w:r w:rsidRPr="004A2DA5">
              <w:rPr>
                <w:rFonts w:cstheme="minorHAnsi"/>
                <w:b/>
              </w:rPr>
              <w:t>SO 1 To improve and facilitate the exchange of information (…)</w:t>
            </w:r>
          </w:p>
        </w:tc>
      </w:tr>
      <w:tr w:rsidR="00242E5E" w:rsidRPr="00F53BD4" w14:paraId="306C45E4" w14:textId="77777777" w:rsidTr="00242E5E">
        <w:tc>
          <w:tcPr>
            <w:tcW w:w="2376" w:type="dxa"/>
            <w:shd w:val="clear" w:color="auto" w:fill="C6D9F1" w:themeFill="text2" w:themeFillTint="33"/>
          </w:tcPr>
          <w:p w14:paraId="42BBD6B7" w14:textId="70F09FAE" w:rsidR="00242E5E" w:rsidRPr="00F53BD4" w:rsidRDefault="00242E5E" w:rsidP="00242E5E">
            <w:pPr>
              <w:spacing w:after="120"/>
              <w:rPr>
                <w:b/>
                <w:color w:val="0070C0"/>
              </w:rPr>
            </w:pPr>
            <w:r w:rsidRPr="00F53BD4">
              <w:rPr>
                <w:b/>
                <w:i/>
                <w:color w:val="0070C0"/>
                <w:lang w:val="lt-LT"/>
              </w:rPr>
              <w:t>Konkretus tikslas</w:t>
            </w:r>
          </w:p>
        </w:tc>
        <w:tc>
          <w:tcPr>
            <w:tcW w:w="13325" w:type="dxa"/>
            <w:shd w:val="clear" w:color="auto" w:fill="C6D9F1" w:themeFill="text2" w:themeFillTint="33"/>
          </w:tcPr>
          <w:p w14:paraId="3B2909DD" w14:textId="5A2AD284" w:rsidR="00242E5E" w:rsidRPr="00F53BD4" w:rsidRDefault="00242E5E" w:rsidP="00242E5E">
            <w:pPr>
              <w:spacing w:after="120"/>
              <w:rPr>
                <w:rFonts w:cstheme="minorHAnsi"/>
                <w:b/>
                <w:color w:val="0070C0"/>
              </w:rPr>
            </w:pPr>
            <w:r w:rsidRPr="00F53BD4">
              <w:rPr>
                <w:rFonts w:cstheme="minorHAnsi"/>
                <w:b/>
                <w:i/>
                <w:color w:val="0070C0"/>
                <w:lang w:val="lt-LT"/>
              </w:rPr>
              <w:t>KT1 Gerinti teisėsaugos institucijų keitimosi informacija galimybes (…)</w:t>
            </w:r>
          </w:p>
        </w:tc>
      </w:tr>
      <w:tr w:rsidR="00242E5E" w:rsidRPr="004A2DA5" w14:paraId="38F24624" w14:textId="77777777" w:rsidTr="00F44C0A">
        <w:tc>
          <w:tcPr>
            <w:tcW w:w="2376" w:type="dxa"/>
            <w:shd w:val="clear" w:color="auto" w:fill="D9D9D9" w:themeFill="background1" w:themeFillShade="D9"/>
          </w:tcPr>
          <w:p w14:paraId="047863CF"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1999B645" w14:textId="77777777" w:rsidR="00242E5E" w:rsidRPr="004A2DA5" w:rsidRDefault="00242E5E" w:rsidP="00242E5E">
            <w:pPr>
              <w:spacing w:after="120"/>
            </w:pPr>
          </w:p>
        </w:tc>
      </w:tr>
      <w:tr w:rsidR="00242E5E" w:rsidRPr="004A2DA5" w14:paraId="27E55E69" w14:textId="77777777" w:rsidTr="00F44C0A">
        <w:tc>
          <w:tcPr>
            <w:tcW w:w="2376" w:type="dxa"/>
          </w:tcPr>
          <w:p w14:paraId="41799B16" w14:textId="77777777" w:rsidR="00242E5E" w:rsidRPr="004A2DA5" w:rsidRDefault="00242E5E" w:rsidP="00242E5E">
            <w:pPr>
              <w:spacing w:after="120"/>
              <w:rPr>
                <w:b/>
              </w:rPr>
            </w:pPr>
            <w:r w:rsidRPr="004A2DA5">
              <w:rPr>
                <w:b/>
              </w:rPr>
              <w:t>Indicator name</w:t>
            </w:r>
          </w:p>
        </w:tc>
        <w:tc>
          <w:tcPr>
            <w:tcW w:w="13325" w:type="dxa"/>
          </w:tcPr>
          <w:p w14:paraId="713F63D2" w14:textId="77777777" w:rsidR="00242E5E" w:rsidRPr="004A2DA5" w:rsidRDefault="00242E5E" w:rsidP="00242E5E">
            <w:pPr>
              <w:spacing w:after="120"/>
              <w:rPr>
                <w:b/>
              </w:rPr>
            </w:pPr>
            <w:r w:rsidRPr="004A2DA5">
              <w:rPr>
                <w:b/>
              </w:rPr>
              <w:t>Number of participants who consider the training useful for their work</w:t>
            </w:r>
          </w:p>
        </w:tc>
      </w:tr>
      <w:tr w:rsidR="00242E5E" w:rsidRPr="004A2DA5" w14:paraId="1D4C86B7" w14:textId="77777777" w:rsidTr="00F44C0A">
        <w:tc>
          <w:tcPr>
            <w:tcW w:w="2376" w:type="dxa"/>
          </w:tcPr>
          <w:p w14:paraId="2563A402" w14:textId="77777777" w:rsidR="00242E5E" w:rsidRPr="004A2DA5" w:rsidRDefault="00242E5E" w:rsidP="00242E5E">
            <w:pPr>
              <w:spacing w:after="120"/>
              <w:rPr>
                <w:b/>
              </w:rPr>
            </w:pPr>
            <w:r w:rsidRPr="004A2DA5">
              <w:rPr>
                <w:b/>
              </w:rPr>
              <w:t xml:space="preserve">Indicator definition </w:t>
            </w:r>
          </w:p>
        </w:tc>
        <w:tc>
          <w:tcPr>
            <w:tcW w:w="13325" w:type="dxa"/>
          </w:tcPr>
          <w:p w14:paraId="428A1CD3" w14:textId="09977177" w:rsidR="00242E5E" w:rsidRPr="004A2DA5" w:rsidRDefault="00242E5E" w:rsidP="00242E5E">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For the purpose of this indicator a participant means a law enforcement official or an employee of </w:t>
            </w:r>
            <w:r>
              <w:rPr>
                <w:rFonts w:cstheme="minorHAnsi"/>
                <w:bCs/>
                <w:noProof/>
              </w:rPr>
              <w:t>a public authority (‘staff’)</w:t>
            </w:r>
            <w:r w:rsidRPr="004A2DA5">
              <w:rPr>
                <w:rFonts w:cstheme="minorHAnsi"/>
                <w:bCs/>
                <w:noProof/>
              </w:rPr>
              <w:t xml:space="preserve">.    </w:t>
            </w:r>
          </w:p>
          <w:p w14:paraId="27EBD4B9" w14:textId="5223A794" w:rsidR="00242E5E" w:rsidRPr="004A2DA5" w:rsidRDefault="00242E5E" w:rsidP="00242E5E">
            <w:r w:rsidRPr="004A2DA5">
              <w:t xml:space="preserve">In order to determine whether a participant considers the training useful, each participant needs to be asked for her/his opinion. </w:t>
            </w:r>
          </w:p>
        </w:tc>
      </w:tr>
      <w:tr w:rsidR="00242E5E" w:rsidRPr="004A2DA5" w14:paraId="7E9542A1" w14:textId="77777777" w:rsidTr="00F44C0A">
        <w:tc>
          <w:tcPr>
            <w:tcW w:w="2376" w:type="dxa"/>
          </w:tcPr>
          <w:p w14:paraId="1BD8D53A" w14:textId="77777777" w:rsidR="00242E5E" w:rsidRPr="004A2DA5" w:rsidRDefault="00242E5E" w:rsidP="00242E5E">
            <w:pPr>
              <w:spacing w:after="120"/>
              <w:rPr>
                <w:b/>
              </w:rPr>
            </w:pPr>
            <w:r w:rsidRPr="004A2DA5">
              <w:rPr>
                <w:b/>
              </w:rPr>
              <w:t>Time measurement of achieved value</w:t>
            </w:r>
          </w:p>
        </w:tc>
        <w:tc>
          <w:tcPr>
            <w:tcW w:w="13325" w:type="dxa"/>
          </w:tcPr>
          <w:p w14:paraId="6878D521" w14:textId="430D7EA2" w:rsidR="00242E5E" w:rsidRPr="004A2DA5" w:rsidRDefault="00242E5E" w:rsidP="00242E5E">
            <w:pPr>
              <w:spacing w:after="120"/>
            </w:pPr>
            <w:r w:rsidRPr="004A2DA5">
              <w:t>Between the moment a participant exits the training and up to a month after leaving</w:t>
            </w:r>
          </w:p>
        </w:tc>
      </w:tr>
      <w:tr w:rsidR="00242E5E" w:rsidRPr="004A2DA5" w14:paraId="7C9AC69D" w14:textId="77777777" w:rsidTr="00F44C0A">
        <w:tc>
          <w:tcPr>
            <w:tcW w:w="2376" w:type="dxa"/>
          </w:tcPr>
          <w:p w14:paraId="3F2A0D0E" w14:textId="08B692F9" w:rsidR="00242E5E" w:rsidRPr="004A2DA5" w:rsidRDefault="00242E5E" w:rsidP="00242E5E">
            <w:pPr>
              <w:spacing w:after="120"/>
              <w:rPr>
                <w:b/>
              </w:rPr>
            </w:pPr>
            <w:r w:rsidRPr="004A2DA5">
              <w:rPr>
                <w:b/>
              </w:rPr>
              <w:t>Measurement unit of indicator and target</w:t>
            </w:r>
          </w:p>
        </w:tc>
        <w:tc>
          <w:tcPr>
            <w:tcW w:w="13325" w:type="dxa"/>
          </w:tcPr>
          <w:p w14:paraId="4B43A196" w14:textId="5BBFAD05" w:rsidR="00242E5E" w:rsidRPr="004A2DA5" w:rsidRDefault="00242E5E" w:rsidP="00242E5E">
            <w:pPr>
              <w:spacing w:after="120"/>
            </w:pPr>
            <w:r w:rsidRPr="004A2DA5">
              <w:t>Absolute number</w:t>
            </w:r>
          </w:p>
        </w:tc>
      </w:tr>
      <w:tr w:rsidR="00242E5E" w:rsidRPr="004A2DA5" w14:paraId="662ECD22" w14:textId="77777777" w:rsidTr="00F44C0A">
        <w:tc>
          <w:tcPr>
            <w:tcW w:w="2376" w:type="dxa"/>
          </w:tcPr>
          <w:p w14:paraId="58C26E0B" w14:textId="77777777" w:rsidR="00242E5E" w:rsidRPr="004A2DA5" w:rsidRDefault="00242E5E" w:rsidP="00242E5E">
            <w:pPr>
              <w:spacing w:after="120"/>
              <w:rPr>
                <w:b/>
              </w:rPr>
            </w:pPr>
            <w:r w:rsidRPr="004A2DA5">
              <w:rPr>
                <w:b/>
              </w:rPr>
              <w:t xml:space="preserve">Baseline </w:t>
            </w:r>
          </w:p>
        </w:tc>
        <w:tc>
          <w:tcPr>
            <w:tcW w:w="13325" w:type="dxa"/>
          </w:tcPr>
          <w:p w14:paraId="6C7A1B73" w14:textId="77777777" w:rsidR="00242E5E" w:rsidRPr="004A2DA5" w:rsidRDefault="00242E5E" w:rsidP="00242E5E">
            <w:pPr>
              <w:spacing w:after="120"/>
            </w:pPr>
            <w:r w:rsidRPr="004A2DA5">
              <w:t>Express in shares.</w:t>
            </w:r>
          </w:p>
          <w:p w14:paraId="36048353" w14:textId="68DFDEA7" w:rsidR="00242E5E" w:rsidRPr="004A2DA5" w:rsidRDefault="00242E5E" w:rsidP="00242E5E">
            <w:pPr>
              <w:spacing w:after="120"/>
            </w:pPr>
            <w:r w:rsidRPr="004A2DA5">
              <w:t>The baseline can either reflect an average of success rates of similar programmes supported by national or EU funds (e.g. HOME funds or ESF) or the success rate of one single similar activity. Latest available data, but not older than 2015. Ideally, data should stem from several projects. In that case the arithmetic average should be used to establish the baseline. Comparable data from other Member States can be used if deemed necessary.</w:t>
            </w:r>
          </w:p>
        </w:tc>
      </w:tr>
      <w:tr w:rsidR="00242E5E" w:rsidRPr="004A2DA5" w14:paraId="20B07832" w14:textId="77777777" w:rsidTr="00F44C0A">
        <w:tc>
          <w:tcPr>
            <w:tcW w:w="2376" w:type="dxa"/>
          </w:tcPr>
          <w:p w14:paraId="7B613F47" w14:textId="6FDC4E29" w:rsidR="00242E5E" w:rsidRPr="004A2DA5" w:rsidRDefault="00242E5E" w:rsidP="00242E5E">
            <w:pPr>
              <w:spacing w:after="120"/>
              <w:rPr>
                <w:b/>
              </w:rPr>
            </w:pPr>
            <w:r w:rsidRPr="004A2DA5">
              <w:rPr>
                <w:b/>
              </w:rPr>
              <w:t>Target 2029</w:t>
            </w:r>
          </w:p>
        </w:tc>
        <w:tc>
          <w:tcPr>
            <w:tcW w:w="13325" w:type="dxa"/>
          </w:tcPr>
          <w:p w14:paraId="5CC585F2" w14:textId="6C2F2B4F" w:rsidR="00242E5E" w:rsidRPr="004A2DA5" w:rsidRDefault="00242E5E" w:rsidP="00242E5E">
            <w:pPr>
              <w:spacing w:after="120"/>
            </w:pPr>
            <w:r w:rsidRPr="004A2DA5">
              <w:t>To be set up by MS</w:t>
            </w:r>
          </w:p>
        </w:tc>
      </w:tr>
      <w:tr w:rsidR="00242E5E" w:rsidRPr="004A2DA5" w14:paraId="7E131055" w14:textId="77777777" w:rsidTr="00F44C0A">
        <w:tc>
          <w:tcPr>
            <w:tcW w:w="2376" w:type="dxa"/>
          </w:tcPr>
          <w:p w14:paraId="60B861E8" w14:textId="77777777" w:rsidR="00242E5E" w:rsidRPr="004A2DA5" w:rsidRDefault="00242E5E" w:rsidP="00242E5E">
            <w:pPr>
              <w:spacing w:after="120"/>
              <w:rPr>
                <w:b/>
              </w:rPr>
            </w:pPr>
            <w:r w:rsidRPr="004A2DA5">
              <w:rPr>
                <w:b/>
              </w:rPr>
              <w:t>Associated output indicator</w:t>
            </w:r>
          </w:p>
        </w:tc>
        <w:tc>
          <w:tcPr>
            <w:tcW w:w="13325" w:type="dxa"/>
          </w:tcPr>
          <w:p w14:paraId="1C90E7A3" w14:textId="3E9E60B0" w:rsidR="00242E5E" w:rsidRPr="004A2DA5" w:rsidRDefault="00242E5E" w:rsidP="00242E5E">
            <w:pPr>
              <w:spacing w:before="120" w:after="120" w:line="360" w:lineRule="auto"/>
              <w:rPr>
                <w:rFonts w:cs="Times New Roman"/>
                <w:szCs w:val="24"/>
              </w:rPr>
            </w:pPr>
            <w:r w:rsidRPr="004A2DA5">
              <w:rPr>
                <w:rFonts w:cs="Times New Roman"/>
                <w:szCs w:val="24"/>
              </w:rPr>
              <w:t>Number of participants in training activities</w:t>
            </w:r>
          </w:p>
        </w:tc>
      </w:tr>
      <w:tr w:rsidR="00242E5E" w:rsidRPr="004A2DA5" w14:paraId="5839119E" w14:textId="77777777" w:rsidTr="00F44C0A">
        <w:tc>
          <w:tcPr>
            <w:tcW w:w="2376" w:type="dxa"/>
          </w:tcPr>
          <w:p w14:paraId="7167A33B" w14:textId="77777777" w:rsidR="00242E5E" w:rsidRPr="004A2DA5" w:rsidRDefault="00242E5E" w:rsidP="00242E5E">
            <w:pPr>
              <w:spacing w:after="120"/>
              <w:rPr>
                <w:b/>
              </w:rPr>
            </w:pPr>
            <w:r w:rsidRPr="004A2DA5">
              <w:rPr>
                <w:b/>
              </w:rPr>
              <w:t>Comments</w:t>
            </w:r>
          </w:p>
        </w:tc>
        <w:tc>
          <w:tcPr>
            <w:tcW w:w="13325" w:type="dxa"/>
          </w:tcPr>
          <w:p w14:paraId="2FEDFE14" w14:textId="767E50C8" w:rsidR="00242E5E" w:rsidRPr="004A2DA5" w:rsidRDefault="00242E5E" w:rsidP="00242E5E">
            <w:pPr>
              <w:spacing w:after="120"/>
            </w:pPr>
            <w:r w:rsidRPr="004A2DA5">
              <w:t>The target and reported data cannot be higher than the target and reported data for the associated output indicators, SFC validation check to be added.</w:t>
            </w:r>
          </w:p>
        </w:tc>
      </w:tr>
    </w:tbl>
    <w:p w14:paraId="0DCD7762" w14:textId="7687E1DA" w:rsidR="00BA0AEF" w:rsidRPr="004A2DA5" w:rsidRDefault="00BA0AEF">
      <w:pPr>
        <w:rPr>
          <w:rFonts w:cstheme="minorHAnsi"/>
        </w:rPr>
      </w:pPr>
    </w:p>
    <w:tbl>
      <w:tblPr>
        <w:tblStyle w:val="Lentelstinklelis"/>
        <w:tblW w:w="0" w:type="auto"/>
        <w:tblLook w:val="04A0" w:firstRow="1" w:lastRow="0" w:firstColumn="1" w:lastColumn="0" w:noHBand="0" w:noVBand="1"/>
      </w:tblPr>
      <w:tblGrid>
        <w:gridCol w:w="2376"/>
        <w:gridCol w:w="13325"/>
      </w:tblGrid>
      <w:tr w:rsidR="00F40494" w:rsidRPr="004A2DA5" w14:paraId="05117922" w14:textId="77777777" w:rsidTr="00242E5E">
        <w:tc>
          <w:tcPr>
            <w:tcW w:w="2376" w:type="dxa"/>
            <w:shd w:val="clear" w:color="auto" w:fill="C6D9F1" w:themeFill="text2" w:themeFillTint="33"/>
          </w:tcPr>
          <w:p w14:paraId="7A950E56" w14:textId="77777777" w:rsidR="00F40494" w:rsidRPr="004A2DA5" w:rsidRDefault="00F40494" w:rsidP="00854867">
            <w:pPr>
              <w:spacing w:after="120"/>
              <w:rPr>
                <w:b/>
              </w:rPr>
            </w:pPr>
            <w:r w:rsidRPr="004A2DA5">
              <w:rPr>
                <w:b/>
              </w:rPr>
              <w:t xml:space="preserve">Specific objective </w:t>
            </w:r>
          </w:p>
        </w:tc>
        <w:tc>
          <w:tcPr>
            <w:tcW w:w="13325" w:type="dxa"/>
            <w:shd w:val="clear" w:color="auto" w:fill="C6D9F1" w:themeFill="text2" w:themeFillTint="33"/>
          </w:tcPr>
          <w:p w14:paraId="4353E8A9" w14:textId="77777777" w:rsidR="00F40494" w:rsidRPr="004A2DA5" w:rsidRDefault="00F40494" w:rsidP="00854867">
            <w:pPr>
              <w:spacing w:after="120"/>
            </w:pPr>
            <w:r w:rsidRPr="004A2DA5">
              <w:rPr>
                <w:rFonts w:cstheme="minorHAnsi"/>
                <w:b/>
              </w:rPr>
              <w:t>SO 1 To improve and facilitate the exchange of information (…)</w:t>
            </w:r>
          </w:p>
        </w:tc>
      </w:tr>
      <w:tr w:rsidR="00242E5E" w:rsidRPr="00F53BD4" w14:paraId="44618D5F" w14:textId="77777777" w:rsidTr="00242E5E">
        <w:tc>
          <w:tcPr>
            <w:tcW w:w="2376" w:type="dxa"/>
            <w:shd w:val="clear" w:color="auto" w:fill="C6D9F1" w:themeFill="text2" w:themeFillTint="33"/>
          </w:tcPr>
          <w:p w14:paraId="04AA5B05" w14:textId="325FFC5D" w:rsidR="00242E5E" w:rsidRPr="00F53BD4" w:rsidRDefault="00242E5E" w:rsidP="00242E5E">
            <w:pPr>
              <w:spacing w:after="120"/>
              <w:rPr>
                <w:b/>
                <w:color w:val="0070C0"/>
              </w:rPr>
            </w:pPr>
            <w:r w:rsidRPr="00F53BD4">
              <w:rPr>
                <w:b/>
                <w:i/>
                <w:color w:val="0070C0"/>
                <w:lang w:val="lt-LT"/>
              </w:rPr>
              <w:t>Konkretus tikslas</w:t>
            </w:r>
          </w:p>
        </w:tc>
        <w:tc>
          <w:tcPr>
            <w:tcW w:w="13325" w:type="dxa"/>
            <w:shd w:val="clear" w:color="auto" w:fill="C6D9F1" w:themeFill="text2" w:themeFillTint="33"/>
          </w:tcPr>
          <w:p w14:paraId="16729241" w14:textId="27613EE3" w:rsidR="00242E5E" w:rsidRPr="00F53BD4" w:rsidRDefault="00242E5E" w:rsidP="00242E5E">
            <w:pPr>
              <w:spacing w:after="120"/>
              <w:rPr>
                <w:rFonts w:cstheme="minorHAnsi"/>
                <w:b/>
                <w:color w:val="0070C0"/>
              </w:rPr>
            </w:pPr>
            <w:r w:rsidRPr="00F53BD4">
              <w:rPr>
                <w:rFonts w:cstheme="minorHAnsi"/>
                <w:b/>
                <w:i/>
                <w:color w:val="0070C0"/>
                <w:lang w:val="lt-LT"/>
              </w:rPr>
              <w:t>KT1 Gerinti teisėsaugos institucijų keitimosi informacija galimybes (…)</w:t>
            </w:r>
          </w:p>
        </w:tc>
      </w:tr>
      <w:tr w:rsidR="00242E5E" w:rsidRPr="004A2DA5" w14:paraId="2F0FB051" w14:textId="77777777" w:rsidTr="00F44C0A">
        <w:tc>
          <w:tcPr>
            <w:tcW w:w="2376" w:type="dxa"/>
            <w:shd w:val="clear" w:color="auto" w:fill="D9D9D9" w:themeFill="background1" w:themeFillShade="D9"/>
          </w:tcPr>
          <w:p w14:paraId="0A60C9BF"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3E28674C" w14:textId="77777777" w:rsidR="00242E5E" w:rsidRPr="004A2DA5" w:rsidRDefault="00242E5E" w:rsidP="00242E5E">
            <w:pPr>
              <w:spacing w:after="120"/>
            </w:pPr>
          </w:p>
        </w:tc>
      </w:tr>
      <w:tr w:rsidR="00242E5E" w:rsidRPr="004A2DA5" w14:paraId="122B4324" w14:textId="77777777" w:rsidTr="00F44C0A">
        <w:tc>
          <w:tcPr>
            <w:tcW w:w="2376" w:type="dxa"/>
          </w:tcPr>
          <w:p w14:paraId="07EBE7E0" w14:textId="77777777" w:rsidR="00242E5E" w:rsidRPr="004A2DA5" w:rsidRDefault="00242E5E" w:rsidP="00242E5E">
            <w:pPr>
              <w:spacing w:after="120"/>
              <w:rPr>
                <w:b/>
              </w:rPr>
            </w:pPr>
            <w:r w:rsidRPr="004A2DA5">
              <w:rPr>
                <w:b/>
              </w:rPr>
              <w:t>Indicator name</w:t>
            </w:r>
          </w:p>
        </w:tc>
        <w:tc>
          <w:tcPr>
            <w:tcW w:w="13325" w:type="dxa"/>
          </w:tcPr>
          <w:p w14:paraId="002B24B1" w14:textId="2F05F0DD" w:rsidR="00242E5E" w:rsidRPr="004A2DA5" w:rsidRDefault="00242E5E" w:rsidP="00242E5E">
            <w:pPr>
              <w:spacing w:after="120"/>
              <w:rPr>
                <w:b/>
              </w:rPr>
            </w:pPr>
            <w:r w:rsidRPr="004A2DA5">
              <w:rPr>
                <w:b/>
              </w:rPr>
              <w:t>Number of participants who report three months after the training activity that they are using the skills and competences acquired during the training</w:t>
            </w:r>
          </w:p>
        </w:tc>
      </w:tr>
      <w:tr w:rsidR="00242E5E" w:rsidRPr="004A2DA5" w14:paraId="22A0EAEB" w14:textId="77777777" w:rsidTr="00F44C0A">
        <w:tc>
          <w:tcPr>
            <w:tcW w:w="2376" w:type="dxa"/>
          </w:tcPr>
          <w:p w14:paraId="20BB6F55" w14:textId="77777777" w:rsidR="00242E5E" w:rsidRPr="004A2DA5" w:rsidRDefault="00242E5E" w:rsidP="00242E5E">
            <w:pPr>
              <w:spacing w:after="120"/>
              <w:rPr>
                <w:b/>
              </w:rPr>
            </w:pPr>
            <w:r w:rsidRPr="004A2DA5">
              <w:rPr>
                <w:b/>
              </w:rPr>
              <w:t xml:space="preserve">Indicator definition </w:t>
            </w:r>
          </w:p>
        </w:tc>
        <w:tc>
          <w:tcPr>
            <w:tcW w:w="13325" w:type="dxa"/>
          </w:tcPr>
          <w:p w14:paraId="0BB6DB07" w14:textId="0D2B37D9" w:rsidR="00242E5E" w:rsidRPr="004A2DA5" w:rsidRDefault="00242E5E" w:rsidP="00242E5E">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For the purpose of this indicator a participant means a law enforcement official or an employee of a public authority.  </w:t>
            </w:r>
          </w:p>
          <w:p w14:paraId="51AADB03" w14:textId="6F6F2965" w:rsidR="00242E5E" w:rsidRPr="004A2DA5" w:rsidRDefault="00242E5E" w:rsidP="00242E5E">
            <w:pPr>
              <w:spacing w:after="120"/>
            </w:pPr>
            <w:r w:rsidRPr="004A2DA5">
              <w:t>In order to determine whether a participant uses the skills and competences, each participant needs to be asked for her/his opinion.</w:t>
            </w:r>
          </w:p>
        </w:tc>
      </w:tr>
      <w:tr w:rsidR="00242E5E" w:rsidRPr="004A2DA5" w14:paraId="2FEC1FCE" w14:textId="77777777" w:rsidTr="00F44C0A">
        <w:tc>
          <w:tcPr>
            <w:tcW w:w="2376" w:type="dxa"/>
          </w:tcPr>
          <w:p w14:paraId="1260F145" w14:textId="77777777" w:rsidR="00242E5E" w:rsidRPr="004A2DA5" w:rsidRDefault="00242E5E" w:rsidP="00242E5E">
            <w:pPr>
              <w:spacing w:after="120"/>
              <w:rPr>
                <w:b/>
              </w:rPr>
            </w:pPr>
            <w:r w:rsidRPr="004A2DA5">
              <w:rPr>
                <w:b/>
              </w:rPr>
              <w:t>Time measurement of achieved value</w:t>
            </w:r>
          </w:p>
        </w:tc>
        <w:tc>
          <w:tcPr>
            <w:tcW w:w="13325" w:type="dxa"/>
          </w:tcPr>
          <w:p w14:paraId="2C14AAE0" w14:textId="7D92BBDE" w:rsidR="00242E5E" w:rsidRPr="004A2DA5" w:rsidRDefault="00242E5E" w:rsidP="00242E5E">
            <w:pPr>
              <w:spacing w:after="120"/>
            </w:pPr>
            <w:r w:rsidRPr="004A2DA5">
              <w:t xml:space="preserve">Between </w:t>
            </w:r>
            <w:r w:rsidRPr="004D34E7">
              <w:t>3-6 months</w:t>
            </w:r>
            <w:r w:rsidRPr="004A2DA5">
              <w:t xml:space="preserve"> after a participant </w:t>
            </w:r>
            <w:r>
              <w:t xml:space="preserve">has </w:t>
            </w:r>
            <w:r w:rsidRPr="004A2DA5">
              <w:t>le</w:t>
            </w:r>
            <w:r>
              <w:t>ft</w:t>
            </w:r>
            <w:r w:rsidRPr="004A2DA5">
              <w:t xml:space="preserve"> the training</w:t>
            </w:r>
          </w:p>
        </w:tc>
      </w:tr>
      <w:tr w:rsidR="00242E5E" w:rsidRPr="004A2DA5" w14:paraId="53160161" w14:textId="77777777" w:rsidTr="00F44C0A">
        <w:tc>
          <w:tcPr>
            <w:tcW w:w="2376" w:type="dxa"/>
          </w:tcPr>
          <w:p w14:paraId="108CDFCE" w14:textId="4694F499" w:rsidR="00242E5E" w:rsidRPr="004A2DA5" w:rsidRDefault="00242E5E" w:rsidP="00242E5E">
            <w:pPr>
              <w:spacing w:after="120"/>
              <w:rPr>
                <w:b/>
              </w:rPr>
            </w:pPr>
            <w:r w:rsidRPr="004A2DA5">
              <w:rPr>
                <w:b/>
              </w:rPr>
              <w:t>Measurement unit of indicator and target</w:t>
            </w:r>
          </w:p>
        </w:tc>
        <w:tc>
          <w:tcPr>
            <w:tcW w:w="13325" w:type="dxa"/>
          </w:tcPr>
          <w:p w14:paraId="07729DA2" w14:textId="75D72489" w:rsidR="00242E5E" w:rsidRPr="004A2DA5" w:rsidRDefault="00242E5E" w:rsidP="00242E5E">
            <w:pPr>
              <w:spacing w:after="120"/>
            </w:pPr>
            <w:r w:rsidRPr="004A2DA5">
              <w:t>Absolute number</w:t>
            </w:r>
          </w:p>
        </w:tc>
      </w:tr>
      <w:tr w:rsidR="00242E5E" w:rsidRPr="004A2DA5" w14:paraId="00B0C6F9" w14:textId="77777777" w:rsidTr="00F44C0A">
        <w:tc>
          <w:tcPr>
            <w:tcW w:w="2376" w:type="dxa"/>
          </w:tcPr>
          <w:p w14:paraId="0E3FC28E" w14:textId="77777777" w:rsidR="00242E5E" w:rsidRPr="004A2DA5" w:rsidRDefault="00242E5E" w:rsidP="00242E5E">
            <w:pPr>
              <w:spacing w:after="120"/>
              <w:rPr>
                <w:b/>
              </w:rPr>
            </w:pPr>
            <w:r w:rsidRPr="004A2DA5">
              <w:rPr>
                <w:b/>
              </w:rPr>
              <w:t xml:space="preserve">Baseline </w:t>
            </w:r>
          </w:p>
        </w:tc>
        <w:tc>
          <w:tcPr>
            <w:tcW w:w="13325" w:type="dxa"/>
          </w:tcPr>
          <w:p w14:paraId="76937171" w14:textId="77777777" w:rsidR="00242E5E" w:rsidRPr="004A2DA5" w:rsidRDefault="00242E5E" w:rsidP="00242E5E">
            <w:pPr>
              <w:spacing w:after="120"/>
            </w:pPr>
            <w:r w:rsidRPr="004A2DA5">
              <w:t xml:space="preserve">Expressed in shares. </w:t>
            </w:r>
          </w:p>
          <w:p w14:paraId="3F176CAC" w14:textId="151F8DE6" w:rsidR="00242E5E" w:rsidRPr="004A2DA5" w:rsidRDefault="00242E5E" w:rsidP="00242E5E">
            <w:pPr>
              <w:spacing w:after="120"/>
            </w:pPr>
            <w:r w:rsidRPr="004A2DA5">
              <w:t>The baseline can either reflect an average of success rates of similar programmes supported by national or EU funds (e.g. HOME funds or ESF) or the success rate of one single similar activity. Ideally, data should stem from several projects. In that case, the arithmetic average should be used to establish the baseline. Comparable data from other Member States can be used if deemed necessary.</w:t>
            </w:r>
          </w:p>
        </w:tc>
      </w:tr>
      <w:tr w:rsidR="00242E5E" w:rsidRPr="004A2DA5" w14:paraId="3F61B7AC" w14:textId="77777777" w:rsidTr="00F44C0A">
        <w:tc>
          <w:tcPr>
            <w:tcW w:w="2376" w:type="dxa"/>
          </w:tcPr>
          <w:p w14:paraId="75E70B71" w14:textId="74A9B0D9" w:rsidR="00242E5E" w:rsidRPr="004A2DA5" w:rsidRDefault="00242E5E" w:rsidP="00242E5E">
            <w:pPr>
              <w:spacing w:after="120"/>
              <w:rPr>
                <w:b/>
              </w:rPr>
            </w:pPr>
            <w:r w:rsidRPr="004A2DA5">
              <w:rPr>
                <w:b/>
              </w:rPr>
              <w:t>Target 2029</w:t>
            </w:r>
          </w:p>
        </w:tc>
        <w:tc>
          <w:tcPr>
            <w:tcW w:w="13325" w:type="dxa"/>
          </w:tcPr>
          <w:p w14:paraId="3BAEE3B0" w14:textId="527D3463" w:rsidR="00242E5E" w:rsidRPr="004A2DA5" w:rsidRDefault="00242E5E" w:rsidP="00242E5E">
            <w:pPr>
              <w:spacing w:after="120"/>
            </w:pPr>
            <w:r w:rsidRPr="004A2DA5">
              <w:t>To be set up by MS</w:t>
            </w:r>
          </w:p>
        </w:tc>
      </w:tr>
      <w:tr w:rsidR="00242E5E" w:rsidRPr="004A2DA5" w14:paraId="62D709E3" w14:textId="77777777" w:rsidTr="00F44C0A">
        <w:tc>
          <w:tcPr>
            <w:tcW w:w="2376" w:type="dxa"/>
          </w:tcPr>
          <w:p w14:paraId="3363181D" w14:textId="77777777" w:rsidR="00242E5E" w:rsidRPr="004A2DA5" w:rsidRDefault="00242E5E" w:rsidP="00242E5E">
            <w:pPr>
              <w:spacing w:after="120"/>
              <w:rPr>
                <w:b/>
              </w:rPr>
            </w:pPr>
            <w:r w:rsidRPr="004A2DA5">
              <w:rPr>
                <w:b/>
              </w:rPr>
              <w:t>Associated output indicator</w:t>
            </w:r>
          </w:p>
        </w:tc>
        <w:tc>
          <w:tcPr>
            <w:tcW w:w="13325" w:type="dxa"/>
          </w:tcPr>
          <w:p w14:paraId="7BA0CCA0" w14:textId="7D5FE4D0" w:rsidR="00242E5E" w:rsidRPr="004A2DA5" w:rsidRDefault="00242E5E" w:rsidP="00242E5E">
            <w:pPr>
              <w:spacing w:before="120" w:after="120" w:line="360" w:lineRule="auto"/>
              <w:rPr>
                <w:rFonts w:cs="Times New Roman"/>
                <w:szCs w:val="24"/>
              </w:rPr>
            </w:pPr>
            <w:r w:rsidRPr="004A2DA5">
              <w:rPr>
                <w:rFonts w:cs="Times New Roman"/>
                <w:szCs w:val="24"/>
              </w:rPr>
              <w:t>Number of participants in training activities</w:t>
            </w:r>
          </w:p>
        </w:tc>
      </w:tr>
      <w:tr w:rsidR="00242E5E" w:rsidRPr="004A2DA5" w14:paraId="741A194E" w14:textId="77777777" w:rsidTr="00F44C0A">
        <w:tc>
          <w:tcPr>
            <w:tcW w:w="2376" w:type="dxa"/>
          </w:tcPr>
          <w:p w14:paraId="1EF06100" w14:textId="77777777" w:rsidR="00242E5E" w:rsidRPr="004A2DA5" w:rsidRDefault="00242E5E" w:rsidP="00242E5E">
            <w:pPr>
              <w:spacing w:after="120"/>
              <w:rPr>
                <w:b/>
              </w:rPr>
            </w:pPr>
            <w:r w:rsidRPr="004A2DA5">
              <w:rPr>
                <w:b/>
              </w:rPr>
              <w:t>Comments</w:t>
            </w:r>
          </w:p>
        </w:tc>
        <w:tc>
          <w:tcPr>
            <w:tcW w:w="13325" w:type="dxa"/>
          </w:tcPr>
          <w:p w14:paraId="06C5FA25" w14:textId="59043EE0" w:rsidR="00242E5E" w:rsidRPr="004A2DA5" w:rsidRDefault="00242E5E" w:rsidP="00242E5E">
            <w:pPr>
              <w:spacing w:after="120"/>
            </w:pPr>
            <w:r w:rsidRPr="004A2DA5">
              <w:t xml:space="preserve">The target and reported data cannot be higher than the one for the associated output indicator. </w:t>
            </w:r>
          </w:p>
        </w:tc>
      </w:tr>
    </w:tbl>
    <w:p w14:paraId="76DA2058" w14:textId="77777777" w:rsidR="00242E5E" w:rsidRDefault="00242E5E" w:rsidP="00242E5E">
      <w:pPr>
        <w:spacing w:after="120"/>
        <w:rPr>
          <w:rFonts w:cstheme="minorHAnsi"/>
          <w:b/>
          <w:sz w:val="32"/>
          <w:szCs w:val="32"/>
          <w:highlight w:val="yellow"/>
        </w:rPr>
      </w:pPr>
    </w:p>
    <w:p w14:paraId="3D049D59" w14:textId="0FA055E5" w:rsidR="00E57EF0" w:rsidRPr="004A2DA5" w:rsidRDefault="000A48DA" w:rsidP="00242E5E">
      <w:pPr>
        <w:spacing w:after="120"/>
        <w:rPr>
          <w:rFonts w:cstheme="minorHAnsi"/>
          <w:b/>
          <w:sz w:val="32"/>
          <w:szCs w:val="32"/>
        </w:rPr>
      </w:pPr>
      <w:r w:rsidRPr="00A23E50">
        <w:rPr>
          <w:rFonts w:cstheme="minorHAnsi"/>
          <w:b/>
          <w:sz w:val="32"/>
          <w:szCs w:val="32"/>
          <w:highlight w:val="yellow"/>
        </w:rPr>
        <w:t>SO 2 Output indicators</w:t>
      </w:r>
    </w:p>
    <w:tbl>
      <w:tblPr>
        <w:tblStyle w:val="Lentelstinklelis"/>
        <w:tblW w:w="0" w:type="auto"/>
        <w:tblLook w:val="04A0" w:firstRow="1" w:lastRow="0" w:firstColumn="1" w:lastColumn="0" w:noHBand="0" w:noVBand="1"/>
      </w:tblPr>
      <w:tblGrid>
        <w:gridCol w:w="2376"/>
        <w:gridCol w:w="13325"/>
      </w:tblGrid>
      <w:tr w:rsidR="004C2AA8" w:rsidRPr="004A2DA5" w14:paraId="62D35572" w14:textId="77777777" w:rsidTr="00242E5E">
        <w:tc>
          <w:tcPr>
            <w:tcW w:w="2376" w:type="dxa"/>
            <w:shd w:val="clear" w:color="auto" w:fill="EAF1DD" w:themeFill="accent3" w:themeFillTint="33"/>
          </w:tcPr>
          <w:p w14:paraId="146DF03A" w14:textId="77777777" w:rsidR="004C2AA8" w:rsidRPr="004A2DA5" w:rsidRDefault="004C2AA8" w:rsidP="00C413DA">
            <w:pPr>
              <w:rPr>
                <w:b/>
              </w:rPr>
            </w:pPr>
            <w:r w:rsidRPr="004A2DA5">
              <w:rPr>
                <w:b/>
              </w:rPr>
              <w:t xml:space="preserve">Specific objective </w:t>
            </w:r>
          </w:p>
        </w:tc>
        <w:tc>
          <w:tcPr>
            <w:tcW w:w="13325" w:type="dxa"/>
            <w:shd w:val="clear" w:color="auto" w:fill="EAF1DD" w:themeFill="accent3" w:themeFillTint="33"/>
          </w:tcPr>
          <w:p w14:paraId="58A591B3" w14:textId="6E252079" w:rsidR="004C2AA8" w:rsidRPr="004A2DA5" w:rsidRDefault="004C2AA8" w:rsidP="00804ABC">
            <w:pPr>
              <w:rPr>
                <w:b/>
              </w:rPr>
            </w:pPr>
            <w:r w:rsidRPr="004A2DA5">
              <w:rPr>
                <w:rFonts w:cstheme="minorHAnsi"/>
                <w:b/>
              </w:rPr>
              <w:t xml:space="preserve">SO 2 </w:t>
            </w:r>
            <w:r w:rsidR="00804ABC" w:rsidRPr="004A2DA5">
              <w:rPr>
                <w:rFonts w:cstheme="minorHAnsi"/>
                <w:b/>
              </w:rPr>
              <w:t>To improve and intensify cross-border cooperation (…)</w:t>
            </w:r>
          </w:p>
        </w:tc>
      </w:tr>
      <w:tr w:rsidR="00242E5E" w:rsidRPr="004A2DA5" w14:paraId="13BA3315" w14:textId="77777777" w:rsidTr="00242E5E">
        <w:tc>
          <w:tcPr>
            <w:tcW w:w="2376" w:type="dxa"/>
            <w:shd w:val="clear" w:color="auto" w:fill="EAF1DD" w:themeFill="accent3" w:themeFillTint="33"/>
          </w:tcPr>
          <w:p w14:paraId="0FDFD227" w14:textId="69466DE4" w:rsidR="00242E5E" w:rsidRPr="00F53BD4" w:rsidRDefault="00242E5E" w:rsidP="00C413DA">
            <w:pPr>
              <w:rPr>
                <w:b/>
                <w:i/>
                <w:color w:val="0070C0"/>
                <w:lang w:val="lt-LT"/>
              </w:rPr>
            </w:pPr>
            <w:r w:rsidRPr="00F53BD4">
              <w:rPr>
                <w:b/>
                <w:i/>
                <w:color w:val="0070C0"/>
                <w:lang w:val="lt-LT"/>
              </w:rPr>
              <w:t>Konkretus tikslas</w:t>
            </w:r>
          </w:p>
        </w:tc>
        <w:tc>
          <w:tcPr>
            <w:tcW w:w="13325" w:type="dxa"/>
            <w:shd w:val="clear" w:color="auto" w:fill="EAF1DD" w:themeFill="accent3" w:themeFillTint="33"/>
          </w:tcPr>
          <w:p w14:paraId="188DD1E6" w14:textId="76F5F94E" w:rsidR="00242E5E" w:rsidRPr="00F53BD4" w:rsidRDefault="00242E5E" w:rsidP="00804ABC">
            <w:pPr>
              <w:rPr>
                <w:rFonts w:cstheme="minorHAnsi"/>
                <w:b/>
                <w:i/>
                <w:color w:val="0070C0"/>
                <w:lang w:val="lt-LT"/>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00F53BD4" w:rsidRPr="00F53BD4">
              <w:rPr>
                <w:rFonts w:cstheme="minorHAnsi"/>
                <w:b/>
                <w:i/>
                <w:color w:val="0070C0"/>
                <w:lang w:val="lt-LT"/>
              </w:rPr>
              <w:t xml:space="preserve"> (...)</w:t>
            </w:r>
          </w:p>
        </w:tc>
      </w:tr>
      <w:tr w:rsidR="004C2AA8" w:rsidRPr="004A2DA5" w14:paraId="19E6F0FA" w14:textId="77777777" w:rsidTr="00F44C0A">
        <w:tc>
          <w:tcPr>
            <w:tcW w:w="2376" w:type="dxa"/>
            <w:shd w:val="clear" w:color="auto" w:fill="D9D9D9" w:themeFill="background1" w:themeFillShade="D9"/>
          </w:tcPr>
          <w:p w14:paraId="6081D2F3" w14:textId="77777777" w:rsidR="004C2AA8" w:rsidRPr="004A2DA5" w:rsidRDefault="004C2AA8" w:rsidP="00C413DA">
            <w:pPr>
              <w:rPr>
                <w:b/>
              </w:rPr>
            </w:pPr>
            <w:r w:rsidRPr="004A2DA5">
              <w:rPr>
                <w:b/>
              </w:rPr>
              <w:t>Indicator ID</w:t>
            </w:r>
          </w:p>
        </w:tc>
        <w:tc>
          <w:tcPr>
            <w:tcW w:w="13325" w:type="dxa"/>
            <w:shd w:val="clear" w:color="auto" w:fill="D9D9D9" w:themeFill="background1" w:themeFillShade="D9"/>
          </w:tcPr>
          <w:p w14:paraId="6F869AA0" w14:textId="77777777" w:rsidR="004C2AA8" w:rsidRPr="004A2DA5" w:rsidRDefault="004C2AA8" w:rsidP="00C413DA"/>
        </w:tc>
      </w:tr>
      <w:tr w:rsidR="00152677" w:rsidRPr="004A2DA5" w14:paraId="344F4FB4" w14:textId="77777777" w:rsidTr="00F44C0A">
        <w:tc>
          <w:tcPr>
            <w:tcW w:w="2376" w:type="dxa"/>
          </w:tcPr>
          <w:p w14:paraId="4BB75C3E" w14:textId="77777777" w:rsidR="00152677" w:rsidRPr="004A2DA5" w:rsidRDefault="00152677" w:rsidP="00152677">
            <w:pPr>
              <w:rPr>
                <w:b/>
              </w:rPr>
            </w:pPr>
            <w:r w:rsidRPr="004A2DA5">
              <w:rPr>
                <w:b/>
              </w:rPr>
              <w:t>Name</w:t>
            </w:r>
          </w:p>
        </w:tc>
        <w:tc>
          <w:tcPr>
            <w:tcW w:w="13325" w:type="dxa"/>
          </w:tcPr>
          <w:p w14:paraId="545AA3EB" w14:textId="737A9CAE" w:rsidR="00152677" w:rsidRPr="004A2DA5" w:rsidRDefault="00152677" w:rsidP="00152677">
            <w:pPr>
              <w:rPr>
                <w:b/>
              </w:rPr>
            </w:pPr>
            <w:r w:rsidRPr="004A2DA5">
              <w:rPr>
                <w:rFonts w:cstheme="minorHAnsi"/>
                <w:b/>
              </w:rPr>
              <w:t>Number of cross-border operations</w:t>
            </w:r>
          </w:p>
        </w:tc>
      </w:tr>
      <w:tr w:rsidR="00152677" w:rsidRPr="004A2DA5" w14:paraId="227528EF" w14:textId="77777777" w:rsidTr="00F44C0A">
        <w:tc>
          <w:tcPr>
            <w:tcW w:w="2376" w:type="dxa"/>
          </w:tcPr>
          <w:p w14:paraId="61B1845B" w14:textId="68EA0102" w:rsidR="00152677" w:rsidRPr="004A2DA5" w:rsidRDefault="00152677" w:rsidP="00CB0A09">
            <w:pPr>
              <w:rPr>
                <w:b/>
              </w:rPr>
            </w:pPr>
            <w:r w:rsidRPr="004A2DA5">
              <w:rPr>
                <w:b/>
              </w:rPr>
              <w:t xml:space="preserve">Measurement unit </w:t>
            </w:r>
          </w:p>
        </w:tc>
        <w:tc>
          <w:tcPr>
            <w:tcW w:w="13325" w:type="dxa"/>
          </w:tcPr>
          <w:p w14:paraId="722F7A56" w14:textId="77777777" w:rsidR="00152677" w:rsidRPr="004A2DA5" w:rsidRDefault="00152677" w:rsidP="00152677">
            <w:pPr>
              <w:rPr>
                <w:rFonts w:cstheme="minorHAnsi"/>
                <w:noProof/>
              </w:rPr>
            </w:pPr>
            <w:r w:rsidRPr="004A2DA5">
              <w:rPr>
                <w:rFonts w:cstheme="minorHAnsi"/>
                <w:noProof/>
              </w:rPr>
              <w:t xml:space="preserve">Absolute number </w:t>
            </w:r>
          </w:p>
        </w:tc>
      </w:tr>
      <w:tr w:rsidR="00152677" w:rsidRPr="004A2DA5" w14:paraId="2ED95026" w14:textId="77777777" w:rsidTr="00F44C0A">
        <w:tc>
          <w:tcPr>
            <w:tcW w:w="2376" w:type="dxa"/>
          </w:tcPr>
          <w:p w14:paraId="03B01DB0" w14:textId="77777777" w:rsidR="00152677" w:rsidRPr="004A2DA5" w:rsidRDefault="00152677" w:rsidP="00152677">
            <w:pPr>
              <w:rPr>
                <w:b/>
              </w:rPr>
            </w:pPr>
            <w:r w:rsidRPr="004A2DA5">
              <w:rPr>
                <w:b/>
              </w:rPr>
              <w:t xml:space="preserve">Definition </w:t>
            </w:r>
          </w:p>
        </w:tc>
        <w:tc>
          <w:tcPr>
            <w:tcW w:w="13325" w:type="dxa"/>
          </w:tcPr>
          <w:p w14:paraId="404A5A54" w14:textId="7237A398" w:rsidR="007C0652" w:rsidRPr="004A2DA5" w:rsidRDefault="007C0652" w:rsidP="007C0652">
            <w:pPr>
              <w:spacing w:after="120"/>
              <w:rPr>
                <w:rFonts w:cstheme="minorHAnsi"/>
                <w:bCs/>
                <w:noProof/>
              </w:rPr>
            </w:pPr>
            <w:r w:rsidRPr="004A2DA5">
              <w:rPr>
                <w:rFonts w:cstheme="minorHAnsi"/>
                <w:bCs/>
                <w:noProof/>
              </w:rPr>
              <w:t>Cross-border operation include without being limited to the following:</w:t>
            </w:r>
          </w:p>
          <w:p w14:paraId="5F11CD05" w14:textId="10287B24" w:rsidR="00824ED8" w:rsidRPr="004A2DA5" w:rsidRDefault="00824ED8" w:rsidP="00824ED8">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J</w:t>
            </w:r>
            <w:r w:rsidR="007C0652" w:rsidRPr="004A2DA5">
              <w:rPr>
                <w:rFonts w:asciiTheme="minorHAnsi" w:hAnsiTheme="minorHAnsi" w:cstheme="minorHAnsi"/>
                <w:sz w:val="22"/>
                <w:szCs w:val="22"/>
              </w:rPr>
              <w:t xml:space="preserve">oint </w:t>
            </w:r>
            <w:r w:rsidRPr="004A2DA5">
              <w:rPr>
                <w:rFonts w:asciiTheme="minorHAnsi" w:hAnsiTheme="minorHAnsi" w:cstheme="minorHAnsi"/>
                <w:sz w:val="22"/>
                <w:szCs w:val="22"/>
              </w:rPr>
              <w:t>I</w:t>
            </w:r>
            <w:r w:rsidR="007C0652" w:rsidRPr="004A2DA5">
              <w:rPr>
                <w:rFonts w:asciiTheme="minorHAnsi" w:hAnsiTheme="minorHAnsi" w:cstheme="minorHAnsi"/>
                <w:sz w:val="22"/>
                <w:szCs w:val="22"/>
              </w:rPr>
              <w:t>nvestigation Team</w:t>
            </w:r>
          </w:p>
          <w:p w14:paraId="49B9CE70" w14:textId="4C3AFF48" w:rsidR="00824ED8" w:rsidRPr="004A2DA5" w:rsidRDefault="007C0652" w:rsidP="00824ED8">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EU policy cycle operational action</w:t>
            </w:r>
            <w:r w:rsidR="00E746EC">
              <w:rPr>
                <w:rFonts w:asciiTheme="minorHAnsi" w:hAnsiTheme="minorHAnsi" w:cstheme="minorHAnsi"/>
                <w:sz w:val="22"/>
                <w:szCs w:val="22"/>
              </w:rPr>
              <w:t>/EMPACT</w:t>
            </w:r>
            <w:r w:rsidR="00D36706">
              <w:rPr>
                <w:rFonts w:asciiTheme="minorHAnsi" w:hAnsiTheme="minorHAnsi" w:cstheme="minorHAnsi"/>
                <w:sz w:val="22"/>
                <w:szCs w:val="22"/>
              </w:rPr>
              <w:t>.</w:t>
            </w:r>
          </w:p>
          <w:p w14:paraId="526604F7" w14:textId="7E2B9646" w:rsidR="00FD2555" w:rsidRPr="004A2DA5" w:rsidRDefault="00FD2555" w:rsidP="00824ED8">
            <w:pPr>
              <w:rPr>
                <w:rFonts w:cstheme="minorHAnsi"/>
                <w:bCs/>
                <w:noProof/>
              </w:rPr>
            </w:pPr>
            <w:r w:rsidRPr="004A2DA5">
              <w:rPr>
                <w:rFonts w:cstheme="minorHAnsi"/>
                <w:bCs/>
                <w:noProof/>
              </w:rPr>
              <w:t>Cross-border means cooperation with entities in another country.</w:t>
            </w:r>
          </w:p>
        </w:tc>
      </w:tr>
      <w:tr w:rsidR="006D30C0" w:rsidRPr="004A2DA5" w14:paraId="22D52FDC" w14:textId="77777777" w:rsidTr="00F44C0A">
        <w:tc>
          <w:tcPr>
            <w:tcW w:w="2376" w:type="dxa"/>
          </w:tcPr>
          <w:p w14:paraId="732195DB" w14:textId="77777777" w:rsidR="006D30C0" w:rsidRPr="004A2DA5" w:rsidRDefault="006D30C0" w:rsidP="002453FD">
            <w:pPr>
              <w:spacing w:after="120"/>
              <w:rPr>
                <w:b/>
              </w:rPr>
            </w:pPr>
            <w:r w:rsidRPr="004A2DA5">
              <w:rPr>
                <w:b/>
              </w:rPr>
              <w:t>Time measurement of achieved value</w:t>
            </w:r>
          </w:p>
        </w:tc>
        <w:tc>
          <w:tcPr>
            <w:tcW w:w="13325" w:type="dxa"/>
          </w:tcPr>
          <w:p w14:paraId="6A7EF04A" w14:textId="486BCB1C" w:rsidR="006D30C0" w:rsidRPr="004A2DA5" w:rsidRDefault="00C17DB9" w:rsidP="00572857">
            <w:pPr>
              <w:spacing w:after="120"/>
            </w:pPr>
            <w:r w:rsidRPr="004A2DA5">
              <w:t>Upon project closure</w:t>
            </w:r>
          </w:p>
        </w:tc>
      </w:tr>
      <w:tr w:rsidR="00152677" w:rsidRPr="004A2DA5" w14:paraId="67A25CA4" w14:textId="77777777" w:rsidTr="00F44C0A">
        <w:tc>
          <w:tcPr>
            <w:tcW w:w="2376" w:type="dxa"/>
          </w:tcPr>
          <w:p w14:paraId="7CE1A8E1" w14:textId="77777777" w:rsidR="00152677" w:rsidRPr="004A2DA5" w:rsidRDefault="00152677" w:rsidP="00152677">
            <w:pPr>
              <w:rPr>
                <w:b/>
              </w:rPr>
            </w:pPr>
            <w:r w:rsidRPr="004A2DA5">
              <w:rPr>
                <w:b/>
              </w:rPr>
              <w:t>Baseline</w:t>
            </w:r>
          </w:p>
        </w:tc>
        <w:tc>
          <w:tcPr>
            <w:tcW w:w="13325" w:type="dxa"/>
          </w:tcPr>
          <w:p w14:paraId="7818B9F1" w14:textId="77777777" w:rsidR="00152677" w:rsidRPr="004A2DA5" w:rsidRDefault="00152677" w:rsidP="00152677">
            <w:pPr>
              <w:rPr>
                <w:rFonts w:cstheme="minorHAnsi"/>
              </w:rPr>
            </w:pPr>
            <w:r w:rsidRPr="004A2DA5">
              <w:rPr>
                <w:rFonts w:cstheme="minorHAnsi"/>
              </w:rPr>
              <w:t>0</w:t>
            </w:r>
          </w:p>
        </w:tc>
      </w:tr>
      <w:tr w:rsidR="00152677" w:rsidRPr="004A2DA5" w14:paraId="0FB26607" w14:textId="77777777" w:rsidTr="00F44C0A">
        <w:tc>
          <w:tcPr>
            <w:tcW w:w="2376" w:type="dxa"/>
          </w:tcPr>
          <w:p w14:paraId="5AC8F6CA" w14:textId="77777777" w:rsidR="00152677" w:rsidRPr="004A2DA5" w:rsidRDefault="00152677" w:rsidP="00152677">
            <w:pPr>
              <w:rPr>
                <w:b/>
              </w:rPr>
            </w:pPr>
            <w:r w:rsidRPr="004A2DA5">
              <w:rPr>
                <w:b/>
              </w:rPr>
              <w:t>Milestone 2024</w:t>
            </w:r>
          </w:p>
        </w:tc>
        <w:tc>
          <w:tcPr>
            <w:tcW w:w="13325" w:type="dxa"/>
          </w:tcPr>
          <w:p w14:paraId="6AB07CD8" w14:textId="77777777" w:rsidR="00152677" w:rsidRPr="004A2DA5" w:rsidRDefault="00152677" w:rsidP="00152677">
            <w:r w:rsidRPr="004A2DA5">
              <w:t>To be set by MS</w:t>
            </w:r>
          </w:p>
        </w:tc>
      </w:tr>
      <w:tr w:rsidR="00152677" w:rsidRPr="004A2DA5" w14:paraId="37484464" w14:textId="77777777" w:rsidTr="00F44C0A">
        <w:tc>
          <w:tcPr>
            <w:tcW w:w="2376" w:type="dxa"/>
          </w:tcPr>
          <w:p w14:paraId="4A00E22D" w14:textId="77777777" w:rsidR="00152677" w:rsidRPr="004A2DA5" w:rsidRDefault="00152677" w:rsidP="00152677">
            <w:pPr>
              <w:rPr>
                <w:b/>
              </w:rPr>
            </w:pPr>
            <w:r w:rsidRPr="004A2DA5">
              <w:rPr>
                <w:b/>
              </w:rPr>
              <w:t>Target 2029</w:t>
            </w:r>
          </w:p>
        </w:tc>
        <w:tc>
          <w:tcPr>
            <w:tcW w:w="13325" w:type="dxa"/>
          </w:tcPr>
          <w:p w14:paraId="1EF1A4B4" w14:textId="77777777" w:rsidR="00152677" w:rsidRPr="004A2DA5" w:rsidRDefault="00152677" w:rsidP="00152677">
            <w:r w:rsidRPr="004A2DA5">
              <w:t>To be set by MS</w:t>
            </w:r>
          </w:p>
        </w:tc>
      </w:tr>
      <w:tr w:rsidR="00BB716D" w:rsidRPr="004A2DA5" w14:paraId="643F9709" w14:textId="77777777" w:rsidTr="00F44C0A">
        <w:tc>
          <w:tcPr>
            <w:tcW w:w="2376" w:type="dxa"/>
          </w:tcPr>
          <w:p w14:paraId="5AD7C5AF" w14:textId="4E21C8D9" w:rsidR="00BB716D" w:rsidRPr="004A2DA5" w:rsidRDefault="00BB716D" w:rsidP="00152677">
            <w:pPr>
              <w:rPr>
                <w:b/>
              </w:rPr>
            </w:pPr>
            <w:r w:rsidRPr="004A2DA5">
              <w:rPr>
                <w:b/>
              </w:rPr>
              <w:t>Associated result indicator</w:t>
            </w:r>
          </w:p>
        </w:tc>
        <w:tc>
          <w:tcPr>
            <w:tcW w:w="13325" w:type="dxa"/>
          </w:tcPr>
          <w:p w14:paraId="4ACC33DD" w14:textId="77777777" w:rsidR="00BB716D" w:rsidRPr="004A2DA5" w:rsidRDefault="008305F8" w:rsidP="004C0834">
            <w:r w:rsidRPr="004A2DA5">
              <w:t>The estimated value of assets frozen in the context of cross-border operations</w:t>
            </w:r>
          </w:p>
          <w:p w14:paraId="4995D9DF" w14:textId="38A3B1B3" w:rsidR="004C0834" w:rsidRPr="004A2DA5" w:rsidRDefault="004C0834" w:rsidP="004C0834">
            <w:r w:rsidRPr="004A2DA5">
              <w:t>Quantity of illicit drugs seized in the context of cross-border operations by type of product</w:t>
            </w:r>
          </w:p>
          <w:p w14:paraId="63022FA5" w14:textId="6F6A1C93" w:rsidR="004C0834" w:rsidRPr="004A2DA5" w:rsidRDefault="004C0834" w:rsidP="004C0834">
            <w:r w:rsidRPr="004A2DA5">
              <w:t>Quantity of weapons seized in the context of cross-border</w:t>
            </w:r>
            <w:r w:rsidRPr="004A2DA5">
              <w:rPr>
                <w:color w:val="000000" w:themeColor="text1"/>
              </w:rPr>
              <w:t xml:space="preserve"> </w:t>
            </w:r>
            <w:r w:rsidRPr="004A2DA5">
              <w:t>operations by type of weapon</w:t>
            </w:r>
          </w:p>
          <w:p w14:paraId="22C7C0E3" w14:textId="47CEF87C" w:rsidR="008305F8" w:rsidRPr="004A2DA5" w:rsidRDefault="004C0834" w:rsidP="004C0834">
            <w:r w:rsidRPr="004A2DA5">
              <w:t xml:space="preserve">Number of staff involved in cross-border operations </w:t>
            </w:r>
          </w:p>
        </w:tc>
      </w:tr>
      <w:tr w:rsidR="00152677" w:rsidRPr="004A2DA5" w14:paraId="5740A977" w14:textId="77777777" w:rsidTr="00F44C0A">
        <w:tc>
          <w:tcPr>
            <w:tcW w:w="2376" w:type="dxa"/>
          </w:tcPr>
          <w:p w14:paraId="6A74703D" w14:textId="77777777" w:rsidR="00152677" w:rsidRPr="004A2DA5" w:rsidRDefault="00152677" w:rsidP="00152677">
            <w:pPr>
              <w:rPr>
                <w:b/>
              </w:rPr>
            </w:pPr>
            <w:r w:rsidRPr="004A2DA5">
              <w:rPr>
                <w:b/>
              </w:rPr>
              <w:t>Comments</w:t>
            </w:r>
          </w:p>
        </w:tc>
        <w:tc>
          <w:tcPr>
            <w:tcW w:w="13325" w:type="dxa"/>
          </w:tcPr>
          <w:p w14:paraId="72355369" w14:textId="44F56047" w:rsidR="00152677" w:rsidRPr="004A2DA5" w:rsidRDefault="00824ED8" w:rsidP="00824ED8">
            <w:pPr>
              <w:spacing w:after="120"/>
              <w:rPr>
                <w:rFonts w:ascii="Segoe UI" w:hAnsi="Segoe UI" w:cs="Segoe UI"/>
                <w:color w:val="000000"/>
                <w:sz w:val="20"/>
                <w:szCs w:val="20"/>
              </w:rPr>
            </w:pPr>
            <w:r w:rsidRPr="004A2DA5">
              <w:rPr>
                <w:rFonts w:cstheme="minorHAnsi"/>
                <w:color w:val="000000"/>
              </w:rPr>
              <w:t>All operations reported under the sub-indicators need to be reported under this main indicator as well</w:t>
            </w:r>
            <w:r w:rsidRPr="004A2DA5">
              <w:rPr>
                <w:rFonts w:ascii="Segoe UI" w:hAnsi="Segoe UI" w:cs="Segoe UI"/>
                <w:color w:val="000000"/>
                <w:sz w:val="20"/>
                <w:szCs w:val="20"/>
              </w:rPr>
              <w:t xml:space="preserve">. </w:t>
            </w:r>
          </w:p>
          <w:p w14:paraId="1002D20B" w14:textId="6B84E58B" w:rsidR="00824ED8" w:rsidRPr="004A2DA5" w:rsidRDefault="00824ED8" w:rsidP="00436439">
            <w:pPr>
              <w:spacing w:after="120"/>
              <w:rPr>
                <w:rFonts w:ascii="Segoe UI" w:hAnsi="Segoe UI" w:cs="Segoe UI"/>
                <w:color w:val="000000"/>
                <w:sz w:val="20"/>
                <w:szCs w:val="20"/>
              </w:rPr>
            </w:pPr>
            <w:r w:rsidRPr="004A2DA5">
              <w:t xml:space="preserve">The milestone, target and reported data </w:t>
            </w:r>
            <w:r w:rsidR="00436439" w:rsidRPr="004A2DA5">
              <w:t xml:space="preserve">of the main indicator </w:t>
            </w:r>
            <w:r w:rsidRPr="004A2DA5">
              <w:t xml:space="preserve">should exceed or be equal to the milestone, target and reported data for </w:t>
            </w:r>
            <w:r w:rsidR="00436439" w:rsidRPr="004A2DA5">
              <w:t xml:space="preserve">its </w:t>
            </w:r>
            <w:r w:rsidRPr="004A2DA5">
              <w:t>sub-indicators; in SFC2021 to add a validation rule.</w:t>
            </w:r>
          </w:p>
        </w:tc>
      </w:tr>
      <w:tr w:rsidR="00152677" w:rsidRPr="004A2DA5" w14:paraId="47B26B60" w14:textId="77777777" w:rsidTr="00F44C0A">
        <w:tc>
          <w:tcPr>
            <w:tcW w:w="2376" w:type="dxa"/>
            <w:shd w:val="clear" w:color="auto" w:fill="BFBFBF" w:themeFill="background1" w:themeFillShade="BF"/>
          </w:tcPr>
          <w:p w14:paraId="318A299A" w14:textId="77777777" w:rsidR="00152677" w:rsidRPr="004A2DA5" w:rsidRDefault="00152677" w:rsidP="00152677">
            <w:pPr>
              <w:rPr>
                <w:b/>
              </w:rPr>
            </w:pPr>
            <w:r w:rsidRPr="004A2DA5">
              <w:rPr>
                <w:b/>
              </w:rPr>
              <w:t>Indicator ID</w:t>
            </w:r>
          </w:p>
        </w:tc>
        <w:tc>
          <w:tcPr>
            <w:tcW w:w="13325" w:type="dxa"/>
            <w:shd w:val="clear" w:color="auto" w:fill="BFBFBF" w:themeFill="background1" w:themeFillShade="BF"/>
          </w:tcPr>
          <w:p w14:paraId="1C6AC91F" w14:textId="77777777" w:rsidR="00152677" w:rsidRPr="004A2DA5" w:rsidRDefault="00152677" w:rsidP="00152677"/>
        </w:tc>
      </w:tr>
      <w:tr w:rsidR="00152677" w:rsidRPr="004A2DA5" w14:paraId="0CECBD33" w14:textId="77777777" w:rsidTr="00F44C0A">
        <w:tc>
          <w:tcPr>
            <w:tcW w:w="2376" w:type="dxa"/>
          </w:tcPr>
          <w:p w14:paraId="22CE15CC" w14:textId="77777777" w:rsidR="00152677" w:rsidRPr="004A2DA5" w:rsidRDefault="00152677" w:rsidP="00152677">
            <w:pPr>
              <w:rPr>
                <w:b/>
              </w:rPr>
            </w:pPr>
            <w:r w:rsidRPr="004A2DA5">
              <w:rPr>
                <w:b/>
              </w:rPr>
              <w:t>Name</w:t>
            </w:r>
          </w:p>
        </w:tc>
        <w:tc>
          <w:tcPr>
            <w:tcW w:w="13325" w:type="dxa"/>
          </w:tcPr>
          <w:p w14:paraId="5726F75E" w14:textId="03126D09" w:rsidR="00152677" w:rsidRPr="004A2DA5" w:rsidRDefault="008B3E08" w:rsidP="00152677">
            <w:pPr>
              <w:rPr>
                <w:b/>
              </w:rPr>
            </w:pPr>
            <w:r>
              <w:rPr>
                <w:rFonts w:cstheme="minorHAnsi"/>
                <w:b/>
              </w:rPr>
              <w:t>o</w:t>
            </w:r>
            <w:r w:rsidR="00152677" w:rsidRPr="004A2DA5">
              <w:rPr>
                <w:rFonts w:cstheme="minorHAnsi"/>
                <w:b/>
              </w:rPr>
              <w:t xml:space="preserve">f which number of joint investigation teams  </w:t>
            </w:r>
          </w:p>
        </w:tc>
      </w:tr>
      <w:tr w:rsidR="00152677" w:rsidRPr="004A2DA5" w14:paraId="68595BD0" w14:textId="77777777" w:rsidTr="00F44C0A">
        <w:tc>
          <w:tcPr>
            <w:tcW w:w="2376" w:type="dxa"/>
          </w:tcPr>
          <w:p w14:paraId="7122FE27" w14:textId="009B7C90" w:rsidR="00152677" w:rsidRPr="004A2DA5" w:rsidRDefault="00152677" w:rsidP="00CB0A09">
            <w:pPr>
              <w:rPr>
                <w:b/>
              </w:rPr>
            </w:pPr>
            <w:r w:rsidRPr="004A2DA5">
              <w:rPr>
                <w:b/>
              </w:rPr>
              <w:t xml:space="preserve">Measurement unit </w:t>
            </w:r>
          </w:p>
        </w:tc>
        <w:tc>
          <w:tcPr>
            <w:tcW w:w="13325" w:type="dxa"/>
          </w:tcPr>
          <w:p w14:paraId="667D19F3" w14:textId="77777777" w:rsidR="00152677" w:rsidRPr="004A2DA5" w:rsidRDefault="00152677" w:rsidP="00152677">
            <w:pPr>
              <w:rPr>
                <w:rFonts w:cstheme="minorHAnsi"/>
                <w:noProof/>
              </w:rPr>
            </w:pPr>
            <w:r w:rsidRPr="004A2DA5">
              <w:rPr>
                <w:rFonts w:cstheme="minorHAnsi"/>
                <w:noProof/>
              </w:rPr>
              <w:t xml:space="preserve">Absolute number </w:t>
            </w:r>
          </w:p>
        </w:tc>
      </w:tr>
      <w:tr w:rsidR="00152677" w:rsidRPr="004A2DA5" w14:paraId="357F6B7A" w14:textId="77777777" w:rsidTr="00F44C0A">
        <w:tc>
          <w:tcPr>
            <w:tcW w:w="2376" w:type="dxa"/>
          </w:tcPr>
          <w:p w14:paraId="472420EA" w14:textId="77777777" w:rsidR="00152677" w:rsidRPr="004A2DA5" w:rsidRDefault="00152677" w:rsidP="00152677">
            <w:pPr>
              <w:rPr>
                <w:b/>
              </w:rPr>
            </w:pPr>
            <w:r w:rsidRPr="004A2DA5">
              <w:rPr>
                <w:b/>
              </w:rPr>
              <w:t xml:space="preserve">Definition </w:t>
            </w:r>
          </w:p>
        </w:tc>
        <w:tc>
          <w:tcPr>
            <w:tcW w:w="13325" w:type="dxa"/>
          </w:tcPr>
          <w:p w14:paraId="181350A5" w14:textId="4AD46847" w:rsidR="00152677" w:rsidRPr="004A2DA5" w:rsidRDefault="00E90644" w:rsidP="00A01664">
            <w:pPr>
              <w:spacing w:after="120"/>
            </w:pPr>
            <w:r>
              <w:t>A j</w:t>
            </w:r>
            <w:r w:rsidR="00A01664" w:rsidRPr="004A2DA5">
              <w:t xml:space="preserve">oint investigation team </w:t>
            </w:r>
            <w:r w:rsidR="00224CDD" w:rsidRPr="004A2DA5">
              <w:t>is</w:t>
            </w:r>
            <w:r w:rsidR="00CF70FF" w:rsidRPr="004A2DA5">
              <w:t xml:space="preserve"> a specific type of a cross-border operation. It </w:t>
            </w:r>
            <w:r w:rsidR="00A01664" w:rsidRPr="004A2DA5">
              <w:t>means a team set up by mutual agreement, by</w:t>
            </w:r>
            <w:r w:rsidR="00152677" w:rsidRPr="004A2DA5">
              <w:t xml:space="preserve"> the competent authorities of two or more Member States for a specific purpose and a limited period, which may be extended by mutual consent, to carry out criminal </w:t>
            </w:r>
            <w:r w:rsidR="00152677" w:rsidRPr="003F47BD">
              <w:t>investigations in one or more of the Member States setting up the team. The</w:t>
            </w:r>
            <w:r w:rsidR="00152677" w:rsidRPr="004A2DA5">
              <w:t xml:space="preserve"> composition of the team sha</w:t>
            </w:r>
            <w:r w:rsidR="00A01664" w:rsidRPr="004A2DA5">
              <w:t xml:space="preserve">ll be set out in the agreement. </w:t>
            </w:r>
            <w:r w:rsidR="00152677" w:rsidRPr="004A2DA5">
              <w:t>A joint investigation team may, in particular, be set up where:</w:t>
            </w:r>
          </w:p>
          <w:p w14:paraId="380997A5" w14:textId="02FA552A" w:rsidR="00152677" w:rsidRPr="004A2DA5" w:rsidRDefault="00152677" w:rsidP="007C0652">
            <w:pPr>
              <w:pStyle w:val="Sraopastraipa"/>
              <w:numPr>
                <w:ilvl w:val="0"/>
                <w:numId w:val="27"/>
              </w:numPr>
              <w:spacing w:after="120"/>
              <w:rPr>
                <w:rFonts w:asciiTheme="minorHAnsi" w:hAnsiTheme="minorHAnsi" w:cstheme="minorHAnsi"/>
                <w:sz w:val="22"/>
                <w:szCs w:val="22"/>
              </w:rPr>
            </w:pPr>
            <w:r w:rsidRPr="004A2DA5">
              <w:rPr>
                <w:rFonts w:asciiTheme="minorHAnsi" w:hAnsiTheme="minorHAnsi" w:cstheme="minorHAnsi"/>
                <w:sz w:val="22"/>
                <w:szCs w:val="22"/>
              </w:rPr>
              <w:t>a Member State’s investigations into criminal offences require difficult and demanding investigations having links with other Member States;</w:t>
            </w:r>
          </w:p>
          <w:p w14:paraId="630B5647" w14:textId="492645BC" w:rsidR="00152677" w:rsidRPr="004A2DA5" w:rsidRDefault="00152677" w:rsidP="007C0652">
            <w:pPr>
              <w:pStyle w:val="Sraopastraipa"/>
              <w:numPr>
                <w:ilvl w:val="0"/>
                <w:numId w:val="27"/>
              </w:numPr>
              <w:spacing w:after="120"/>
              <w:rPr>
                <w:rFonts w:asciiTheme="minorHAnsi" w:hAnsiTheme="minorHAnsi" w:cstheme="minorHAnsi"/>
                <w:sz w:val="22"/>
                <w:szCs w:val="22"/>
              </w:rPr>
            </w:pPr>
            <w:proofErr w:type="gramStart"/>
            <w:r w:rsidRPr="004A2DA5">
              <w:rPr>
                <w:rFonts w:asciiTheme="minorHAnsi" w:hAnsiTheme="minorHAnsi" w:cstheme="minorHAnsi"/>
                <w:sz w:val="22"/>
                <w:szCs w:val="22"/>
              </w:rPr>
              <w:t>a</w:t>
            </w:r>
            <w:proofErr w:type="gramEnd"/>
            <w:r w:rsidRPr="004A2DA5">
              <w:rPr>
                <w:rFonts w:asciiTheme="minorHAnsi" w:hAnsiTheme="minorHAnsi" w:cstheme="minorHAnsi"/>
                <w:sz w:val="22"/>
                <w:szCs w:val="22"/>
              </w:rPr>
              <w:t xml:space="preserve"> number of Member States are conducting investigations into criminal offences in which the circumstances of the case necessitate coordinated, concerted action in the Member States involved.</w:t>
            </w:r>
          </w:p>
          <w:p w14:paraId="0000B07D" w14:textId="2B46CFCD" w:rsidR="00152677" w:rsidRPr="004A2DA5" w:rsidRDefault="00A01664" w:rsidP="00A01664">
            <w:pPr>
              <w:spacing w:after="120"/>
            </w:pPr>
            <w:r w:rsidRPr="004A2DA5">
              <w:t>Source: Art. 1 Council Framework Decision of 13 June 2002 on joint investigation teams (2002/465/JHA)</w:t>
            </w:r>
          </w:p>
        </w:tc>
      </w:tr>
      <w:tr w:rsidR="00EF557A" w:rsidRPr="004A2DA5" w14:paraId="7B740C88" w14:textId="77777777" w:rsidTr="00F44C0A">
        <w:tc>
          <w:tcPr>
            <w:tcW w:w="2376" w:type="dxa"/>
          </w:tcPr>
          <w:p w14:paraId="79A1235B" w14:textId="77777777" w:rsidR="00EF557A" w:rsidRPr="004A2DA5" w:rsidRDefault="00EF557A" w:rsidP="00EF557A">
            <w:pPr>
              <w:spacing w:after="120"/>
              <w:rPr>
                <w:b/>
              </w:rPr>
            </w:pPr>
            <w:r w:rsidRPr="004A2DA5">
              <w:rPr>
                <w:b/>
              </w:rPr>
              <w:t>Time measurement of achieved value</w:t>
            </w:r>
          </w:p>
        </w:tc>
        <w:tc>
          <w:tcPr>
            <w:tcW w:w="13325" w:type="dxa"/>
          </w:tcPr>
          <w:p w14:paraId="35D65B29" w14:textId="403DFBDE" w:rsidR="00EF557A" w:rsidRPr="004A2DA5" w:rsidRDefault="0018069E" w:rsidP="00EF557A">
            <w:pPr>
              <w:spacing w:after="120"/>
            </w:pPr>
            <w:r w:rsidRPr="004A2DA5">
              <w:t>Upon project closure</w:t>
            </w:r>
          </w:p>
        </w:tc>
      </w:tr>
      <w:tr w:rsidR="00EF557A" w:rsidRPr="004A2DA5" w14:paraId="0D165C5B" w14:textId="77777777" w:rsidTr="00F44C0A">
        <w:tc>
          <w:tcPr>
            <w:tcW w:w="2376" w:type="dxa"/>
          </w:tcPr>
          <w:p w14:paraId="3E8A6CD7" w14:textId="77777777" w:rsidR="00EF557A" w:rsidRPr="004A2DA5" w:rsidRDefault="00EF557A" w:rsidP="00EF557A">
            <w:pPr>
              <w:rPr>
                <w:b/>
              </w:rPr>
            </w:pPr>
            <w:r w:rsidRPr="004A2DA5">
              <w:rPr>
                <w:b/>
              </w:rPr>
              <w:t>Baseline</w:t>
            </w:r>
          </w:p>
        </w:tc>
        <w:tc>
          <w:tcPr>
            <w:tcW w:w="13325" w:type="dxa"/>
          </w:tcPr>
          <w:p w14:paraId="5F7E5882" w14:textId="77777777" w:rsidR="00EF557A" w:rsidRPr="004A2DA5" w:rsidRDefault="00EF557A" w:rsidP="00EF557A">
            <w:pPr>
              <w:rPr>
                <w:rFonts w:cstheme="minorHAnsi"/>
              </w:rPr>
            </w:pPr>
            <w:r w:rsidRPr="004A2DA5">
              <w:rPr>
                <w:rFonts w:cstheme="minorHAnsi"/>
              </w:rPr>
              <w:t>0</w:t>
            </w:r>
          </w:p>
        </w:tc>
      </w:tr>
      <w:tr w:rsidR="00EF557A" w:rsidRPr="004A2DA5" w14:paraId="75A4EE4B" w14:textId="77777777" w:rsidTr="00F44C0A">
        <w:tc>
          <w:tcPr>
            <w:tcW w:w="2376" w:type="dxa"/>
          </w:tcPr>
          <w:p w14:paraId="2DE1BC77" w14:textId="77777777" w:rsidR="00EF557A" w:rsidRPr="004A2DA5" w:rsidRDefault="00EF557A" w:rsidP="00EF557A">
            <w:pPr>
              <w:rPr>
                <w:b/>
              </w:rPr>
            </w:pPr>
            <w:r w:rsidRPr="004A2DA5">
              <w:rPr>
                <w:b/>
              </w:rPr>
              <w:t>Milestone 2024</w:t>
            </w:r>
          </w:p>
        </w:tc>
        <w:tc>
          <w:tcPr>
            <w:tcW w:w="13325" w:type="dxa"/>
          </w:tcPr>
          <w:p w14:paraId="4807FDEB" w14:textId="77777777" w:rsidR="00EF557A" w:rsidRPr="004A2DA5" w:rsidRDefault="00EF557A" w:rsidP="00EF557A">
            <w:r w:rsidRPr="004A2DA5">
              <w:t>To be set by MS</w:t>
            </w:r>
          </w:p>
        </w:tc>
      </w:tr>
      <w:tr w:rsidR="00EF557A" w:rsidRPr="004A2DA5" w14:paraId="3BFF5E49" w14:textId="77777777" w:rsidTr="00F44C0A">
        <w:tc>
          <w:tcPr>
            <w:tcW w:w="2376" w:type="dxa"/>
          </w:tcPr>
          <w:p w14:paraId="5356AFDA" w14:textId="77777777" w:rsidR="00EF557A" w:rsidRPr="004A2DA5" w:rsidRDefault="00EF557A" w:rsidP="00EF557A">
            <w:pPr>
              <w:rPr>
                <w:b/>
              </w:rPr>
            </w:pPr>
            <w:r w:rsidRPr="004A2DA5">
              <w:rPr>
                <w:b/>
              </w:rPr>
              <w:t>Target 2029</w:t>
            </w:r>
          </w:p>
        </w:tc>
        <w:tc>
          <w:tcPr>
            <w:tcW w:w="13325" w:type="dxa"/>
          </w:tcPr>
          <w:p w14:paraId="3FA51ABB" w14:textId="77777777" w:rsidR="00EF557A" w:rsidRPr="004A2DA5" w:rsidRDefault="00EF557A" w:rsidP="00EF557A">
            <w:r w:rsidRPr="004A2DA5">
              <w:t>To be set by MS</w:t>
            </w:r>
          </w:p>
        </w:tc>
      </w:tr>
      <w:tr w:rsidR="008305F8" w:rsidRPr="004A2DA5" w14:paraId="25E423B1" w14:textId="77777777" w:rsidTr="00F44C0A">
        <w:tc>
          <w:tcPr>
            <w:tcW w:w="2376" w:type="dxa"/>
          </w:tcPr>
          <w:p w14:paraId="04D9CC2E" w14:textId="3AE679FE" w:rsidR="008305F8" w:rsidRPr="004A2DA5" w:rsidRDefault="008305F8" w:rsidP="00EF557A">
            <w:pPr>
              <w:rPr>
                <w:b/>
              </w:rPr>
            </w:pPr>
            <w:r w:rsidRPr="004A2DA5">
              <w:rPr>
                <w:b/>
              </w:rPr>
              <w:t>Associated result indicator</w:t>
            </w:r>
          </w:p>
        </w:tc>
        <w:tc>
          <w:tcPr>
            <w:tcW w:w="13325" w:type="dxa"/>
          </w:tcPr>
          <w:p w14:paraId="75DB1641" w14:textId="77777777" w:rsidR="004C0834" w:rsidRPr="004A2DA5" w:rsidRDefault="004C0834" w:rsidP="004C0834">
            <w:r w:rsidRPr="004A2DA5">
              <w:t>The estimated value of assets frozen in the context of cross-border operations</w:t>
            </w:r>
          </w:p>
          <w:p w14:paraId="70F1BD29" w14:textId="77777777" w:rsidR="004C0834" w:rsidRPr="004A2DA5" w:rsidRDefault="004C0834" w:rsidP="004C0834">
            <w:r w:rsidRPr="004A2DA5">
              <w:t>Quantity of illicit drugs seized in the context of cross-border operations by type of product</w:t>
            </w:r>
          </w:p>
          <w:p w14:paraId="04F2D059" w14:textId="77777777" w:rsidR="004C0834" w:rsidRPr="004A2DA5" w:rsidRDefault="004C0834" w:rsidP="004C0834">
            <w:r w:rsidRPr="004A2DA5">
              <w:t>Quantity of weapons seized in the context of cross-border</w:t>
            </w:r>
            <w:r w:rsidRPr="004A2DA5">
              <w:rPr>
                <w:color w:val="000000" w:themeColor="text1"/>
              </w:rPr>
              <w:t xml:space="preserve"> </w:t>
            </w:r>
            <w:r w:rsidRPr="004A2DA5">
              <w:t>operations by type of weapon</w:t>
            </w:r>
          </w:p>
          <w:p w14:paraId="327AA3A1" w14:textId="722FA2F2" w:rsidR="008305F8" w:rsidRPr="004A2DA5" w:rsidRDefault="004C0834" w:rsidP="004C0834">
            <w:r w:rsidRPr="004A2DA5">
              <w:t>Number of staff involved in cross-border operations</w:t>
            </w:r>
          </w:p>
        </w:tc>
      </w:tr>
      <w:tr w:rsidR="00EF557A" w:rsidRPr="004A2DA5" w14:paraId="4F06D654" w14:textId="77777777" w:rsidTr="00F44C0A">
        <w:tc>
          <w:tcPr>
            <w:tcW w:w="2376" w:type="dxa"/>
          </w:tcPr>
          <w:p w14:paraId="4ED0F501" w14:textId="77777777" w:rsidR="00EF557A" w:rsidRPr="004A2DA5" w:rsidRDefault="00EF557A" w:rsidP="00EF557A">
            <w:pPr>
              <w:rPr>
                <w:b/>
              </w:rPr>
            </w:pPr>
            <w:r w:rsidRPr="004A2DA5">
              <w:rPr>
                <w:b/>
              </w:rPr>
              <w:t>Comments</w:t>
            </w:r>
          </w:p>
        </w:tc>
        <w:tc>
          <w:tcPr>
            <w:tcW w:w="13325" w:type="dxa"/>
          </w:tcPr>
          <w:p w14:paraId="7EF236B4" w14:textId="0108C515" w:rsidR="00824ED8" w:rsidRPr="004A2DA5" w:rsidRDefault="00824ED8" w:rsidP="00824ED8">
            <w:pPr>
              <w:spacing w:after="120"/>
              <w:rPr>
                <w:rFonts w:cstheme="minorHAnsi"/>
              </w:rPr>
            </w:pPr>
            <w:r w:rsidRPr="004A2DA5">
              <w:rPr>
                <w:rFonts w:cstheme="minorHAnsi"/>
              </w:rPr>
              <w:t xml:space="preserve">As this is a sub-indicator to the indicator </w:t>
            </w:r>
            <w:r w:rsidRPr="004A2DA5">
              <w:rPr>
                <w:rFonts w:cstheme="minorHAnsi"/>
                <w:i/>
              </w:rPr>
              <w:t>Number of cross-border operations</w:t>
            </w:r>
            <w:r w:rsidRPr="004A2DA5">
              <w:rPr>
                <w:rFonts w:cstheme="minorHAnsi"/>
              </w:rPr>
              <w:t xml:space="preserve">, the same must also be reported under the indicator </w:t>
            </w:r>
            <w:r w:rsidRPr="004A2DA5">
              <w:rPr>
                <w:rFonts w:cstheme="minorHAnsi"/>
                <w:i/>
              </w:rPr>
              <w:t>Number of cross-border operations</w:t>
            </w:r>
            <w:r w:rsidRPr="004A2DA5">
              <w:rPr>
                <w:rFonts w:cstheme="minorHAnsi"/>
              </w:rPr>
              <w:t>.</w:t>
            </w:r>
          </w:p>
          <w:p w14:paraId="41540313" w14:textId="76CE489F" w:rsidR="00EF557A" w:rsidRPr="004A2DA5" w:rsidRDefault="00824ED8" w:rsidP="00824ED8">
            <w:pPr>
              <w:spacing w:after="120"/>
            </w:pPr>
            <w:r w:rsidRPr="004A2DA5">
              <w:t>The milestone, target and the reported data</w:t>
            </w:r>
            <w:r w:rsidR="00FD27A6" w:rsidRPr="004A2DA5">
              <w:t xml:space="preserve"> for this indicator</w:t>
            </w:r>
            <w:r w:rsidRPr="004A2DA5">
              <w:t xml:space="preserve">, cannot exceed the milestone, target and the reported data, set for indicator </w:t>
            </w:r>
            <w:r w:rsidRPr="004A2DA5">
              <w:rPr>
                <w:rFonts w:cstheme="minorHAnsi"/>
                <w:i/>
              </w:rPr>
              <w:t>Number of cross-border operations</w:t>
            </w:r>
            <w:r w:rsidRPr="004A2DA5">
              <w:t>; in SFC2021 to add a validation rule.</w:t>
            </w:r>
          </w:p>
        </w:tc>
      </w:tr>
      <w:tr w:rsidR="00EF557A" w:rsidRPr="004A2DA5" w14:paraId="0F6D45C3" w14:textId="77777777" w:rsidTr="00F44C0A">
        <w:tc>
          <w:tcPr>
            <w:tcW w:w="2376" w:type="dxa"/>
            <w:shd w:val="clear" w:color="auto" w:fill="BFBFBF" w:themeFill="background1" w:themeFillShade="BF"/>
          </w:tcPr>
          <w:p w14:paraId="3DEFEF1C" w14:textId="77777777" w:rsidR="00EF557A" w:rsidRPr="004A2DA5" w:rsidRDefault="00EF557A" w:rsidP="00EF557A">
            <w:pPr>
              <w:rPr>
                <w:b/>
              </w:rPr>
            </w:pPr>
            <w:r w:rsidRPr="004A2DA5">
              <w:rPr>
                <w:b/>
              </w:rPr>
              <w:t>Indicator ID</w:t>
            </w:r>
          </w:p>
        </w:tc>
        <w:tc>
          <w:tcPr>
            <w:tcW w:w="13325" w:type="dxa"/>
            <w:shd w:val="clear" w:color="auto" w:fill="BFBFBF" w:themeFill="background1" w:themeFillShade="BF"/>
          </w:tcPr>
          <w:p w14:paraId="38B4E977" w14:textId="77777777" w:rsidR="00EF557A" w:rsidRPr="004A2DA5" w:rsidRDefault="00EF557A" w:rsidP="00EF557A"/>
        </w:tc>
      </w:tr>
      <w:tr w:rsidR="00EF557A" w:rsidRPr="004A2DA5" w14:paraId="39E41960" w14:textId="77777777" w:rsidTr="00F44C0A">
        <w:tc>
          <w:tcPr>
            <w:tcW w:w="2376" w:type="dxa"/>
          </w:tcPr>
          <w:p w14:paraId="6E1A00E9" w14:textId="77777777" w:rsidR="00EF557A" w:rsidRPr="004A2DA5" w:rsidRDefault="00EF557A" w:rsidP="00EF557A">
            <w:pPr>
              <w:rPr>
                <w:b/>
              </w:rPr>
            </w:pPr>
            <w:r w:rsidRPr="004A2DA5">
              <w:rPr>
                <w:b/>
              </w:rPr>
              <w:t>Name</w:t>
            </w:r>
          </w:p>
        </w:tc>
        <w:tc>
          <w:tcPr>
            <w:tcW w:w="13325" w:type="dxa"/>
          </w:tcPr>
          <w:p w14:paraId="76A1D7E3" w14:textId="393C89AB" w:rsidR="00EF557A" w:rsidRPr="004A2DA5" w:rsidRDefault="00EF557A" w:rsidP="00EF557A">
            <w:pPr>
              <w:rPr>
                <w:b/>
              </w:rPr>
            </w:pPr>
            <w:r w:rsidRPr="004A2DA5">
              <w:rPr>
                <w:rFonts w:cstheme="minorHAnsi"/>
                <w:b/>
              </w:rPr>
              <w:t>Of which number of EU policy cycle operational actions</w:t>
            </w:r>
          </w:p>
        </w:tc>
      </w:tr>
      <w:tr w:rsidR="00EF557A" w:rsidRPr="004A2DA5" w14:paraId="278C8AF3" w14:textId="77777777" w:rsidTr="00F44C0A">
        <w:tc>
          <w:tcPr>
            <w:tcW w:w="2376" w:type="dxa"/>
          </w:tcPr>
          <w:p w14:paraId="7EAE3FBA" w14:textId="0DF71F9C" w:rsidR="00EF557A" w:rsidRPr="004A2DA5" w:rsidRDefault="00EF557A" w:rsidP="00EF557A">
            <w:pPr>
              <w:rPr>
                <w:b/>
              </w:rPr>
            </w:pPr>
            <w:r w:rsidRPr="004A2DA5">
              <w:rPr>
                <w:b/>
              </w:rPr>
              <w:t>Measurement unit</w:t>
            </w:r>
          </w:p>
        </w:tc>
        <w:tc>
          <w:tcPr>
            <w:tcW w:w="13325" w:type="dxa"/>
          </w:tcPr>
          <w:p w14:paraId="7DCFCA30" w14:textId="4B37979C" w:rsidR="00EF557A" w:rsidRPr="004A2DA5" w:rsidRDefault="00EF557A" w:rsidP="00130C07">
            <w:pPr>
              <w:rPr>
                <w:rFonts w:cstheme="minorHAnsi"/>
                <w:noProof/>
              </w:rPr>
            </w:pPr>
            <w:r w:rsidRPr="004A2DA5">
              <w:rPr>
                <w:rFonts w:cstheme="minorHAnsi"/>
                <w:noProof/>
              </w:rPr>
              <w:t xml:space="preserve">Absolute number </w:t>
            </w:r>
            <w:r w:rsidR="00475418" w:rsidRPr="004A2DA5">
              <w:rPr>
                <w:rFonts w:cstheme="minorHAnsi"/>
                <w:noProof/>
              </w:rPr>
              <w:t xml:space="preserve">of </w:t>
            </w:r>
            <w:r w:rsidR="00ED38B9">
              <w:rPr>
                <w:rFonts w:cstheme="minorHAnsi"/>
                <w:noProof/>
              </w:rPr>
              <w:t xml:space="preserve">operational </w:t>
            </w:r>
            <w:r w:rsidR="00475418" w:rsidRPr="004A2DA5">
              <w:rPr>
                <w:rFonts w:cstheme="minorHAnsi"/>
                <w:noProof/>
              </w:rPr>
              <w:t>actions</w:t>
            </w:r>
            <w:r w:rsidR="00ED38B9">
              <w:rPr>
                <w:rFonts w:cstheme="minorHAnsi"/>
                <w:noProof/>
              </w:rPr>
              <w:t xml:space="preserve"> </w:t>
            </w:r>
          </w:p>
        </w:tc>
      </w:tr>
      <w:tr w:rsidR="00EF557A" w:rsidRPr="004A2DA5" w14:paraId="226A8CFD" w14:textId="77777777" w:rsidTr="00F44C0A">
        <w:tc>
          <w:tcPr>
            <w:tcW w:w="2376" w:type="dxa"/>
          </w:tcPr>
          <w:p w14:paraId="55BB5B53" w14:textId="77777777" w:rsidR="00EF557A" w:rsidRPr="004A2DA5" w:rsidRDefault="00EF557A" w:rsidP="00EF557A">
            <w:pPr>
              <w:rPr>
                <w:b/>
              </w:rPr>
            </w:pPr>
            <w:r w:rsidRPr="004A2DA5">
              <w:rPr>
                <w:b/>
              </w:rPr>
              <w:t xml:space="preserve">Definition </w:t>
            </w:r>
          </w:p>
        </w:tc>
        <w:tc>
          <w:tcPr>
            <w:tcW w:w="13325" w:type="dxa"/>
          </w:tcPr>
          <w:p w14:paraId="4B3F6BCC" w14:textId="3A987CDF" w:rsidR="00D07977" w:rsidRDefault="00EF557A" w:rsidP="00EF557A">
            <w:pPr>
              <w:spacing w:after="120"/>
            </w:pPr>
            <w:r w:rsidRPr="004A2DA5">
              <w:t>EU policy cycle operational action</w:t>
            </w:r>
            <w:r w:rsidR="00E90644">
              <w:t>s mean</w:t>
            </w:r>
            <w:r w:rsidRPr="004A2DA5">
              <w:t xml:space="preserve"> </w:t>
            </w:r>
            <w:r w:rsidR="00E90644">
              <w:t xml:space="preserve">an </w:t>
            </w:r>
            <w:r w:rsidRPr="004A2DA5">
              <w:t xml:space="preserve">action undertaken in the framework of the EU Policy Cycle for organised and serious international crime, an intelligence-led and multidisciplinary initiative. Its aim is to fight the most important serious and organised crime threats to the Union by encouraging cooperation between the Member States, the Union institutions </w:t>
            </w:r>
            <w:r w:rsidRPr="004A2DA5">
              <w:rPr>
                <w:bCs/>
              </w:rPr>
              <w:t>and</w:t>
            </w:r>
            <w:r w:rsidRPr="004A2DA5">
              <w:rPr>
                <w:b/>
                <w:bCs/>
              </w:rPr>
              <w:t xml:space="preserve"> </w:t>
            </w:r>
            <w:r w:rsidRPr="004A2DA5">
              <w:t xml:space="preserve">agencies and where relevant third countries and international organisations. </w:t>
            </w:r>
            <w:r w:rsidR="00D07977">
              <w:t>This action is undertaken through a structured multi-disciplinary cooperation platform, EMPACT (European multidisciplinary platform against criminal threads). Source: Art. 2(e), ISF Regulation</w:t>
            </w:r>
          </w:p>
          <w:p w14:paraId="39F09FB0" w14:textId="6C2E5FA5" w:rsidR="00E90644" w:rsidRDefault="00E90644" w:rsidP="00EF557A">
            <w:pPr>
              <w:spacing w:after="120"/>
            </w:pPr>
            <w:r>
              <w:t xml:space="preserve">Only cross-border EU policy cycle operational actions are within the scope of this indicator. </w:t>
            </w:r>
          </w:p>
          <w:p w14:paraId="3F22502C" w14:textId="614354F2" w:rsidR="00EF557A" w:rsidRPr="00D36706" w:rsidRDefault="00ED38B9" w:rsidP="00EF557A">
            <w:pPr>
              <w:spacing w:after="120"/>
            </w:pPr>
            <w:r>
              <w:t>For the purpose of this indicator</w:t>
            </w:r>
            <w:r w:rsidR="00C451B0">
              <w:t>,</w:t>
            </w:r>
            <w:r>
              <w:t xml:space="preserve"> an action covers the actions set out in the operational action plan (OAP).</w:t>
            </w:r>
          </w:p>
        </w:tc>
      </w:tr>
      <w:tr w:rsidR="00F06D2F" w:rsidRPr="004A2DA5" w14:paraId="1E3A4538" w14:textId="77777777" w:rsidTr="00F44C0A">
        <w:tc>
          <w:tcPr>
            <w:tcW w:w="2376" w:type="dxa"/>
          </w:tcPr>
          <w:p w14:paraId="3D91A672" w14:textId="77777777" w:rsidR="00F06D2F" w:rsidRPr="004A2DA5" w:rsidRDefault="00F06D2F" w:rsidP="00F06D2F">
            <w:pPr>
              <w:spacing w:after="120"/>
              <w:rPr>
                <w:b/>
              </w:rPr>
            </w:pPr>
            <w:r w:rsidRPr="004A2DA5">
              <w:rPr>
                <w:b/>
              </w:rPr>
              <w:t>Time measurement of achieved value</w:t>
            </w:r>
          </w:p>
        </w:tc>
        <w:tc>
          <w:tcPr>
            <w:tcW w:w="13325" w:type="dxa"/>
          </w:tcPr>
          <w:p w14:paraId="17AB35C3" w14:textId="12F239CC" w:rsidR="00F06D2F" w:rsidRPr="004A2DA5" w:rsidRDefault="00374244" w:rsidP="00F06D2F">
            <w:pPr>
              <w:spacing w:after="120"/>
            </w:pPr>
            <w:r w:rsidRPr="004A2DA5">
              <w:t>Upon the project closure</w:t>
            </w:r>
          </w:p>
        </w:tc>
      </w:tr>
      <w:tr w:rsidR="00F06D2F" w:rsidRPr="004A2DA5" w14:paraId="52009D45" w14:textId="77777777" w:rsidTr="00F44C0A">
        <w:tc>
          <w:tcPr>
            <w:tcW w:w="2376" w:type="dxa"/>
          </w:tcPr>
          <w:p w14:paraId="5B074AAE" w14:textId="77777777" w:rsidR="00F06D2F" w:rsidRPr="004A2DA5" w:rsidRDefault="00F06D2F" w:rsidP="00F06D2F">
            <w:pPr>
              <w:rPr>
                <w:b/>
              </w:rPr>
            </w:pPr>
            <w:r w:rsidRPr="004A2DA5">
              <w:rPr>
                <w:b/>
              </w:rPr>
              <w:t>Baseline</w:t>
            </w:r>
          </w:p>
        </w:tc>
        <w:tc>
          <w:tcPr>
            <w:tcW w:w="13325" w:type="dxa"/>
          </w:tcPr>
          <w:p w14:paraId="41C8DE30" w14:textId="77777777" w:rsidR="00F06D2F" w:rsidRPr="004A2DA5" w:rsidRDefault="00F06D2F" w:rsidP="00F06D2F">
            <w:pPr>
              <w:rPr>
                <w:rFonts w:cstheme="minorHAnsi"/>
              </w:rPr>
            </w:pPr>
            <w:r w:rsidRPr="004A2DA5">
              <w:rPr>
                <w:rFonts w:cstheme="minorHAnsi"/>
              </w:rPr>
              <w:t>0</w:t>
            </w:r>
          </w:p>
        </w:tc>
      </w:tr>
      <w:tr w:rsidR="00F06D2F" w:rsidRPr="004A2DA5" w14:paraId="7B9D83FF" w14:textId="77777777" w:rsidTr="00F44C0A">
        <w:tc>
          <w:tcPr>
            <w:tcW w:w="2376" w:type="dxa"/>
          </w:tcPr>
          <w:p w14:paraId="7C9E44FE" w14:textId="77777777" w:rsidR="00F06D2F" w:rsidRPr="004A2DA5" w:rsidRDefault="00F06D2F" w:rsidP="00F06D2F">
            <w:pPr>
              <w:rPr>
                <w:b/>
              </w:rPr>
            </w:pPr>
            <w:r w:rsidRPr="004A2DA5">
              <w:rPr>
                <w:b/>
              </w:rPr>
              <w:t>Milestone 2024</w:t>
            </w:r>
          </w:p>
        </w:tc>
        <w:tc>
          <w:tcPr>
            <w:tcW w:w="13325" w:type="dxa"/>
          </w:tcPr>
          <w:p w14:paraId="5EC9B7D0" w14:textId="77777777" w:rsidR="00F06D2F" w:rsidRPr="004A2DA5" w:rsidRDefault="00F06D2F" w:rsidP="00F06D2F">
            <w:r w:rsidRPr="004A2DA5">
              <w:t>To be set by MS</w:t>
            </w:r>
          </w:p>
        </w:tc>
      </w:tr>
      <w:tr w:rsidR="00F06D2F" w:rsidRPr="004A2DA5" w14:paraId="13CAFF17" w14:textId="77777777" w:rsidTr="00F44C0A">
        <w:tc>
          <w:tcPr>
            <w:tcW w:w="2376" w:type="dxa"/>
          </w:tcPr>
          <w:p w14:paraId="64DDBAE1" w14:textId="77777777" w:rsidR="00F06D2F" w:rsidRPr="004A2DA5" w:rsidRDefault="00F06D2F" w:rsidP="00F06D2F">
            <w:pPr>
              <w:rPr>
                <w:b/>
              </w:rPr>
            </w:pPr>
            <w:r w:rsidRPr="004A2DA5">
              <w:rPr>
                <w:b/>
              </w:rPr>
              <w:t>Target 2029</w:t>
            </w:r>
          </w:p>
        </w:tc>
        <w:tc>
          <w:tcPr>
            <w:tcW w:w="13325" w:type="dxa"/>
          </w:tcPr>
          <w:p w14:paraId="295743A6" w14:textId="77777777" w:rsidR="00F06D2F" w:rsidRPr="004A2DA5" w:rsidRDefault="00F06D2F" w:rsidP="00F06D2F">
            <w:r w:rsidRPr="004A2DA5">
              <w:t>To be set by MS</w:t>
            </w:r>
          </w:p>
        </w:tc>
      </w:tr>
      <w:tr w:rsidR="00F06D2F" w:rsidRPr="004A2DA5" w14:paraId="62D5DA3C" w14:textId="77777777" w:rsidTr="00F44C0A">
        <w:tc>
          <w:tcPr>
            <w:tcW w:w="2376" w:type="dxa"/>
          </w:tcPr>
          <w:p w14:paraId="5FEFE29C" w14:textId="477747F7" w:rsidR="00F06D2F" w:rsidRPr="004A2DA5" w:rsidRDefault="00F06D2F" w:rsidP="00F06D2F">
            <w:pPr>
              <w:rPr>
                <w:b/>
              </w:rPr>
            </w:pPr>
            <w:r w:rsidRPr="004A2DA5">
              <w:rPr>
                <w:b/>
              </w:rPr>
              <w:t>Associated result indicator</w:t>
            </w:r>
          </w:p>
        </w:tc>
        <w:tc>
          <w:tcPr>
            <w:tcW w:w="13325" w:type="dxa"/>
          </w:tcPr>
          <w:p w14:paraId="2E0EC2DF" w14:textId="77777777" w:rsidR="00F06D2F" w:rsidRPr="004A2DA5" w:rsidRDefault="00F06D2F" w:rsidP="00F06D2F">
            <w:r w:rsidRPr="004A2DA5">
              <w:t>The estimated value of assets frozen in the context of cross-border operations</w:t>
            </w:r>
          </w:p>
          <w:p w14:paraId="0756AD19" w14:textId="77777777" w:rsidR="00F06D2F" w:rsidRPr="004A2DA5" w:rsidRDefault="00F06D2F" w:rsidP="00F06D2F">
            <w:r w:rsidRPr="004A2DA5">
              <w:t>Quantity of illicit drugs seized in the context of cross-border operations by type of product</w:t>
            </w:r>
          </w:p>
          <w:p w14:paraId="233B4185" w14:textId="77777777" w:rsidR="00F06D2F" w:rsidRPr="004A2DA5" w:rsidRDefault="00F06D2F" w:rsidP="00F06D2F">
            <w:r w:rsidRPr="004A2DA5">
              <w:t>Quantity of weapons seized in the context of cross-border</w:t>
            </w:r>
            <w:r w:rsidRPr="004A2DA5">
              <w:rPr>
                <w:color w:val="000000" w:themeColor="text1"/>
              </w:rPr>
              <w:t xml:space="preserve"> </w:t>
            </w:r>
            <w:r w:rsidRPr="004A2DA5">
              <w:t>operations by type of weapon</w:t>
            </w:r>
          </w:p>
          <w:p w14:paraId="10D552CA" w14:textId="334D4FF4" w:rsidR="00F06D2F" w:rsidRPr="004A2DA5" w:rsidRDefault="00F06D2F" w:rsidP="00F06D2F">
            <w:r w:rsidRPr="004A2DA5">
              <w:t>Number of staff involved in cross-border operations</w:t>
            </w:r>
          </w:p>
        </w:tc>
      </w:tr>
      <w:tr w:rsidR="00F06D2F" w:rsidRPr="004A2DA5" w14:paraId="2130F875" w14:textId="77777777" w:rsidTr="00F44C0A">
        <w:tc>
          <w:tcPr>
            <w:tcW w:w="2376" w:type="dxa"/>
          </w:tcPr>
          <w:p w14:paraId="6DA8C947" w14:textId="77777777" w:rsidR="00F06D2F" w:rsidRPr="004A2DA5" w:rsidRDefault="00F06D2F" w:rsidP="00F06D2F">
            <w:pPr>
              <w:rPr>
                <w:b/>
              </w:rPr>
            </w:pPr>
            <w:r w:rsidRPr="004A2DA5">
              <w:rPr>
                <w:b/>
              </w:rPr>
              <w:t>Comments</w:t>
            </w:r>
          </w:p>
        </w:tc>
        <w:tc>
          <w:tcPr>
            <w:tcW w:w="13325" w:type="dxa"/>
          </w:tcPr>
          <w:p w14:paraId="06579D90" w14:textId="1F6B4B78" w:rsidR="00475418" w:rsidRPr="004A2DA5" w:rsidRDefault="00475418" w:rsidP="00F06D2F">
            <w:pPr>
              <w:spacing w:after="120"/>
              <w:rPr>
                <w:rFonts w:cstheme="minorHAnsi"/>
              </w:rPr>
            </w:pPr>
            <w:r w:rsidRPr="004A2DA5">
              <w:rPr>
                <w:rFonts w:cstheme="minorHAnsi"/>
              </w:rPr>
              <w:t xml:space="preserve">Each </w:t>
            </w:r>
            <w:proofErr w:type="gramStart"/>
            <w:r w:rsidR="004020A3" w:rsidRPr="004A2DA5">
              <w:rPr>
                <w:rFonts w:cstheme="minorHAnsi"/>
              </w:rPr>
              <w:t xml:space="preserve">EMPACT </w:t>
            </w:r>
            <w:r w:rsidRPr="004A2DA5">
              <w:rPr>
                <w:rFonts w:cstheme="minorHAnsi"/>
              </w:rPr>
              <w:t xml:space="preserve"> operational</w:t>
            </w:r>
            <w:proofErr w:type="gramEnd"/>
            <w:r w:rsidRPr="004A2DA5">
              <w:rPr>
                <w:rFonts w:cstheme="minorHAnsi"/>
              </w:rPr>
              <w:t xml:space="preserve"> action should only be reported once regardless of whether it </w:t>
            </w:r>
            <w:r w:rsidR="00ED38B9">
              <w:rPr>
                <w:rFonts w:cstheme="minorHAnsi"/>
              </w:rPr>
              <w:t>is covered by several OAP</w:t>
            </w:r>
            <w:r w:rsidRPr="004A2DA5">
              <w:rPr>
                <w:rFonts w:cstheme="minorHAnsi"/>
              </w:rPr>
              <w:t xml:space="preserve">. </w:t>
            </w:r>
          </w:p>
          <w:p w14:paraId="4C35E72E" w14:textId="401525CA" w:rsidR="00F06D2F" w:rsidRPr="004A2DA5" w:rsidRDefault="00F06D2F" w:rsidP="00F06D2F">
            <w:pPr>
              <w:spacing w:after="120"/>
              <w:rPr>
                <w:rFonts w:cstheme="minorHAnsi"/>
              </w:rPr>
            </w:pPr>
            <w:r w:rsidRPr="004A2DA5">
              <w:rPr>
                <w:rFonts w:cstheme="minorHAnsi"/>
              </w:rPr>
              <w:t xml:space="preserve">As this is a sub-indicator to the indicator </w:t>
            </w:r>
            <w:r w:rsidRPr="004A2DA5">
              <w:rPr>
                <w:rFonts w:cstheme="minorHAnsi"/>
                <w:i/>
              </w:rPr>
              <w:t>Number of cross-border operations</w:t>
            </w:r>
            <w:r w:rsidRPr="004A2DA5">
              <w:rPr>
                <w:rFonts w:cstheme="minorHAnsi"/>
              </w:rPr>
              <w:t xml:space="preserve">, the same must also be reported under the indicator </w:t>
            </w:r>
            <w:r w:rsidRPr="004A2DA5">
              <w:rPr>
                <w:rFonts w:cstheme="minorHAnsi"/>
                <w:i/>
              </w:rPr>
              <w:t>Number of cross-border operations</w:t>
            </w:r>
            <w:r w:rsidRPr="004A2DA5">
              <w:rPr>
                <w:rFonts w:cstheme="minorHAnsi"/>
              </w:rPr>
              <w:t>.</w:t>
            </w:r>
          </w:p>
          <w:p w14:paraId="7F3EA445" w14:textId="74E3F170" w:rsidR="00F06D2F" w:rsidRPr="004A2DA5" w:rsidRDefault="00F06D2F" w:rsidP="00F06D2F">
            <w:pPr>
              <w:rPr>
                <w:rFonts w:cstheme="minorHAnsi"/>
                <w:bCs/>
                <w:noProof/>
              </w:rPr>
            </w:pPr>
            <w:r w:rsidRPr="004A2DA5">
              <w:t>The milestone, target and the reported data</w:t>
            </w:r>
            <w:r w:rsidR="00475418" w:rsidRPr="004A2DA5">
              <w:t xml:space="preserve"> for this indicator</w:t>
            </w:r>
            <w:r w:rsidRPr="004A2DA5">
              <w:t xml:space="preserve">, cannot exceed the milestone, target and the reported data, set for indicator </w:t>
            </w:r>
            <w:r w:rsidRPr="004A2DA5">
              <w:rPr>
                <w:rFonts w:cstheme="minorHAnsi"/>
                <w:i/>
              </w:rPr>
              <w:t>Number of cross-border operations</w:t>
            </w:r>
            <w:r w:rsidRPr="004A2DA5">
              <w:t>; in SFC2021 to add a validation rule.</w:t>
            </w:r>
          </w:p>
        </w:tc>
      </w:tr>
    </w:tbl>
    <w:p w14:paraId="15D47DA8" w14:textId="785D89BF" w:rsidR="00152677" w:rsidRPr="004A2DA5" w:rsidRDefault="00152677">
      <w:pPr>
        <w:rPr>
          <w:rFonts w:cstheme="minorHAnsi"/>
        </w:rPr>
      </w:pPr>
    </w:p>
    <w:tbl>
      <w:tblPr>
        <w:tblStyle w:val="Lentelstinklelis"/>
        <w:tblW w:w="0" w:type="auto"/>
        <w:tblLook w:val="04A0" w:firstRow="1" w:lastRow="0" w:firstColumn="1" w:lastColumn="0" w:noHBand="0" w:noVBand="1"/>
      </w:tblPr>
      <w:tblGrid>
        <w:gridCol w:w="2376"/>
        <w:gridCol w:w="13325"/>
      </w:tblGrid>
      <w:tr w:rsidR="004C2AA8" w:rsidRPr="004A2DA5" w14:paraId="0E3A6D20" w14:textId="77777777" w:rsidTr="00242E5E">
        <w:tc>
          <w:tcPr>
            <w:tcW w:w="2376" w:type="dxa"/>
            <w:shd w:val="clear" w:color="auto" w:fill="EAF1DD" w:themeFill="accent3" w:themeFillTint="33"/>
          </w:tcPr>
          <w:p w14:paraId="0263C1E8" w14:textId="77777777" w:rsidR="004C2AA8" w:rsidRPr="004A2DA5" w:rsidRDefault="004C2AA8" w:rsidP="00C413DA">
            <w:pPr>
              <w:rPr>
                <w:b/>
              </w:rPr>
            </w:pPr>
            <w:r w:rsidRPr="004A2DA5">
              <w:rPr>
                <w:b/>
              </w:rPr>
              <w:t xml:space="preserve">Specific objective </w:t>
            </w:r>
          </w:p>
        </w:tc>
        <w:tc>
          <w:tcPr>
            <w:tcW w:w="13325" w:type="dxa"/>
            <w:shd w:val="clear" w:color="auto" w:fill="EAF1DD" w:themeFill="accent3" w:themeFillTint="33"/>
          </w:tcPr>
          <w:p w14:paraId="4812A46B" w14:textId="5618F996" w:rsidR="004C2AA8" w:rsidRPr="004A2DA5" w:rsidRDefault="004C2AA8" w:rsidP="00C413DA">
            <w:pPr>
              <w:rPr>
                <w:b/>
              </w:rPr>
            </w:pPr>
            <w:r w:rsidRPr="004A2DA5">
              <w:rPr>
                <w:rFonts w:cstheme="minorHAnsi"/>
                <w:b/>
              </w:rPr>
              <w:t xml:space="preserve">SO 2 </w:t>
            </w:r>
            <w:r w:rsidR="00804ABC" w:rsidRPr="004A2DA5">
              <w:rPr>
                <w:rFonts w:cstheme="minorHAnsi"/>
                <w:b/>
              </w:rPr>
              <w:t>To improve and intensify cross-border cooperation (…)</w:t>
            </w:r>
          </w:p>
        </w:tc>
      </w:tr>
      <w:tr w:rsidR="00F53BD4" w:rsidRPr="004A2DA5" w14:paraId="199B95A1" w14:textId="77777777" w:rsidTr="00242E5E">
        <w:tc>
          <w:tcPr>
            <w:tcW w:w="2376" w:type="dxa"/>
            <w:shd w:val="clear" w:color="auto" w:fill="EAF1DD" w:themeFill="accent3" w:themeFillTint="33"/>
          </w:tcPr>
          <w:p w14:paraId="31DBDAB9" w14:textId="38B875C6" w:rsidR="00F53BD4" w:rsidRPr="004A2DA5" w:rsidRDefault="00F53BD4" w:rsidP="00F53BD4">
            <w:pPr>
              <w:rPr>
                <w:b/>
              </w:rPr>
            </w:pPr>
            <w:r w:rsidRPr="00F53BD4">
              <w:rPr>
                <w:b/>
                <w:i/>
                <w:color w:val="0070C0"/>
                <w:lang w:val="lt-LT"/>
              </w:rPr>
              <w:t>Konkretus tikslas</w:t>
            </w:r>
          </w:p>
        </w:tc>
        <w:tc>
          <w:tcPr>
            <w:tcW w:w="13325" w:type="dxa"/>
            <w:shd w:val="clear" w:color="auto" w:fill="EAF1DD" w:themeFill="accent3" w:themeFillTint="33"/>
          </w:tcPr>
          <w:p w14:paraId="5A62C139" w14:textId="4C9AD936" w:rsidR="00F53BD4" w:rsidRPr="004A2DA5" w:rsidRDefault="00F53BD4" w:rsidP="00F53BD4">
            <w:pPr>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425A9FA2" w14:textId="77777777" w:rsidTr="00F44C0A">
        <w:tc>
          <w:tcPr>
            <w:tcW w:w="2376" w:type="dxa"/>
            <w:shd w:val="clear" w:color="auto" w:fill="D9D9D9" w:themeFill="background1" w:themeFillShade="D9"/>
          </w:tcPr>
          <w:p w14:paraId="72791D58" w14:textId="77777777" w:rsidR="00242E5E" w:rsidRPr="004A2DA5" w:rsidRDefault="00242E5E" w:rsidP="00242E5E">
            <w:pPr>
              <w:rPr>
                <w:b/>
              </w:rPr>
            </w:pPr>
            <w:r w:rsidRPr="004A2DA5">
              <w:rPr>
                <w:b/>
              </w:rPr>
              <w:t>Indicator ID</w:t>
            </w:r>
          </w:p>
        </w:tc>
        <w:tc>
          <w:tcPr>
            <w:tcW w:w="13325" w:type="dxa"/>
            <w:shd w:val="clear" w:color="auto" w:fill="D9D9D9" w:themeFill="background1" w:themeFillShade="D9"/>
          </w:tcPr>
          <w:p w14:paraId="2B67A611" w14:textId="77777777" w:rsidR="00242E5E" w:rsidRPr="004A2DA5" w:rsidRDefault="00242E5E" w:rsidP="00242E5E"/>
        </w:tc>
      </w:tr>
      <w:tr w:rsidR="00242E5E" w:rsidRPr="004A2DA5" w14:paraId="0CCCA887" w14:textId="77777777" w:rsidTr="00F44C0A">
        <w:tc>
          <w:tcPr>
            <w:tcW w:w="2376" w:type="dxa"/>
          </w:tcPr>
          <w:p w14:paraId="29AAF24E" w14:textId="77777777" w:rsidR="00242E5E" w:rsidRPr="004A2DA5" w:rsidRDefault="00242E5E" w:rsidP="00242E5E">
            <w:pPr>
              <w:rPr>
                <w:b/>
              </w:rPr>
            </w:pPr>
            <w:r w:rsidRPr="004A2DA5">
              <w:rPr>
                <w:b/>
              </w:rPr>
              <w:t>Name</w:t>
            </w:r>
          </w:p>
        </w:tc>
        <w:tc>
          <w:tcPr>
            <w:tcW w:w="13325" w:type="dxa"/>
          </w:tcPr>
          <w:p w14:paraId="1E1E55C2" w14:textId="58279236" w:rsidR="00242E5E" w:rsidRPr="004A2DA5" w:rsidRDefault="00242E5E" w:rsidP="00242E5E">
            <w:pPr>
              <w:rPr>
                <w:b/>
              </w:rPr>
            </w:pPr>
            <w:r w:rsidRPr="004A2DA5">
              <w:rPr>
                <w:rFonts w:cstheme="minorHAnsi"/>
                <w:b/>
              </w:rPr>
              <w:t>Number of expert meetings/workshops/study visits/common exercises</w:t>
            </w:r>
          </w:p>
        </w:tc>
      </w:tr>
      <w:tr w:rsidR="00242E5E" w:rsidRPr="004A2DA5" w14:paraId="48F9B2A0" w14:textId="77777777" w:rsidTr="00F44C0A">
        <w:tc>
          <w:tcPr>
            <w:tcW w:w="2376" w:type="dxa"/>
          </w:tcPr>
          <w:p w14:paraId="226A0D99" w14:textId="734C410E" w:rsidR="00242E5E" w:rsidRPr="004A2DA5" w:rsidRDefault="00242E5E" w:rsidP="00242E5E">
            <w:pPr>
              <w:rPr>
                <w:b/>
              </w:rPr>
            </w:pPr>
            <w:r w:rsidRPr="004A2DA5">
              <w:rPr>
                <w:b/>
              </w:rPr>
              <w:t xml:space="preserve">Measurement unit </w:t>
            </w:r>
          </w:p>
        </w:tc>
        <w:tc>
          <w:tcPr>
            <w:tcW w:w="13325" w:type="dxa"/>
          </w:tcPr>
          <w:p w14:paraId="59987628" w14:textId="77777777" w:rsidR="00242E5E" w:rsidRPr="004A2DA5" w:rsidRDefault="00242E5E" w:rsidP="00242E5E">
            <w:pPr>
              <w:rPr>
                <w:rFonts w:cstheme="minorHAnsi"/>
                <w:noProof/>
              </w:rPr>
            </w:pPr>
            <w:r w:rsidRPr="004A2DA5">
              <w:rPr>
                <w:rFonts w:cstheme="minorHAnsi"/>
                <w:noProof/>
              </w:rPr>
              <w:t xml:space="preserve">Absolute number </w:t>
            </w:r>
          </w:p>
        </w:tc>
      </w:tr>
      <w:tr w:rsidR="00242E5E" w:rsidRPr="004A2DA5" w14:paraId="44885ACF" w14:textId="77777777" w:rsidTr="00F44C0A">
        <w:tc>
          <w:tcPr>
            <w:tcW w:w="2376" w:type="dxa"/>
          </w:tcPr>
          <w:p w14:paraId="2E4672A7" w14:textId="77777777" w:rsidR="00242E5E" w:rsidRPr="004A2DA5" w:rsidRDefault="00242E5E" w:rsidP="00242E5E">
            <w:pPr>
              <w:rPr>
                <w:b/>
              </w:rPr>
            </w:pPr>
            <w:r w:rsidRPr="004A2DA5">
              <w:rPr>
                <w:b/>
              </w:rPr>
              <w:t xml:space="preserve">Definition </w:t>
            </w:r>
          </w:p>
        </w:tc>
        <w:tc>
          <w:tcPr>
            <w:tcW w:w="13325" w:type="dxa"/>
          </w:tcPr>
          <w:p w14:paraId="78ED5950" w14:textId="3AFD68B4" w:rsidR="00242E5E" w:rsidRPr="00381411" w:rsidRDefault="00242E5E" w:rsidP="00242E5E">
            <w:pPr>
              <w:rPr>
                <w:rFonts w:cstheme="minorHAnsi"/>
                <w:noProof/>
              </w:rPr>
            </w:pPr>
            <w:r>
              <w:rPr>
                <w:rFonts w:cstheme="minorHAnsi"/>
                <w:bCs/>
                <w:noProof/>
              </w:rPr>
              <w:t xml:space="preserve">For the purpose of this indicator, meetings/workshops/study visits/common exercises mean a </w:t>
            </w:r>
            <w:r w:rsidRPr="0052721C">
              <w:rPr>
                <w:rFonts w:cstheme="minorHAnsi"/>
                <w:bCs/>
                <w:noProof/>
              </w:rPr>
              <w:t>mutual</w:t>
            </w:r>
            <w:r w:rsidRPr="0052721C">
              <w:rPr>
                <w:rFonts w:cstheme="minorHAnsi"/>
                <w:noProof/>
              </w:rPr>
              <w:t xml:space="preserve"> </w:t>
            </w:r>
            <w:r w:rsidRPr="0052721C">
              <w:rPr>
                <w:rFonts w:cstheme="minorHAnsi"/>
                <w:bCs/>
                <w:noProof/>
              </w:rPr>
              <w:t>learning</w:t>
            </w:r>
            <w:r w:rsidRPr="0052721C">
              <w:rPr>
                <w:rFonts w:cstheme="minorHAnsi"/>
                <w:noProof/>
              </w:rPr>
              <w:t xml:space="preserve"> </w:t>
            </w:r>
            <w:r>
              <w:rPr>
                <w:rFonts w:cstheme="minorHAnsi"/>
                <w:noProof/>
              </w:rPr>
              <w:t xml:space="preserve">exercise </w:t>
            </w:r>
            <w:r w:rsidRPr="0052721C">
              <w:rPr>
                <w:rFonts w:cstheme="minorHAnsi"/>
                <w:noProof/>
              </w:rPr>
              <w:t>to share knowledge and good practices</w:t>
            </w:r>
            <w:r>
              <w:rPr>
                <w:rFonts w:cstheme="minorHAnsi"/>
                <w:noProof/>
              </w:rPr>
              <w:t>.</w:t>
            </w:r>
          </w:p>
        </w:tc>
      </w:tr>
      <w:tr w:rsidR="00242E5E" w:rsidRPr="004A2DA5" w14:paraId="347DEBCE" w14:textId="77777777" w:rsidTr="00F44C0A">
        <w:tc>
          <w:tcPr>
            <w:tcW w:w="2376" w:type="dxa"/>
          </w:tcPr>
          <w:p w14:paraId="434C0534" w14:textId="77777777" w:rsidR="00242E5E" w:rsidRPr="004A2DA5" w:rsidRDefault="00242E5E" w:rsidP="00242E5E">
            <w:pPr>
              <w:spacing w:after="120"/>
              <w:rPr>
                <w:b/>
              </w:rPr>
            </w:pPr>
            <w:r w:rsidRPr="004A2DA5">
              <w:rPr>
                <w:b/>
              </w:rPr>
              <w:t>Time measurement of achieved value</w:t>
            </w:r>
          </w:p>
        </w:tc>
        <w:tc>
          <w:tcPr>
            <w:tcW w:w="13325" w:type="dxa"/>
          </w:tcPr>
          <w:p w14:paraId="56707D26" w14:textId="71663A15" w:rsidR="00242E5E" w:rsidRPr="004A2DA5" w:rsidRDefault="00242E5E" w:rsidP="00242E5E">
            <w:pPr>
              <w:spacing w:after="120"/>
            </w:pPr>
            <w:r w:rsidRPr="004A2DA5">
              <w:t>Upon project closure</w:t>
            </w:r>
          </w:p>
        </w:tc>
      </w:tr>
      <w:tr w:rsidR="00242E5E" w:rsidRPr="004A2DA5" w14:paraId="24F22567" w14:textId="77777777" w:rsidTr="00F44C0A">
        <w:tc>
          <w:tcPr>
            <w:tcW w:w="2376" w:type="dxa"/>
          </w:tcPr>
          <w:p w14:paraId="2E250C7C" w14:textId="77777777" w:rsidR="00242E5E" w:rsidRPr="004A2DA5" w:rsidRDefault="00242E5E" w:rsidP="00242E5E">
            <w:pPr>
              <w:rPr>
                <w:b/>
              </w:rPr>
            </w:pPr>
            <w:r w:rsidRPr="004A2DA5">
              <w:rPr>
                <w:b/>
              </w:rPr>
              <w:t>Baseline</w:t>
            </w:r>
          </w:p>
        </w:tc>
        <w:tc>
          <w:tcPr>
            <w:tcW w:w="13325" w:type="dxa"/>
          </w:tcPr>
          <w:p w14:paraId="5E5CB0A9" w14:textId="77777777" w:rsidR="00242E5E" w:rsidRPr="004A2DA5" w:rsidRDefault="00242E5E" w:rsidP="00242E5E">
            <w:pPr>
              <w:rPr>
                <w:rFonts w:cstheme="minorHAnsi"/>
              </w:rPr>
            </w:pPr>
            <w:r w:rsidRPr="004A2DA5">
              <w:rPr>
                <w:rFonts w:cstheme="minorHAnsi"/>
              </w:rPr>
              <w:t>0</w:t>
            </w:r>
          </w:p>
        </w:tc>
      </w:tr>
      <w:tr w:rsidR="00242E5E" w:rsidRPr="004A2DA5" w14:paraId="05B0D407" w14:textId="77777777" w:rsidTr="00F44C0A">
        <w:tc>
          <w:tcPr>
            <w:tcW w:w="2376" w:type="dxa"/>
          </w:tcPr>
          <w:p w14:paraId="7891AA5E" w14:textId="77777777" w:rsidR="00242E5E" w:rsidRPr="004A2DA5" w:rsidRDefault="00242E5E" w:rsidP="00242E5E">
            <w:pPr>
              <w:rPr>
                <w:b/>
              </w:rPr>
            </w:pPr>
            <w:r w:rsidRPr="004A2DA5">
              <w:rPr>
                <w:b/>
              </w:rPr>
              <w:t>Milestone 2024</w:t>
            </w:r>
          </w:p>
        </w:tc>
        <w:tc>
          <w:tcPr>
            <w:tcW w:w="13325" w:type="dxa"/>
          </w:tcPr>
          <w:p w14:paraId="0741E312" w14:textId="77777777" w:rsidR="00242E5E" w:rsidRPr="004A2DA5" w:rsidRDefault="00242E5E" w:rsidP="00242E5E">
            <w:r w:rsidRPr="004A2DA5">
              <w:t>To be set by MS</w:t>
            </w:r>
          </w:p>
        </w:tc>
      </w:tr>
      <w:tr w:rsidR="00242E5E" w:rsidRPr="004A2DA5" w14:paraId="6DD3146B" w14:textId="77777777" w:rsidTr="00F44C0A">
        <w:tc>
          <w:tcPr>
            <w:tcW w:w="2376" w:type="dxa"/>
          </w:tcPr>
          <w:p w14:paraId="6BC2C3A4" w14:textId="77777777" w:rsidR="00242E5E" w:rsidRPr="004A2DA5" w:rsidRDefault="00242E5E" w:rsidP="00242E5E">
            <w:pPr>
              <w:rPr>
                <w:b/>
              </w:rPr>
            </w:pPr>
            <w:r w:rsidRPr="004A2DA5">
              <w:rPr>
                <w:b/>
              </w:rPr>
              <w:t>Target 2029</w:t>
            </w:r>
          </w:p>
        </w:tc>
        <w:tc>
          <w:tcPr>
            <w:tcW w:w="13325" w:type="dxa"/>
          </w:tcPr>
          <w:p w14:paraId="29D86623" w14:textId="77777777" w:rsidR="00242E5E" w:rsidRPr="004A2DA5" w:rsidRDefault="00242E5E" w:rsidP="00242E5E">
            <w:r w:rsidRPr="004A2DA5">
              <w:t>To be set by MS</w:t>
            </w:r>
          </w:p>
        </w:tc>
      </w:tr>
      <w:tr w:rsidR="00242E5E" w:rsidRPr="004A2DA5" w14:paraId="050C3A9C" w14:textId="77777777" w:rsidTr="00F44C0A">
        <w:tc>
          <w:tcPr>
            <w:tcW w:w="2376" w:type="dxa"/>
          </w:tcPr>
          <w:p w14:paraId="7786AC46" w14:textId="3FE1FEFE" w:rsidR="00242E5E" w:rsidRPr="004A2DA5" w:rsidRDefault="00242E5E" w:rsidP="00242E5E">
            <w:pPr>
              <w:rPr>
                <w:b/>
              </w:rPr>
            </w:pPr>
            <w:r w:rsidRPr="004A2DA5">
              <w:rPr>
                <w:b/>
              </w:rPr>
              <w:t>Associated result indicator</w:t>
            </w:r>
          </w:p>
        </w:tc>
        <w:tc>
          <w:tcPr>
            <w:tcW w:w="13325" w:type="dxa"/>
          </w:tcPr>
          <w:p w14:paraId="05B41AF0" w14:textId="77777777" w:rsidR="00242E5E" w:rsidRDefault="00242E5E" w:rsidP="00242E5E">
            <w:pPr>
              <w:spacing w:before="120" w:after="120"/>
              <w:contextualSpacing/>
              <w:rPr>
                <w:rFonts w:cs="Times New Roman"/>
                <w:szCs w:val="24"/>
              </w:rPr>
            </w:pPr>
            <w:r w:rsidRPr="004A2DA5">
              <w:rPr>
                <w:rFonts w:cs="Times New Roman"/>
                <w:szCs w:val="24"/>
              </w:rPr>
              <w:t xml:space="preserve">Number of administrative units that have developed/adapted existing mechanisms/procedures/ tools/guidance for cooperation with other Member States/EU agencies/international organisations/third countries </w:t>
            </w:r>
          </w:p>
          <w:p w14:paraId="048BDF90" w14:textId="146395B8" w:rsidR="00242E5E" w:rsidRPr="002A5E48" w:rsidRDefault="00242E5E" w:rsidP="00242E5E">
            <w:pPr>
              <w:spacing w:before="120" w:after="120"/>
              <w:contextualSpacing/>
            </w:pPr>
            <w:r w:rsidRPr="00A72C6F">
              <w:t>of which: number of these units using results of EU security research and innovation</w:t>
            </w:r>
          </w:p>
        </w:tc>
      </w:tr>
      <w:tr w:rsidR="00242E5E" w:rsidRPr="004A2DA5" w14:paraId="42521B4E" w14:textId="77777777" w:rsidTr="00F44C0A">
        <w:tc>
          <w:tcPr>
            <w:tcW w:w="2376" w:type="dxa"/>
          </w:tcPr>
          <w:p w14:paraId="55C3468E" w14:textId="77777777" w:rsidR="00242E5E" w:rsidRPr="004A2DA5" w:rsidRDefault="00242E5E" w:rsidP="00242E5E">
            <w:pPr>
              <w:rPr>
                <w:b/>
              </w:rPr>
            </w:pPr>
            <w:r w:rsidRPr="004A2DA5">
              <w:rPr>
                <w:b/>
              </w:rPr>
              <w:t>Comments</w:t>
            </w:r>
          </w:p>
        </w:tc>
        <w:tc>
          <w:tcPr>
            <w:tcW w:w="13325" w:type="dxa"/>
          </w:tcPr>
          <w:p w14:paraId="3F768ED3" w14:textId="62C3BA7E" w:rsidR="00242E5E" w:rsidRPr="00381411" w:rsidRDefault="00242E5E" w:rsidP="00242E5E">
            <w:pPr>
              <w:rPr>
                <w:rFonts w:cstheme="minorHAnsi"/>
              </w:rPr>
            </w:pPr>
            <w:r w:rsidRPr="004A2DA5">
              <w:rPr>
                <w:rFonts w:cstheme="minorHAnsi"/>
              </w:rPr>
              <w:t>Each activ</w:t>
            </w:r>
            <w:r w:rsidRPr="002A5E48">
              <w:rPr>
                <w:rFonts w:cstheme="minorHAnsi"/>
              </w:rPr>
              <w:t>ity should only be reported once even if within this activity there are several elements.</w:t>
            </w:r>
          </w:p>
        </w:tc>
      </w:tr>
    </w:tbl>
    <w:p w14:paraId="3F0A03B4" w14:textId="1EEC7EA0" w:rsidR="004C2AA8" w:rsidRDefault="004C2AA8">
      <w:pPr>
        <w:rPr>
          <w:rFonts w:cstheme="minorHAnsi"/>
        </w:rPr>
      </w:pPr>
    </w:p>
    <w:tbl>
      <w:tblPr>
        <w:tblStyle w:val="Lentelstinklelis"/>
        <w:tblW w:w="0" w:type="auto"/>
        <w:tblLook w:val="04A0" w:firstRow="1" w:lastRow="0" w:firstColumn="1" w:lastColumn="0" w:noHBand="0" w:noVBand="1"/>
      </w:tblPr>
      <w:tblGrid>
        <w:gridCol w:w="2376"/>
        <w:gridCol w:w="13325"/>
      </w:tblGrid>
      <w:tr w:rsidR="004C2AA8" w:rsidRPr="004A2DA5" w14:paraId="52C02601" w14:textId="77777777" w:rsidTr="00242E5E">
        <w:tc>
          <w:tcPr>
            <w:tcW w:w="2376" w:type="dxa"/>
            <w:shd w:val="clear" w:color="auto" w:fill="EAF1DD" w:themeFill="accent3" w:themeFillTint="33"/>
          </w:tcPr>
          <w:p w14:paraId="0509C310" w14:textId="77777777" w:rsidR="004C2AA8" w:rsidRPr="004A2DA5" w:rsidRDefault="004C2AA8" w:rsidP="00C413DA">
            <w:pPr>
              <w:rPr>
                <w:b/>
              </w:rPr>
            </w:pPr>
            <w:r w:rsidRPr="004A2DA5">
              <w:rPr>
                <w:b/>
              </w:rPr>
              <w:t xml:space="preserve">Specific objective </w:t>
            </w:r>
          </w:p>
        </w:tc>
        <w:tc>
          <w:tcPr>
            <w:tcW w:w="13325" w:type="dxa"/>
            <w:shd w:val="clear" w:color="auto" w:fill="EAF1DD" w:themeFill="accent3" w:themeFillTint="33"/>
          </w:tcPr>
          <w:p w14:paraId="628CE87E" w14:textId="33EC9115" w:rsidR="004C2AA8" w:rsidRPr="004A2DA5" w:rsidRDefault="004C2AA8" w:rsidP="00C413DA">
            <w:pPr>
              <w:rPr>
                <w:b/>
              </w:rPr>
            </w:pPr>
            <w:r w:rsidRPr="004A2DA5">
              <w:rPr>
                <w:rFonts w:cstheme="minorHAnsi"/>
                <w:b/>
              </w:rPr>
              <w:t xml:space="preserve">SO 2 </w:t>
            </w:r>
            <w:r w:rsidR="00804ABC" w:rsidRPr="004A2DA5">
              <w:rPr>
                <w:rFonts w:cstheme="minorHAnsi"/>
                <w:b/>
              </w:rPr>
              <w:t>To improve and intensify cross-border cooperation (…)</w:t>
            </w:r>
          </w:p>
        </w:tc>
      </w:tr>
      <w:tr w:rsidR="00F53BD4" w:rsidRPr="004A2DA5" w14:paraId="0803DABF" w14:textId="77777777" w:rsidTr="00242E5E">
        <w:tc>
          <w:tcPr>
            <w:tcW w:w="2376" w:type="dxa"/>
            <w:shd w:val="clear" w:color="auto" w:fill="EAF1DD" w:themeFill="accent3" w:themeFillTint="33"/>
          </w:tcPr>
          <w:p w14:paraId="19055936" w14:textId="55331282" w:rsidR="00F53BD4" w:rsidRPr="004A2DA5" w:rsidRDefault="00F53BD4" w:rsidP="00F53BD4">
            <w:pPr>
              <w:rPr>
                <w:b/>
              </w:rPr>
            </w:pPr>
            <w:r w:rsidRPr="00F53BD4">
              <w:rPr>
                <w:b/>
                <w:i/>
                <w:color w:val="0070C0"/>
                <w:lang w:val="lt-LT"/>
              </w:rPr>
              <w:t>Konkretus tikslas</w:t>
            </w:r>
          </w:p>
        </w:tc>
        <w:tc>
          <w:tcPr>
            <w:tcW w:w="13325" w:type="dxa"/>
            <w:shd w:val="clear" w:color="auto" w:fill="EAF1DD" w:themeFill="accent3" w:themeFillTint="33"/>
          </w:tcPr>
          <w:p w14:paraId="7D3C2928" w14:textId="4A1CFD5B" w:rsidR="00F53BD4" w:rsidRPr="004A2DA5" w:rsidRDefault="00F53BD4" w:rsidP="00F53BD4">
            <w:pPr>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36FAC2BD" w14:textId="77777777" w:rsidTr="00242E5E">
        <w:tc>
          <w:tcPr>
            <w:tcW w:w="2376" w:type="dxa"/>
            <w:shd w:val="clear" w:color="auto" w:fill="D9D9D9" w:themeFill="background1" w:themeFillShade="D9"/>
          </w:tcPr>
          <w:p w14:paraId="307ED459" w14:textId="77777777" w:rsidR="00242E5E" w:rsidRPr="004A2DA5" w:rsidRDefault="00242E5E" w:rsidP="00242E5E">
            <w:pPr>
              <w:rPr>
                <w:b/>
              </w:rPr>
            </w:pPr>
            <w:r w:rsidRPr="004A2DA5">
              <w:rPr>
                <w:b/>
              </w:rPr>
              <w:t>Indicator ID</w:t>
            </w:r>
          </w:p>
        </w:tc>
        <w:tc>
          <w:tcPr>
            <w:tcW w:w="13325" w:type="dxa"/>
            <w:shd w:val="clear" w:color="auto" w:fill="D9D9D9" w:themeFill="background1" w:themeFillShade="D9"/>
          </w:tcPr>
          <w:p w14:paraId="0CA527F6" w14:textId="77777777" w:rsidR="00242E5E" w:rsidRPr="004A2DA5" w:rsidRDefault="00242E5E" w:rsidP="00242E5E"/>
        </w:tc>
      </w:tr>
      <w:tr w:rsidR="00242E5E" w:rsidRPr="004A2DA5" w14:paraId="6E487979" w14:textId="77777777" w:rsidTr="00242E5E">
        <w:tc>
          <w:tcPr>
            <w:tcW w:w="2376" w:type="dxa"/>
          </w:tcPr>
          <w:p w14:paraId="4D0D933E" w14:textId="77777777" w:rsidR="00242E5E" w:rsidRPr="004A2DA5" w:rsidRDefault="00242E5E" w:rsidP="00242E5E">
            <w:pPr>
              <w:rPr>
                <w:b/>
              </w:rPr>
            </w:pPr>
            <w:r w:rsidRPr="004A2DA5">
              <w:rPr>
                <w:b/>
              </w:rPr>
              <w:t>Name</w:t>
            </w:r>
          </w:p>
        </w:tc>
        <w:tc>
          <w:tcPr>
            <w:tcW w:w="13325" w:type="dxa"/>
          </w:tcPr>
          <w:p w14:paraId="1CD68F69" w14:textId="79BEDFE1" w:rsidR="00242E5E" w:rsidRPr="004A2DA5" w:rsidRDefault="00242E5E" w:rsidP="00242E5E">
            <w:pPr>
              <w:rPr>
                <w:b/>
              </w:rPr>
            </w:pPr>
            <w:r w:rsidRPr="004A2DA5">
              <w:rPr>
                <w:rFonts w:cstheme="minorHAnsi"/>
                <w:b/>
              </w:rPr>
              <w:t>Number of equipment items purchased</w:t>
            </w:r>
          </w:p>
        </w:tc>
      </w:tr>
      <w:tr w:rsidR="00242E5E" w:rsidRPr="004A2DA5" w14:paraId="359ECE7F" w14:textId="77777777" w:rsidTr="00242E5E">
        <w:tc>
          <w:tcPr>
            <w:tcW w:w="2376" w:type="dxa"/>
          </w:tcPr>
          <w:p w14:paraId="6D68F7FD" w14:textId="59F6FA96" w:rsidR="00242E5E" w:rsidRPr="004A2DA5" w:rsidRDefault="00242E5E" w:rsidP="00242E5E">
            <w:pPr>
              <w:rPr>
                <w:b/>
              </w:rPr>
            </w:pPr>
            <w:r w:rsidRPr="004A2DA5">
              <w:rPr>
                <w:b/>
              </w:rPr>
              <w:t xml:space="preserve">Measurement unit </w:t>
            </w:r>
          </w:p>
        </w:tc>
        <w:tc>
          <w:tcPr>
            <w:tcW w:w="13325" w:type="dxa"/>
          </w:tcPr>
          <w:p w14:paraId="6EFE8770" w14:textId="77777777" w:rsidR="00242E5E" w:rsidRPr="004A2DA5" w:rsidRDefault="00242E5E" w:rsidP="00242E5E">
            <w:pPr>
              <w:rPr>
                <w:rFonts w:cstheme="minorHAnsi"/>
                <w:noProof/>
              </w:rPr>
            </w:pPr>
            <w:r w:rsidRPr="004A2DA5">
              <w:rPr>
                <w:rFonts w:cstheme="minorHAnsi"/>
                <w:noProof/>
              </w:rPr>
              <w:t xml:space="preserve">Absolute number </w:t>
            </w:r>
          </w:p>
        </w:tc>
      </w:tr>
      <w:tr w:rsidR="00242E5E" w:rsidRPr="0016705A" w14:paraId="42CFC579" w14:textId="77777777" w:rsidTr="00242E5E">
        <w:trPr>
          <w:trHeight w:val="335"/>
        </w:trPr>
        <w:tc>
          <w:tcPr>
            <w:tcW w:w="2376" w:type="dxa"/>
          </w:tcPr>
          <w:p w14:paraId="2864ACE3" w14:textId="77777777" w:rsidR="00242E5E" w:rsidRPr="004A2DA5" w:rsidRDefault="00242E5E" w:rsidP="00242E5E">
            <w:pPr>
              <w:rPr>
                <w:b/>
              </w:rPr>
            </w:pPr>
            <w:r w:rsidRPr="004A2DA5">
              <w:rPr>
                <w:b/>
              </w:rPr>
              <w:t xml:space="preserve">Definition </w:t>
            </w:r>
          </w:p>
        </w:tc>
        <w:tc>
          <w:tcPr>
            <w:tcW w:w="13325" w:type="dxa"/>
          </w:tcPr>
          <w:p w14:paraId="1ADBB5F2" w14:textId="6916B48E" w:rsidR="00242E5E" w:rsidRDefault="00242E5E" w:rsidP="00242E5E">
            <w:pPr>
              <w:spacing w:after="120"/>
              <w:rPr>
                <w:rFonts w:cstheme="minorHAnsi"/>
                <w:noProof/>
              </w:rPr>
            </w:pPr>
            <w:r w:rsidRPr="004A2DA5">
              <w:rPr>
                <w:rFonts w:cstheme="minorHAnsi"/>
                <w:noProof/>
              </w:rPr>
              <w:t xml:space="preserve">Equipment means </w:t>
            </w:r>
            <w:r>
              <w:rPr>
                <w:rFonts w:cstheme="minorHAnsi"/>
                <w:noProof/>
              </w:rPr>
              <w:t xml:space="preserve">a tangible asset to which an inventory number is assigned.  </w:t>
            </w:r>
          </w:p>
          <w:p w14:paraId="4D8D5A58" w14:textId="5E9A8C43" w:rsidR="00242E5E" w:rsidRPr="001A1E15" w:rsidRDefault="00242E5E" w:rsidP="00242E5E">
            <w:pPr>
              <w:rPr>
                <w:rFonts w:cstheme="minorHAnsi"/>
                <w:bCs/>
                <w:noProof/>
              </w:rPr>
            </w:pPr>
            <w:r w:rsidRPr="004A2DA5" w:rsidDel="00C451B0">
              <w:rPr>
                <w:rFonts w:cstheme="minorHAnsi"/>
                <w:noProof/>
              </w:rPr>
              <w:t xml:space="preserve"> </w:t>
            </w:r>
          </w:p>
        </w:tc>
      </w:tr>
      <w:tr w:rsidR="00242E5E" w:rsidRPr="004A2DA5" w14:paraId="72CDC3C8" w14:textId="77777777" w:rsidTr="00242E5E">
        <w:tc>
          <w:tcPr>
            <w:tcW w:w="2376" w:type="dxa"/>
          </w:tcPr>
          <w:p w14:paraId="5E22AEBE" w14:textId="77777777" w:rsidR="00242E5E" w:rsidRPr="004A2DA5" w:rsidRDefault="00242E5E" w:rsidP="00242E5E">
            <w:pPr>
              <w:spacing w:after="120"/>
              <w:rPr>
                <w:b/>
              </w:rPr>
            </w:pPr>
            <w:r w:rsidRPr="004A2DA5">
              <w:rPr>
                <w:b/>
              </w:rPr>
              <w:t>Time measurement of achieved value</w:t>
            </w:r>
          </w:p>
        </w:tc>
        <w:tc>
          <w:tcPr>
            <w:tcW w:w="13325" w:type="dxa"/>
          </w:tcPr>
          <w:p w14:paraId="7396948C" w14:textId="5CBE8193" w:rsidR="00242E5E" w:rsidRPr="004A2DA5" w:rsidRDefault="00242E5E" w:rsidP="00242E5E">
            <w:pPr>
              <w:spacing w:after="120"/>
            </w:pPr>
            <w:r w:rsidRPr="004A2DA5">
              <w:t>Upon project closure</w:t>
            </w:r>
          </w:p>
        </w:tc>
      </w:tr>
      <w:tr w:rsidR="00242E5E" w:rsidRPr="004A2DA5" w14:paraId="06B46364" w14:textId="77777777" w:rsidTr="00242E5E">
        <w:tc>
          <w:tcPr>
            <w:tcW w:w="2376" w:type="dxa"/>
          </w:tcPr>
          <w:p w14:paraId="60E9724B" w14:textId="77777777" w:rsidR="00242E5E" w:rsidRPr="004A2DA5" w:rsidRDefault="00242E5E" w:rsidP="00242E5E">
            <w:pPr>
              <w:rPr>
                <w:b/>
              </w:rPr>
            </w:pPr>
            <w:r w:rsidRPr="004A2DA5">
              <w:rPr>
                <w:b/>
              </w:rPr>
              <w:t>Baseline</w:t>
            </w:r>
          </w:p>
        </w:tc>
        <w:tc>
          <w:tcPr>
            <w:tcW w:w="13325" w:type="dxa"/>
          </w:tcPr>
          <w:p w14:paraId="76D28E92" w14:textId="77777777" w:rsidR="00242E5E" w:rsidRPr="004A2DA5" w:rsidRDefault="00242E5E" w:rsidP="00242E5E">
            <w:pPr>
              <w:rPr>
                <w:rFonts w:cstheme="minorHAnsi"/>
              </w:rPr>
            </w:pPr>
            <w:r w:rsidRPr="004A2DA5">
              <w:rPr>
                <w:rFonts w:cstheme="minorHAnsi"/>
              </w:rPr>
              <w:t>0</w:t>
            </w:r>
          </w:p>
        </w:tc>
      </w:tr>
      <w:tr w:rsidR="00242E5E" w:rsidRPr="004A2DA5" w14:paraId="1783CDDD" w14:textId="77777777" w:rsidTr="00242E5E">
        <w:tc>
          <w:tcPr>
            <w:tcW w:w="2376" w:type="dxa"/>
          </w:tcPr>
          <w:p w14:paraId="5155999E" w14:textId="77777777" w:rsidR="00242E5E" w:rsidRPr="004A2DA5" w:rsidRDefault="00242E5E" w:rsidP="00242E5E">
            <w:pPr>
              <w:rPr>
                <w:b/>
              </w:rPr>
            </w:pPr>
            <w:r w:rsidRPr="004A2DA5">
              <w:rPr>
                <w:b/>
              </w:rPr>
              <w:t>Milestone 2024</w:t>
            </w:r>
          </w:p>
        </w:tc>
        <w:tc>
          <w:tcPr>
            <w:tcW w:w="13325" w:type="dxa"/>
          </w:tcPr>
          <w:p w14:paraId="5BF31545" w14:textId="77777777" w:rsidR="00242E5E" w:rsidRPr="004A2DA5" w:rsidRDefault="00242E5E" w:rsidP="00242E5E">
            <w:r w:rsidRPr="004A2DA5">
              <w:t>To be set by MS</w:t>
            </w:r>
          </w:p>
        </w:tc>
      </w:tr>
      <w:tr w:rsidR="00242E5E" w:rsidRPr="004A2DA5" w14:paraId="77DCAA2E" w14:textId="77777777" w:rsidTr="00242E5E">
        <w:tc>
          <w:tcPr>
            <w:tcW w:w="2376" w:type="dxa"/>
          </w:tcPr>
          <w:p w14:paraId="367D49F0" w14:textId="77777777" w:rsidR="00242E5E" w:rsidRPr="004A2DA5" w:rsidRDefault="00242E5E" w:rsidP="00242E5E">
            <w:pPr>
              <w:rPr>
                <w:b/>
              </w:rPr>
            </w:pPr>
            <w:r w:rsidRPr="004A2DA5">
              <w:rPr>
                <w:b/>
              </w:rPr>
              <w:t>Target 2029</w:t>
            </w:r>
          </w:p>
        </w:tc>
        <w:tc>
          <w:tcPr>
            <w:tcW w:w="13325" w:type="dxa"/>
          </w:tcPr>
          <w:p w14:paraId="7F8A4DEE" w14:textId="77777777" w:rsidR="00242E5E" w:rsidRPr="004A2DA5" w:rsidRDefault="00242E5E" w:rsidP="00242E5E">
            <w:r w:rsidRPr="004A2DA5">
              <w:t>To be set by MS</w:t>
            </w:r>
          </w:p>
        </w:tc>
      </w:tr>
      <w:tr w:rsidR="00242E5E" w:rsidRPr="004A2DA5" w14:paraId="3677BEF0" w14:textId="77777777" w:rsidTr="00242E5E">
        <w:tc>
          <w:tcPr>
            <w:tcW w:w="2376" w:type="dxa"/>
          </w:tcPr>
          <w:p w14:paraId="1A21C5C7" w14:textId="7586307A" w:rsidR="00242E5E" w:rsidRPr="004A2DA5" w:rsidRDefault="00242E5E" w:rsidP="00242E5E">
            <w:pPr>
              <w:rPr>
                <w:b/>
              </w:rPr>
            </w:pPr>
            <w:r w:rsidRPr="004A2DA5">
              <w:rPr>
                <w:b/>
              </w:rPr>
              <w:t>Associated result indicator</w:t>
            </w:r>
          </w:p>
        </w:tc>
        <w:tc>
          <w:tcPr>
            <w:tcW w:w="13325" w:type="dxa"/>
          </w:tcPr>
          <w:p w14:paraId="1CAD1127" w14:textId="2A91A867" w:rsidR="00242E5E" w:rsidRPr="004A2DA5" w:rsidRDefault="00242E5E" w:rsidP="00242E5E">
            <w:r w:rsidRPr="004A2DA5">
              <w:t>n/a</w:t>
            </w:r>
          </w:p>
        </w:tc>
      </w:tr>
      <w:tr w:rsidR="00242E5E" w:rsidRPr="004A2DA5" w14:paraId="65F63336" w14:textId="77777777" w:rsidTr="00242E5E">
        <w:tc>
          <w:tcPr>
            <w:tcW w:w="2376" w:type="dxa"/>
          </w:tcPr>
          <w:p w14:paraId="67799753" w14:textId="77777777" w:rsidR="00242E5E" w:rsidRPr="004A2DA5" w:rsidRDefault="00242E5E" w:rsidP="00242E5E">
            <w:pPr>
              <w:rPr>
                <w:b/>
              </w:rPr>
            </w:pPr>
            <w:r w:rsidRPr="004A2DA5">
              <w:rPr>
                <w:b/>
              </w:rPr>
              <w:t>Comments</w:t>
            </w:r>
          </w:p>
        </w:tc>
        <w:tc>
          <w:tcPr>
            <w:tcW w:w="13325" w:type="dxa"/>
          </w:tcPr>
          <w:p w14:paraId="3EAF4BA8" w14:textId="77777777" w:rsidR="00242E5E" w:rsidRPr="004A2DA5" w:rsidRDefault="00242E5E" w:rsidP="00242E5E">
            <w:pPr>
              <w:rPr>
                <w:rFonts w:cstheme="minorHAnsi"/>
                <w:bCs/>
                <w:noProof/>
              </w:rPr>
            </w:pPr>
          </w:p>
        </w:tc>
      </w:tr>
    </w:tbl>
    <w:p w14:paraId="71C28BBA" w14:textId="6FADAB65" w:rsidR="004C2AA8" w:rsidRPr="004A2DA5" w:rsidRDefault="004C2AA8">
      <w:pPr>
        <w:rPr>
          <w:rFonts w:cstheme="minorHAnsi"/>
        </w:rPr>
      </w:pPr>
    </w:p>
    <w:tbl>
      <w:tblPr>
        <w:tblStyle w:val="Lentelstinklelis"/>
        <w:tblW w:w="0" w:type="auto"/>
        <w:tblLook w:val="04A0" w:firstRow="1" w:lastRow="0" w:firstColumn="1" w:lastColumn="0" w:noHBand="0" w:noVBand="1"/>
      </w:tblPr>
      <w:tblGrid>
        <w:gridCol w:w="2376"/>
        <w:gridCol w:w="13325"/>
      </w:tblGrid>
      <w:tr w:rsidR="003C67A7" w:rsidRPr="004A2DA5" w14:paraId="13E67A3A" w14:textId="77777777" w:rsidTr="00242E5E">
        <w:tc>
          <w:tcPr>
            <w:tcW w:w="2376" w:type="dxa"/>
            <w:shd w:val="clear" w:color="auto" w:fill="EAF1DD" w:themeFill="accent3" w:themeFillTint="33"/>
          </w:tcPr>
          <w:p w14:paraId="1D096760" w14:textId="77777777" w:rsidR="003C67A7" w:rsidRPr="004A2DA5" w:rsidRDefault="003C67A7" w:rsidP="00C413DA">
            <w:pPr>
              <w:rPr>
                <w:b/>
              </w:rPr>
            </w:pPr>
            <w:r w:rsidRPr="004A2DA5">
              <w:rPr>
                <w:b/>
              </w:rPr>
              <w:t xml:space="preserve">Specific objective </w:t>
            </w:r>
          </w:p>
        </w:tc>
        <w:tc>
          <w:tcPr>
            <w:tcW w:w="13325" w:type="dxa"/>
            <w:shd w:val="clear" w:color="auto" w:fill="EAF1DD" w:themeFill="accent3" w:themeFillTint="33"/>
          </w:tcPr>
          <w:p w14:paraId="0CCF9DD4" w14:textId="3D9C42BB" w:rsidR="003C67A7" w:rsidRPr="004A2DA5" w:rsidRDefault="003C67A7" w:rsidP="00C413DA">
            <w:pPr>
              <w:rPr>
                <w:b/>
              </w:rPr>
            </w:pPr>
            <w:r w:rsidRPr="004A2DA5">
              <w:rPr>
                <w:rFonts w:cstheme="minorHAnsi"/>
                <w:b/>
              </w:rPr>
              <w:t xml:space="preserve">SO 2 </w:t>
            </w:r>
            <w:r w:rsidR="00804ABC" w:rsidRPr="004A2DA5">
              <w:rPr>
                <w:rFonts w:cstheme="minorHAnsi"/>
                <w:b/>
              </w:rPr>
              <w:t>To improve and intensify cross-border cooperation (…)</w:t>
            </w:r>
          </w:p>
        </w:tc>
      </w:tr>
      <w:tr w:rsidR="00F53BD4" w:rsidRPr="004A2DA5" w14:paraId="622F10D2" w14:textId="77777777" w:rsidTr="00242E5E">
        <w:tc>
          <w:tcPr>
            <w:tcW w:w="2376" w:type="dxa"/>
            <w:shd w:val="clear" w:color="auto" w:fill="EAF1DD" w:themeFill="accent3" w:themeFillTint="33"/>
          </w:tcPr>
          <w:p w14:paraId="13C52C76" w14:textId="284CF5BA" w:rsidR="00F53BD4" w:rsidRPr="004A2DA5" w:rsidRDefault="00F53BD4" w:rsidP="00F53BD4">
            <w:pPr>
              <w:rPr>
                <w:b/>
              </w:rPr>
            </w:pPr>
            <w:r w:rsidRPr="00F53BD4">
              <w:rPr>
                <w:b/>
                <w:i/>
                <w:color w:val="0070C0"/>
                <w:lang w:val="lt-LT"/>
              </w:rPr>
              <w:t>Konkretus tikslas</w:t>
            </w:r>
          </w:p>
        </w:tc>
        <w:tc>
          <w:tcPr>
            <w:tcW w:w="13325" w:type="dxa"/>
            <w:shd w:val="clear" w:color="auto" w:fill="EAF1DD" w:themeFill="accent3" w:themeFillTint="33"/>
          </w:tcPr>
          <w:p w14:paraId="0E475907" w14:textId="411BE8D0" w:rsidR="00F53BD4" w:rsidRPr="004A2DA5" w:rsidRDefault="00F53BD4" w:rsidP="00F53BD4">
            <w:pPr>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31C7CF65" w14:textId="77777777" w:rsidTr="00242E5E">
        <w:tc>
          <w:tcPr>
            <w:tcW w:w="2376" w:type="dxa"/>
            <w:shd w:val="clear" w:color="auto" w:fill="D9D9D9" w:themeFill="background1" w:themeFillShade="D9"/>
          </w:tcPr>
          <w:p w14:paraId="0BEBBCFE" w14:textId="77777777" w:rsidR="00242E5E" w:rsidRPr="004A2DA5" w:rsidRDefault="00242E5E" w:rsidP="00242E5E">
            <w:pPr>
              <w:rPr>
                <w:b/>
              </w:rPr>
            </w:pPr>
            <w:r w:rsidRPr="004A2DA5">
              <w:rPr>
                <w:b/>
              </w:rPr>
              <w:t>Indicator ID</w:t>
            </w:r>
          </w:p>
        </w:tc>
        <w:tc>
          <w:tcPr>
            <w:tcW w:w="13325" w:type="dxa"/>
            <w:shd w:val="clear" w:color="auto" w:fill="D9D9D9" w:themeFill="background1" w:themeFillShade="D9"/>
          </w:tcPr>
          <w:p w14:paraId="6DBE1F68" w14:textId="77777777" w:rsidR="00242E5E" w:rsidRPr="004A2DA5" w:rsidRDefault="00242E5E" w:rsidP="00242E5E"/>
        </w:tc>
      </w:tr>
      <w:tr w:rsidR="00242E5E" w:rsidRPr="004A2DA5" w14:paraId="606BA875" w14:textId="77777777" w:rsidTr="00242E5E">
        <w:tc>
          <w:tcPr>
            <w:tcW w:w="2376" w:type="dxa"/>
          </w:tcPr>
          <w:p w14:paraId="596C1DD9" w14:textId="77777777" w:rsidR="00242E5E" w:rsidRPr="004A2DA5" w:rsidRDefault="00242E5E" w:rsidP="00242E5E">
            <w:pPr>
              <w:rPr>
                <w:b/>
              </w:rPr>
            </w:pPr>
            <w:r w:rsidRPr="004A2DA5">
              <w:rPr>
                <w:b/>
              </w:rPr>
              <w:t>Name</w:t>
            </w:r>
          </w:p>
        </w:tc>
        <w:tc>
          <w:tcPr>
            <w:tcW w:w="13325" w:type="dxa"/>
          </w:tcPr>
          <w:p w14:paraId="23C1E49A" w14:textId="10251C6C" w:rsidR="00242E5E" w:rsidRPr="004A2DA5" w:rsidRDefault="00242E5E" w:rsidP="00242E5E">
            <w:pPr>
              <w:rPr>
                <w:b/>
              </w:rPr>
            </w:pPr>
            <w:r w:rsidRPr="004A2DA5">
              <w:rPr>
                <w:rFonts w:cstheme="minorHAnsi"/>
                <w:b/>
              </w:rPr>
              <w:t>Number of transport means purchased for cross-border operations</w:t>
            </w:r>
          </w:p>
        </w:tc>
      </w:tr>
      <w:tr w:rsidR="00242E5E" w:rsidRPr="004A2DA5" w14:paraId="319627FE" w14:textId="77777777" w:rsidTr="00242E5E">
        <w:tc>
          <w:tcPr>
            <w:tcW w:w="2376" w:type="dxa"/>
          </w:tcPr>
          <w:p w14:paraId="1D2A7968" w14:textId="7F70E87C" w:rsidR="00242E5E" w:rsidRPr="004A2DA5" w:rsidRDefault="00242E5E" w:rsidP="00242E5E">
            <w:pPr>
              <w:rPr>
                <w:b/>
              </w:rPr>
            </w:pPr>
            <w:r w:rsidRPr="004A2DA5">
              <w:rPr>
                <w:b/>
              </w:rPr>
              <w:t xml:space="preserve">Measurement unit </w:t>
            </w:r>
          </w:p>
        </w:tc>
        <w:tc>
          <w:tcPr>
            <w:tcW w:w="13325" w:type="dxa"/>
          </w:tcPr>
          <w:p w14:paraId="018049A6" w14:textId="77777777" w:rsidR="00242E5E" w:rsidRPr="004A2DA5" w:rsidRDefault="00242E5E" w:rsidP="00242E5E">
            <w:pPr>
              <w:rPr>
                <w:rFonts w:cstheme="minorHAnsi"/>
                <w:noProof/>
              </w:rPr>
            </w:pPr>
            <w:r w:rsidRPr="004A2DA5">
              <w:rPr>
                <w:rFonts w:cstheme="minorHAnsi"/>
                <w:noProof/>
              </w:rPr>
              <w:t xml:space="preserve">Absolute number </w:t>
            </w:r>
          </w:p>
        </w:tc>
      </w:tr>
      <w:tr w:rsidR="00242E5E" w:rsidRPr="004A2DA5" w14:paraId="1D98D852" w14:textId="77777777" w:rsidTr="00242E5E">
        <w:tc>
          <w:tcPr>
            <w:tcW w:w="2376" w:type="dxa"/>
          </w:tcPr>
          <w:p w14:paraId="68890813" w14:textId="77777777" w:rsidR="00242E5E" w:rsidRPr="004A2DA5" w:rsidRDefault="00242E5E" w:rsidP="00242E5E">
            <w:pPr>
              <w:rPr>
                <w:b/>
              </w:rPr>
            </w:pPr>
            <w:r w:rsidRPr="004A2DA5">
              <w:rPr>
                <w:b/>
              </w:rPr>
              <w:t xml:space="preserve">Definition </w:t>
            </w:r>
          </w:p>
        </w:tc>
        <w:tc>
          <w:tcPr>
            <w:tcW w:w="13325" w:type="dxa"/>
          </w:tcPr>
          <w:p w14:paraId="0B95C5E0" w14:textId="140156DC" w:rsidR="00242E5E" w:rsidRPr="004A2DA5" w:rsidRDefault="00242E5E" w:rsidP="00242E5E">
            <w:pPr>
              <w:spacing w:after="120"/>
              <w:rPr>
                <w:rFonts w:cstheme="minorHAnsi"/>
              </w:rPr>
            </w:pPr>
            <w:r w:rsidRPr="004A2DA5">
              <w:rPr>
                <w:rFonts w:cstheme="minorHAnsi"/>
              </w:rPr>
              <w:t xml:space="preserve">Transport means is </w:t>
            </w:r>
            <w:r>
              <w:rPr>
                <w:rFonts w:cstheme="minorHAnsi"/>
              </w:rPr>
              <w:t xml:space="preserve">any vehicle that </w:t>
            </w:r>
            <w:r w:rsidRPr="009B16B2">
              <w:rPr>
                <w:rFonts w:cstheme="minorHAnsi"/>
              </w:rPr>
              <w:t>transports people or cargo (</w:t>
            </w:r>
            <w:r>
              <w:rPr>
                <w:rFonts w:cstheme="minorHAnsi"/>
              </w:rPr>
              <w:t xml:space="preserve">to </w:t>
            </w:r>
            <w:r w:rsidRPr="009B16B2">
              <w:rPr>
                <w:rFonts w:cstheme="minorHAnsi"/>
              </w:rPr>
              <w:t>use on land, in the air or on the water).</w:t>
            </w:r>
          </w:p>
          <w:p w14:paraId="75871BD0" w14:textId="0DAB9C3F" w:rsidR="00242E5E" w:rsidRPr="009B16B2" w:rsidRDefault="00242E5E" w:rsidP="00242E5E">
            <w:pPr>
              <w:spacing w:after="120"/>
              <w:rPr>
                <w:rFonts w:cstheme="minorHAnsi"/>
              </w:rPr>
            </w:pPr>
            <w:r w:rsidRPr="009B16B2">
              <w:rPr>
                <w:rFonts w:cstheme="minorHAnsi"/>
              </w:rPr>
              <w:t>Cross-border operation include without being limited to the following:</w:t>
            </w:r>
          </w:p>
          <w:p w14:paraId="5B42F3B8" w14:textId="77777777" w:rsidR="00242E5E" w:rsidRPr="004A2DA5"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Joint Investigation Team</w:t>
            </w:r>
          </w:p>
          <w:p w14:paraId="7D8CCCC7" w14:textId="0FB4939A" w:rsidR="00242E5E" w:rsidRPr="00D36706"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EU policy cycle/EMPACT</w:t>
            </w:r>
            <w:r>
              <w:rPr>
                <w:rFonts w:asciiTheme="minorHAnsi" w:hAnsiTheme="minorHAnsi" w:cstheme="minorHAnsi"/>
                <w:sz w:val="22"/>
                <w:szCs w:val="22"/>
              </w:rPr>
              <w:t xml:space="preserve"> operational action.</w:t>
            </w:r>
          </w:p>
        </w:tc>
      </w:tr>
      <w:tr w:rsidR="00242E5E" w:rsidRPr="004A2DA5" w14:paraId="592016A1" w14:textId="77777777" w:rsidTr="00242E5E">
        <w:tc>
          <w:tcPr>
            <w:tcW w:w="2376" w:type="dxa"/>
          </w:tcPr>
          <w:p w14:paraId="25F5F7D7" w14:textId="77777777" w:rsidR="00242E5E" w:rsidRPr="004A2DA5" w:rsidRDefault="00242E5E" w:rsidP="00242E5E">
            <w:pPr>
              <w:spacing w:after="120"/>
              <w:rPr>
                <w:b/>
              </w:rPr>
            </w:pPr>
            <w:r w:rsidRPr="004A2DA5">
              <w:rPr>
                <w:b/>
              </w:rPr>
              <w:t>Time measurement of achieved value</w:t>
            </w:r>
          </w:p>
        </w:tc>
        <w:tc>
          <w:tcPr>
            <w:tcW w:w="13325" w:type="dxa"/>
          </w:tcPr>
          <w:p w14:paraId="6831CA05" w14:textId="46145865" w:rsidR="00242E5E" w:rsidRPr="004A2DA5" w:rsidRDefault="00242E5E" w:rsidP="00242E5E">
            <w:pPr>
              <w:spacing w:after="120"/>
            </w:pPr>
            <w:r w:rsidRPr="004A2DA5">
              <w:rPr>
                <w:rFonts w:cstheme="minorHAnsi"/>
              </w:rPr>
              <w:t>Upon project closure</w:t>
            </w:r>
          </w:p>
        </w:tc>
      </w:tr>
      <w:tr w:rsidR="00242E5E" w:rsidRPr="004A2DA5" w14:paraId="65EC97D5" w14:textId="77777777" w:rsidTr="00242E5E">
        <w:tc>
          <w:tcPr>
            <w:tcW w:w="2376" w:type="dxa"/>
          </w:tcPr>
          <w:p w14:paraId="22D7685D" w14:textId="77777777" w:rsidR="00242E5E" w:rsidRPr="004A2DA5" w:rsidRDefault="00242E5E" w:rsidP="00242E5E">
            <w:pPr>
              <w:rPr>
                <w:b/>
              </w:rPr>
            </w:pPr>
            <w:r w:rsidRPr="004A2DA5">
              <w:rPr>
                <w:b/>
              </w:rPr>
              <w:t>Baseline</w:t>
            </w:r>
          </w:p>
        </w:tc>
        <w:tc>
          <w:tcPr>
            <w:tcW w:w="13325" w:type="dxa"/>
          </w:tcPr>
          <w:p w14:paraId="3CCB7FA4" w14:textId="77777777" w:rsidR="00242E5E" w:rsidRPr="004A2DA5" w:rsidRDefault="00242E5E" w:rsidP="00242E5E">
            <w:pPr>
              <w:rPr>
                <w:rFonts w:cstheme="minorHAnsi"/>
              </w:rPr>
            </w:pPr>
            <w:r w:rsidRPr="004A2DA5">
              <w:rPr>
                <w:rFonts w:cstheme="minorHAnsi"/>
              </w:rPr>
              <w:t>0</w:t>
            </w:r>
          </w:p>
        </w:tc>
      </w:tr>
      <w:tr w:rsidR="00242E5E" w:rsidRPr="004A2DA5" w14:paraId="7753A9C3" w14:textId="77777777" w:rsidTr="00242E5E">
        <w:tc>
          <w:tcPr>
            <w:tcW w:w="2376" w:type="dxa"/>
          </w:tcPr>
          <w:p w14:paraId="4089BDBD" w14:textId="77777777" w:rsidR="00242E5E" w:rsidRPr="004A2DA5" w:rsidRDefault="00242E5E" w:rsidP="00242E5E">
            <w:pPr>
              <w:rPr>
                <w:b/>
              </w:rPr>
            </w:pPr>
            <w:r w:rsidRPr="004A2DA5">
              <w:rPr>
                <w:b/>
              </w:rPr>
              <w:t>Milestone 2024</w:t>
            </w:r>
          </w:p>
        </w:tc>
        <w:tc>
          <w:tcPr>
            <w:tcW w:w="13325" w:type="dxa"/>
          </w:tcPr>
          <w:p w14:paraId="7F40E30F" w14:textId="77777777" w:rsidR="00242E5E" w:rsidRPr="004A2DA5" w:rsidRDefault="00242E5E" w:rsidP="00242E5E">
            <w:r w:rsidRPr="004A2DA5">
              <w:t>To be set by MS</w:t>
            </w:r>
          </w:p>
        </w:tc>
      </w:tr>
      <w:tr w:rsidR="00242E5E" w:rsidRPr="004A2DA5" w14:paraId="282AABC0" w14:textId="77777777" w:rsidTr="00242E5E">
        <w:tc>
          <w:tcPr>
            <w:tcW w:w="2376" w:type="dxa"/>
          </w:tcPr>
          <w:p w14:paraId="5FA48CA8" w14:textId="77777777" w:rsidR="00242E5E" w:rsidRPr="004A2DA5" w:rsidRDefault="00242E5E" w:rsidP="00242E5E">
            <w:pPr>
              <w:rPr>
                <w:b/>
              </w:rPr>
            </w:pPr>
            <w:r w:rsidRPr="004A2DA5">
              <w:rPr>
                <w:b/>
              </w:rPr>
              <w:t>Target 2029</w:t>
            </w:r>
          </w:p>
        </w:tc>
        <w:tc>
          <w:tcPr>
            <w:tcW w:w="13325" w:type="dxa"/>
          </w:tcPr>
          <w:p w14:paraId="46B4FBBF" w14:textId="77777777" w:rsidR="00242E5E" w:rsidRPr="004A2DA5" w:rsidRDefault="00242E5E" w:rsidP="00242E5E">
            <w:r w:rsidRPr="004A2DA5">
              <w:t>To be set by MS</w:t>
            </w:r>
          </w:p>
        </w:tc>
      </w:tr>
      <w:tr w:rsidR="00242E5E" w:rsidRPr="004A2DA5" w14:paraId="4D1D5C4A" w14:textId="77777777" w:rsidTr="00242E5E">
        <w:tc>
          <w:tcPr>
            <w:tcW w:w="2376" w:type="dxa"/>
          </w:tcPr>
          <w:p w14:paraId="04D51014" w14:textId="17EA020E" w:rsidR="00242E5E" w:rsidRPr="004A2DA5" w:rsidRDefault="00242E5E" w:rsidP="00242E5E">
            <w:pPr>
              <w:rPr>
                <w:b/>
              </w:rPr>
            </w:pPr>
            <w:r w:rsidRPr="004A2DA5">
              <w:rPr>
                <w:b/>
              </w:rPr>
              <w:t>Associated result indicator</w:t>
            </w:r>
          </w:p>
        </w:tc>
        <w:tc>
          <w:tcPr>
            <w:tcW w:w="13325" w:type="dxa"/>
          </w:tcPr>
          <w:p w14:paraId="7CD6879C" w14:textId="4C61AAEF" w:rsidR="00242E5E" w:rsidRPr="004A2DA5" w:rsidRDefault="00242E5E" w:rsidP="00242E5E">
            <w:r w:rsidRPr="004A2DA5">
              <w:t>Number of staff involved in cross-border operations</w:t>
            </w:r>
          </w:p>
        </w:tc>
      </w:tr>
      <w:tr w:rsidR="00242E5E" w:rsidRPr="004A2DA5" w14:paraId="6D408E43" w14:textId="77777777" w:rsidTr="00242E5E">
        <w:tc>
          <w:tcPr>
            <w:tcW w:w="2376" w:type="dxa"/>
          </w:tcPr>
          <w:p w14:paraId="080BA4AB" w14:textId="77777777" w:rsidR="00242E5E" w:rsidRPr="004A2DA5" w:rsidRDefault="00242E5E" w:rsidP="00242E5E">
            <w:pPr>
              <w:rPr>
                <w:b/>
              </w:rPr>
            </w:pPr>
            <w:r w:rsidRPr="004A2DA5">
              <w:rPr>
                <w:b/>
              </w:rPr>
              <w:t>Comments</w:t>
            </w:r>
          </w:p>
        </w:tc>
        <w:tc>
          <w:tcPr>
            <w:tcW w:w="13325" w:type="dxa"/>
          </w:tcPr>
          <w:p w14:paraId="41B8E546" w14:textId="6A0227BF" w:rsidR="00242E5E" w:rsidRPr="004A2DA5" w:rsidRDefault="00242E5E" w:rsidP="00242E5E">
            <w:pPr>
              <w:rPr>
                <w:rFonts w:cstheme="minorHAnsi"/>
                <w:bCs/>
                <w:noProof/>
              </w:rPr>
            </w:pPr>
          </w:p>
        </w:tc>
      </w:tr>
    </w:tbl>
    <w:p w14:paraId="29770EEF" w14:textId="547B0C1A" w:rsidR="00E57EF0" w:rsidRDefault="00E57EF0" w:rsidP="00242E5E">
      <w:pPr>
        <w:spacing w:after="0"/>
        <w:rPr>
          <w:rFonts w:cstheme="minorHAnsi"/>
        </w:rPr>
      </w:pPr>
    </w:p>
    <w:p w14:paraId="6C394531" w14:textId="31E32B9A" w:rsidR="00E57EF0" w:rsidRPr="004A2DA5" w:rsidRDefault="00E57EF0" w:rsidP="00242E5E">
      <w:pPr>
        <w:spacing w:after="0"/>
        <w:rPr>
          <w:rFonts w:cstheme="minorHAnsi"/>
          <w:b/>
          <w:sz w:val="32"/>
          <w:szCs w:val="32"/>
        </w:rPr>
      </w:pPr>
      <w:r w:rsidRPr="00A23E50">
        <w:rPr>
          <w:rFonts w:cstheme="minorHAnsi"/>
          <w:b/>
          <w:sz w:val="32"/>
          <w:szCs w:val="32"/>
          <w:highlight w:val="green"/>
        </w:rPr>
        <w:t>SO 2 Result indicators</w:t>
      </w:r>
    </w:p>
    <w:tbl>
      <w:tblPr>
        <w:tblStyle w:val="Lentelstinklelis"/>
        <w:tblW w:w="0" w:type="auto"/>
        <w:tblLook w:val="04A0" w:firstRow="1" w:lastRow="0" w:firstColumn="1" w:lastColumn="0" w:noHBand="0" w:noVBand="1"/>
      </w:tblPr>
      <w:tblGrid>
        <w:gridCol w:w="2376"/>
        <w:gridCol w:w="13325"/>
      </w:tblGrid>
      <w:tr w:rsidR="00E57EF0" w:rsidRPr="004A2DA5" w14:paraId="690622AF" w14:textId="77777777" w:rsidTr="00242E5E">
        <w:tc>
          <w:tcPr>
            <w:tcW w:w="2376" w:type="dxa"/>
            <w:shd w:val="clear" w:color="auto" w:fill="EAF1DD" w:themeFill="accent3" w:themeFillTint="33"/>
          </w:tcPr>
          <w:p w14:paraId="0F3A84C6"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53045A39" w14:textId="3702FABB" w:rsidR="00E57EF0" w:rsidRPr="004A2DA5" w:rsidRDefault="00E57EF0" w:rsidP="00854867">
            <w:pPr>
              <w:spacing w:after="120"/>
            </w:pPr>
            <w:r w:rsidRPr="004A2DA5">
              <w:rPr>
                <w:rFonts w:cstheme="minorHAnsi"/>
                <w:b/>
              </w:rPr>
              <w:t>SO 2 To improve and intensify cross-border cooperation (…)</w:t>
            </w:r>
          </w:p>
        </w:tc>
      </w:tr>
      <w:tr w:rsidR="00F53BD4" w:rsidRPr="004A2DA5" w14:paraId="160F00AE" w14:textId="77777777" w:rsidTr="00242E5E">
        <w:tc>
          <w:tcPr>
            <w:tcW w:w="2376" w:type="dxa"/>
            <w:shd w:val="clear" w:color="auto" w:fill="EAF1DD" w:themeFill="accent3" w:themeFillTint="33"/>
          </w:tcPr>
          <w:p w14:paraId="2124C948" w14:textId="2CB3BE66"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1B4A8CFA" w14:textId="2B4D7F3E"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6097CD2E" w14:textId="77777777" w:rsidTr="00242E5E">
        <w:tc>
          <w:tcPr>
            <w:tcW w:w="2376" w:type="dxa"/>
            <w:shd w:val="clear" w:color="auto" w:fill="D9D9D9" w:themeFill="background1" w:themeFillShade="D9"/>
          </w:tcPr>
          <w:p w14:paraId="2B6D7595"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21449F16" w14:textId="77777777" w:rsidR="00242E5E" w:rsidRPr="004A2DA5" w:rsidRDefault="00242E5E" w:rsidP="00242E5E">
            <w:pPr>
              <w:spacing w:after="120"/>
            </w:pPr>
          </w:p>
        </w:tc>
      </w:tr>
      <w:tr w:rsidR="00242E5E" w:rsidRPr="004A2DA5" w14:paraId="099A94F1" w14:textId="77777777" w:rsidTr="00242E5E">
        <w:tc>
          <w:tcPr>
            <w:tcW w:w="2376" w:type="dxa"/>
          </w:tcPr>
          <w:p w14:paraId="3AA754C6" w14:textId="77777777" w:rsidR="00242E5E" w:rsidRPr="004A2DA5" w:rsidRDefault="00242E5E" w:rsidP="00242E5E">
            <w:pPr>
              <w:spacing w:after="120"/>
              <w:rPr>
                <w:b/>
              </w:rPr>
            </w:pPr>
            <w:r w:rsidRPr="004A2DA5">
              <w:rPr>
                <w:b/>
              </w:rPr>
              <w:t>Indicator name</w:t>
            </w:r>
          </w:p>
        </w:tc>
        <w:tc>
          <w:tcPr>
            <w:tcW w:w="13325" w:type="dxa"/>
          </w:tcPr>
          <w:p w14:paraId="406BFB75" w14:textId="2B947F95" w:rsidR="00242E5E" w:rsidRPr="004A2DA5" w:rsidRDefault="00242E5E" w:rsidP="00242E5E">
            <w:pPr>
              <w:spacing w:after="120"/>
              <w:rPr>
                <w:b/>
              </w:rPr>
            </w:pPr>
            <w:r w:rsidRPr="004A2DA5">
              <w:rPr>
                <w:b/>
              </w:rPr>
              <w:t>The estimated value of assets frozen in the context of cross-border operations</w:t>
            </w:r>
          </w:p>
        </w:tc>
      </w:tr>
      <w:tr w:rsidR="00242E5E" w:rsidRPr="004A2DA5" w14:paraId="5195DC0D" w14:textId="77777777" w:rsidTr="00242E5E">
        <w:tc>
          <w:tcPr>
            <w:tcW w:w="2376" w:type="dxa"/>
          </w:tcPr>
          <w:p w14:paraId="0A50A870" w14:textId="77777777" w:rsidR="00242E5E" w:rsidRPr="004A2DA5" w:rsidRDefault="00242E5E" w:rsidP="00242E5E">
            <w:pPr>
              <w:spacing w:after="120"/>
              <w:rPr>
                <w:b/>
              </w:rPr>
            </w:pPr>
            <w:r w:rsidRPr="004A2DA5">
              <w:rPr>
                <w:b/>
              </w:rPr>
              <w:t xml:space="preserve">Indicator definition </w:t>
            </w:r>
          </w:p>
        </w:tc>
        <w:tc>
          <w:tcPr>
            <w:tcW w:w="13325" w:type="dxa"/>
          </w:tcPr>
          <w:p w14:paraId="59AC1A5D" w14:textId="29546965" w:rsidR="00242E5E" w:rsidRPr="00D36706" w:rsidRDefault="00242E5E" w:rsidP="00242E5E">
            <w:pPr>
              <w:spacing w:after="120"/>
              <w:rPr>
                <w:lang w:val="en-US"/>
              </w:rPr>
            </w:pPr>
            <w:r>
              <w:t>Assets</w:t>
            </w:r>
            <w:r w:rsidRPr="00B267C6">
              <w:rPr>
                <w:lang w:val="en-US"/>
              </w:rPr>
              <w:t xml:space="preserve"> mean </w:t>
            </w:r>
            <w:r w:rsidRPr="008B3E08">
              <w:rPr>
                <w:bCs/>
                <w:lang w:val="en-US"/>
              </w:rPr>
              <w:t>assets of every kind</w:t>
            </w:r>
            <w:r w:rsidRPr="008B3E08">
              <w:rPr>
                <w:lang w:val="en-US"/>
              </w:rPr>
              <w:t>, whether corporeal or incorporeal, movable or immovable, tangible or intangible, and legal documents or instruments evidencing title to or interest in such assets.</w:t>
            </w:r>
          </w:p>
          <w:p w14:paraId="3A7C4238" w14:textId="1CB8D1D2" w:rsidR="00242E5E" w:rsidRPr="00D36706" w:rsidRDefault="00242E5E" w:rsidP="00242E5E">
            <w:pPr>
              <w:spacing w:after="120"/>
              <w:rPr>
                <w:lang w:val="en-US"/>
              </w:rPr>
            </w:pPr>
            <w:r w:rsidRPr="00D36706">
              <w:rPr>
                <w:lang w:val="en-US"/>
              </w:rPr>
              <w:t xml:space="preserve">Freezing </w:t>
            </w:r>
            <w:r w:rsidRPr="008B3E08">
              <w:rPr>
                <w:lang w:val="en-US"/>
              </w:rPr>
              <w:t>mean temporarily</w:t>
            </w:r>
            <w:r w:rsidRPr="00B267C6">
              <w:rPr>
                <w:lang w:val="en-US"/>
              </w:rPr>
              <w:t xml:space="preserve"> prohibiting the transfer, conversion, disposition or movement of property or temporarily assuming custody or control of property on the basis of an order issued by a court or other competent authority</w:t>
            </w:r>
            <w:r>
              <w:rPr>
                <w:lang w:val="en-US"/>
              </w:rPr>
              <w:t>.</w:t>
            </w:r>
          </w:p>
          <w:p w14:paraId="38FCA6B9" w14:textId="6A03C413" w:rsidR="00242E5E" w:rsidRPr="00D36706" w:rsidRDefault="00242E5E" w:rsidP="00242E5E">
            <w:pPr>
              <w:spacing w:after="120"/>
              <w:rPr>
                <w:lang w:val="en-US"/>
              </w:rPr>
            </w:pPr>
            <w:r w:rsidRPr="00D36706">
              <w:rPr>
                <w:lang w:val="en-US"/>
              </w:rPr>
              <w:t>The estimated value of assets frozen should be based on the market value of the assets at the time of the freezing order. The methodology for assessing the value of assets frozen must be in line with Article 11 of Directive 2014/42/EU,  which to ‘regularly collect and maintain comprehensive statistics from the relevant authorities’, including ‘the estimated value of property frozen, at least of property frozen with a view to possible subsequent confiscation at the time of freezing.’</w:t>
            </w:r>
          </w:p>
          <w:p w14:paraId="355846BF" w14:textId="6593E79A" w:rsidR="00242E5E" w:rsidRPr="00D36706" w:rsidRDefault="00242E5E" w:rsidP="00242E5E">
            <w:pPr>
              <w:spacing w:after="120"/>
              <w:rPr>
                <w:lang w:val="en-US"/>
              </w:rPr>
            </w:pPr>
            <w:r w:rsidRPr="00D36706">
              <w:rPr>
                <w:lang w:val="en-US"/>
              </w:rPr>
              <w:t>Source: Art.2</w:t>
            </w:r>
            <w:r>
              <w:rPr>
                <w:lang w:val="en-US"/>
              </w:rPr>
              <w:t xml:space="preserve"> </w:t>
            </w:r>
            <w:r w:rsidRPr="00D36706">
              <w:rPr>
                <w:lang w:val="en-US"/>
              </w:rPr>
              <w:t xml:space="preserve">United Nations Convention Against Corruption </w:t>
            </w:r>
          </w:p>
          <w:p w14:paraId="1961208C" w14:textId="77777777" w:rsidR="00242E5E" w:rsidRPr="004A2DA5" w:rsidRDefault="00242E5E" w:rsidP="00242E5E">
            <w:pPr>
              <w:spacing w:after="120"/>
              <w:rPr>
                <w:rFonts w:cstheme="minorHAnsi"/>
                <w:bCs/>
                <w:noProof/>
              </w:rPr>
            </w:pPr>
            <w:r w:rsidRPr="004A2DA5">
              <w:rPr>
                <w:rFonts w:cstheme="minorHAnsi"/>
                <w:bCs/>
                <w:noProof/>
              </w:rPr>
              <w:t>Cross-border operation include without being limited to the following:</w:t>
            </w:r>
          </w:p>
          <w:p w14:paraId="3E2A49C4" w14:textId="77777777" w:rsidR="00242E5E" w:rsidRPr="004A2DA5"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Joint Investigation Team</w:t>
            </w:r>
          </w:p>
          <w:p w14:paraId="535A7DB8" w14:textId="510C1F21" w:rsidR="00242E5E" w:rsidRPr="0064108C"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EU policy cycle/EMPACT</w:t>
            </w:r>
            <w:r>
              <w:rPr>
                <w:rFonts w:asciiTheme="minorHAnsi" w:hAnsiTheme="minorHAnsi" w:cstheme="minorHAnsi"/>
                <w:sz w:val="22"/>
                <w:szCs w:val="22"/>
              </w:rPr>
              <w:t xml:space="preserve"> operational action.</w:t>
            </w:r>
          </w:p>
        </w:tc>
      </w:tr>
      <w:tr w:rsidR="00242E5E" w:rsidRPr="004A2DA5" w14:paraId="689EC167" w14:textId="77777777" w:rsidTr="00242E5E">
        <w:tc>
          <w:tcPr>
            <w:tcW w:w="2376" w:type="dxa"/>
          </w:tcPr>
          <w:p w14:paraId="7D27C140" w14:textId="77777777" w:rsidR="00242E5E" w:rsidRPr="004A2DA5" w:rsidRDefault="00242E5E" w:rsidP="00242E5E">
            <w:pPr>
              <w:spacing w:after="120"/>
              <w:rPr>
                <w:b/>
              </w:rPr>
            </w:pPr>
            <w:r w:rsidRPr="004A2DA5">
              <w:rPr>
                <w:b/>
              </w:rPr>
              <w:t>Time measurement of achieved value</w:t>
            </w:r>
          </w:p>
        </w:tc>
        <w:tc>
          <w:tcPr>
            <w:tcW w:w="13325" w:type="dxa"/>
          </w:tcPr>
          <w:p w14:paraId="792DAEFB" w14:textId="213BEC0A" w:rsidR="00242E5E" w:rsidRPr="004A2DA5" w:rsidRDefault="00242E5E" w:rsidP="00242E5E">
            <w:pPr>
              <w:spacing w:after="120"/>
            </w:pPr>
            <w:r w:rsidRPr="004A2DA5">
              <w:t>Upon project closure</w:t>
            </w:r>
          </w:p>
        </w:tc>
      </w:tr>
      <w:tr w:rsidR="00242E5E" w:rsidRPr="004A2DA5" w14:paraId="2BC0EDC3" w14:textId="77777777" w:rsidTr="00242E5E">
        <w:tc>
          <w:tcPr>
            <w:tcW w:w="2376" w:type="dxa"/>
          </w:tcPr>
          <w:p w14:paraId="2D6E6DC0" w14:textId="208F1AE7" w:rsidR="00242E5E" w:rsidRPr="004A2DA5" w:rsidRDefault="00242E5E" w:rsidP="00242E5E">
            <w:pPr>
              <w:spacing w:after="120"/>
              <w:rPr>
                <w:b/>
              </w:rPr>
            </w:pPr>
            <w:r w:rsidRPr="004A2DA5">
              <w:rPr>
                <w:b/>
              </w:rPr>
              <w:t>Measurement unit of indicator, baseline and target</w:t>
            </w:r>
          </w:p>
        </w:tc>
        <w:tc>
          <w:tcPr>
            <w:tcW w:w="13325" w:type="dxa"/>
          </w:tcPr>
          <w:p w14:paraId="007536B8" w14:textId="45597E87" w:rsidR="00242E5E" w:rsidRPr="004A2DA5" w:rsidRDefault="00242E5E" w:rsidP="00242E5E">
            <w:pPr>
              <w:spacing w:after="120"/>
            </w:pPr>
            <w:r w:rsidRPr="004A2DA5">
              <w:t>Euro</w:t>
            </w:r>
          </w:p>
        </w:tc>
      </w:tr>
      <w:tr w:rsidR="00242E5E" w:rsidRPr="004A2DA5" w14:paraId="0C3076E7" w14:textId="77777777" w:rsidTr="00242E5E">
        <w:tc>
          <w:tcPr>
            <w:tcW w:w="2376" w:type="dxa"/>
          </w:tcPr>
          <w:p w14:paraId="236E1F2B" w14:textId="73062407" w:rsidR="00242E5E" w:rsidRPr="004A2DA5" w:rsidRDefault="00242E5E" w:rsidP="00242E5E">
            <w:pPr>
              <w:spacing w:after="120"/>
              <w:rPr>
                <w:b/>
              </w:rPr>
            </w:pPr>
            <w:r w:rsidRPr="004A2DA5">
              <w:rPr>
                <w:b/>
              </w:rPr>
              <w:t xml:space="preserve">Baseline </w:t>
            </w:r>
          </w:p>
        </w:tc>
        <w:tc>
          <w:tcPr>
            <w:tcW w:w="13325" w:type="dxa"/>
          </w:tcPr>
          <w:p w14:paraId="52AE84FB" w14:textId="06106A52" w:rsidR="00242E5E" w:rsidRPr="004A2DA5" w:rsidRDefault="00242E5E" w:rsidP="00242E5E">
            <w:pPr>
              <w:spacing w:after="120"/>
            </w:pPr>
            <w:r w:rsidRPr="004A2DA5">
              <w:t xml:space="preserve">Average estimated value of assets frozen between 2018-2020 in the context of cross-border operations or in purely national operations. </w:t>
            </w:r>
          </w:p>
        </w:tc>
      </w:tr>
      <w:tr w:rsidR="00242E5E" w:rsidRPr="004A2DA5" w14:paraId="25C912BB" w14:textId="77777777" w:rsidTr="00242E5E">
        <w:tc>
          <w:tcPr>
            <w:tcW w:w="2376" w:type="dxa"/>
          </w:tcPr>
          <w:p w14:paraId="5B9A487B" w14:textId="544AD17F" w:rsidR="00242E5E" w:rsidRPr="004A2DA5" w:rsidRDefault="00242E5E" w:rsidP="00242E5E">
            <w:pPr>
              <w:spacing w:after="120"/>
              <w:rPr>
                <w:b/>
              </w:rPr>
            </w:pPr>
            <w:r w:rsidRPr="004A2DA5">
              <w:rPr>
                <w:b/>
              </w:rPr>
              <w:t>Target 2029</w:t>
            </w:r>
          </w:p>
        </w:tc>
        <w:tc>
          <w:tcPr>
            <w:tcW w:w="13325" w:type="dxa"/>
          </w:tcPr>
          <w:p w14:paraId="48DB729F" w14:textId="233820F8" w:rsidR="00242E5E" w:rsidRPr="004A2DA5" w:rsidRDefault="00242E5E" w:rsidP="00242E5E">
            <w:pPr>
              <w:spacing w:after="120"/>
            </w:pPr>
            <w:r w:rsidRPr="004A2DA5">
              <w:t>To be set put by MS</w:t>
            </w:r>
          </w:p>
        </w:tc>
      </w:tr>
      <w:tr w:rsidR="00242E5E" w:rsidRPr="004A2DA5" w14:paraId="7A60C33F" w14:textId="77777777" w:rsidTr="00242E5E">
        <w:tc>
          <w:tcPr>
            <w:tcW w:w="2376" w:type="dxa"/>
          </w:tcPr>
          <w:p w14:paraId="6368DA70" w14:textId="77777777" w:rsidR="00242E5E" w:rsidRPr="004A2DA5" w:rsidRDefault="00242E5E" w:rsidP="00242E5E">
            <w:pPr>
              <w:spacing w:after="120"/>
              <w:rPr>
                <w:b/>
              </w:rPr>
            </w:pPr>
            <w:r w:rsidRPr="004A2DA5">
              <w:rPr>
                <w:b/>
              </w:rPr>
              <w:t>Associated output indicator</w:t>
            </w:r>
          </w:p>
        </w:tc>
        <w:tc>
          <w:tcPr>
            <w:tcW w:w="13325" w:type="dxa"/>
          </w:tcPr>
          <w:p w14:paraId="79080773" w14:textId="77777777" w:rsidR="00242E5E" w:rsidRPr="004A2DA5" w:rsidRDefault="00242E5E" w:rsidP="00242E5E">
            <w:r w:rsidRPr="004A2DA5">
              <w:t xml:space="preserve">Number of cross-border operations </w:t>
            </w:r>
          </w:p>
          <w:p w14:paraId="4890E9A9" w14:textId="71BC092D" w:rsidR="00242E5E" w:rsidRPr="004A2DA5" w:rsidRDefault="00242E5E" w:rsidP="00242E5E">
            <w:pPr>
              <w:pStyle w:val="NumPar2"/>
              <w:numPr>
                <w:ilvl w:val="0"/>
                <w:numId w:val="0"/>
              </w:numPr>
              <w:spacing w:before="0" w:after="0"/>
              <w:ind w:left="850" w:hanging="850"/>
              <w:jc w:val="left"/>
              <w:rPr>
                <w:rFonts w:asciiTheme="minorHAnsi" w:hAnsiTheme="minorHAnsi" w:cstheme="minorHAnsi"/>
                <w:sz w:val="22"/>
              </w:rPr>
            </w:pPr>
          </w:p>
        </w:tc>
      </w:tr>
      <w:tr w:rsidR="00242E5E" w:rsidRPr="004A2DA5" w14:paraId="0B48F70B" w14:textId="77777777" w:rsidTr="00242E5E">
        <w:tc>
          <w:tcPr>
            <w:tcW w:w="2376" w:type="dxa"/>
          </w:tcPr>
          <w:p w14:paraId="71F034E3" w14:textId="77777777" w:rsidR="00242E5E" w:rsidRPr="004A2DA5" w:rsidRDefault="00242E5E" w:rsidP="00242E5E">
            <w:pPr>
              <w:spacing w:after="120"/>
              <w:rPr>
                <w:b/>
              </w:rPr>
            </w:pPr>
            <w:r w:rsidRPr="004A2DA5">
              <w:rPr>
                <w:b/>
              </w:rPr>
              <w:t>Comments</w:t>
            </w:r>
          </w:p>
        </w:tc>
        <w:tc>
          <w:tcPr>
            <w:tcW w:w="13325" w:type="dxa"/>
          </w:tcPr>
          <w:p w14:paraId="2729D7CF" w14:textId="59E8B8F4" w:rsidR="00242E5E" w:rsidRPr="004A2DA5" w:rsidRDefault="00242E5E" w:rsidP="00242E5E">
            <w:pPr>
              <w:spacing w:after="120"/>
            </w:pPr>
            <w:r w:rsidRPr="004A2DA5">
              <w:t xml:space="preserve">Although Member States should only report an estimated value, the methodology above should be applied in order to ensure comparability of data. </w:t>
            </w:r>
          </w:p>
        </w:tc>
      </w:tr>
    </w:tbl>
    <w:p w14:paraId="5630B8AA" w14:textId="39F682AF" w:rsidR="00E57EF0" w:rsidRPr="004A2DA5" w:rsidRDefault="00E57EF0">
      <w:pPr>
        <w:rPr>
          <w:rFonts w:cstheme="minorHAnsi"/>
        </w:rPr>
      </w:pPr>
    </w:p>
    <w:tbl>
      <w:tblPr>
        <w:tblStyle w:val="Lentelstinklelis"/>
        <w:tblW w:w="0" w:type="auto"/>
        <w:tblLook w:val="04A0" w:firstRow="1" w:lastRow="0" w:firstColumn="1" w:lastColumn="0" w:noHBand="0" w:noVBand="1"/>
      </w:tblPr>
      <w:tblGrid>
        <w:gridCol w:w="2376"/>
        <w:gridCol w:w="13325"/>
      </w:tblGrid>
      <w:tr w:rsidR="00E57EF0" w:rsidRPr="004A2DA5" w14:paraId="2D959DFF" w14:textId="77777777" w:rsidTr="00242E5E">
        <w:tc>
          <w:tcPr>
            <w:tcW w:w="2376" w:type="dxa"/>
            <w:shd w:val="clear" w:color="auto" w:fill="EAF1DD" w:themeFill="accent3" w:themeFillTint="33"/>
          </w:tcPr>
          <w:p w14:paraId="0EF6E1F4"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3046F79A" w14:textId="77777777" w:rsidR="00E57EF0" w:rsidRPr="004A2DA5" w:rsidRDefault="00E57EF0" w:rsidP="00854867">
            <w:pPr>
              <w:spacing w:after="120"/>
            </w:pPr>
            <w:r w:rsidRPr="004A2DA5">
              <w:rPr>
                <w:rFonts w:cstheme="minorHAnsi"/>
                <w:b/>
              </w:rPr>
              <w:t>SO 2 To improve and intensify cross-border cooperation (…)</w:t>
            </w:r>
          </w:p>
        </w:tc>
      </w:tr>
      <w:tr w:rsidR="00F53BD4" w:rsidRPr="004A2DA5" w14:paraId="02A19185" w14:textId="77777777" w:rsidTr="00242E5E">
        <w:tc>
          <w:tcPr>
            <w:tcW w:w="2376" w:type="dxa"/>
            <w:shd w:val="clear" w:color="auto" w:fill="EAF1DD" w:themeFill="accent3" w:themeFillTint="33"/>
          </w:tcPr>
          <w:p w14:paraId="7F8035C2" w14:textId="7511A155"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749B3DDF" w14:textId="5082C81A"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54B47254" w14:textId="77777777" w:rsidTr="00242E5E">
        <w:tc>
          <w:tcPr>
            <w:tcW w:w="2376" w:type="dxa"/>
            <w:shd w:val="clear" w:color="auto" w:fill="D9D9D9" w:themeFill="background1" w:themeFillShade="D9"/>
          </w:tcPr>
          <w:p w14:paraId="5FDB0B50"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714DE76F" w14:textId="77777777" w:rsidR="00242E5E" w:rsidRPr="004A2DA5" w:rsidRDefault="00242E5E" w:rsidP="00242E5E">
            <w:pPr>
              <w:spacing w:after="120"/>
            </w:pPr>
          </w:p>
        </w:tc>
      </w:tr>
      <w:tr w:rsidR="00242E5E" w:rsidRPr="004A2DA5" w14:paraId="5954BDA2" w14:textId="77777777" w:rsidTr="00242E5E">
        <w:tc>
          <w:tcPr>
            <w:tcW w:w="2376" w:type="dxa"/>
          </w:tcPr>
          <w:p w14:paraId="2992D4A9" w14:textId="77777777" w:rsidR="00242E5E" w:rsidRPr="004A2DA5" w:rsidRDefault="00242E5E" w:rsidP="00242E5E">
            <w:pPr>
              <w:spacing w:after="120"/>
              <w:rPr>
                <w:b/>
              </w:rPr>
            </w:pPr>
            <w:r w:rsidRPr="004A2DA5">
              <w:rPr>
                <w:b/>
              </w:rPr>
              <w:t>Indicator name</w:t>
            </w:r>
          </w:p>
        </w:tc>
        <w:tc>
          <w:tcPr>
            <w:tcW w:w="13325" w:type="dxa"/>
          </w:tcPr>
          <w:p w14:paraId="00F53090" w14:textId="623322ED" w:rsidR="00242E5E" w:rsidRPr="004A2DA5" w:rsidRDefault="00242E5E" w:rsidP="00242E5E">
            <w:pPr>
              <w:spacing w:after="120"/>
              <w:rPr>
                <w:b/>
              </w:rPr>
            </w:pPr>
            <w:r w:rsidRPr="004A2DA5">
              <w:rPr>
                <w:b/>
              </w:rPr>
              <w:t>Quantity of illicit drugs seized in the context of cross-border operations by type of product</w:t>
            </w:r>
          </w:p>
        </w:tc>
      </w:tr>
      <w:tr w:rsidR="00242E5E" w:rsidRPr="004A2DA5" w14:paraId="3AE0DE93" w14:textId="77777777" w:rsidTr="00242E5E">
        <w:tc>
          <w:tcPr>
            <w:tcW w:w="2376" w:type="dxa"/>
          </w:tcPr>
          <w:p w14:paraId="22FBC7F8" w14:textId="77777777" w:rsidR="00242E5E" w:rsidRPr="004A2DA5" w:rsidRDefault="00242E5E" w:rsidP="00242E5E">
            <w:pPr>
              <w:spacing w:after="120"/>
              <w:rPr>
                <w:b/>
              </w:rPr>
            </w:pPr>
            <w:r w:rsidRPr="004A2DA5">
              <w:rPr>
                <w:b/>
              </w:rPr>
              <w:t xml:space="preserve">Indicator definition </w:t>
            </w:r>
          </w:p>
        </w:tc>
        <w:tc>
          <w:tcPr>
            <w:tcW w:w="13325" w:type="dxa"/>
          </w:tcPr>
          <w:p w14:paraId="56442B40" w14:textId="4775D731" w:rsidR="00242E5E" w:rsidRPr="004A2DA5" w:rsidRDefault="00242E5E" w:rsidP="00242E5E">
            <w:pPr>
              <w:spacing w:after="120"/>
              <w:rPr>
                <w:rFonts w:cstheme="minorHAnsi"/>
                <w:bCs/>
                <w:noProof/>
              </w:rPr>
            </w:pPr>
            <w:r>
              <w:rPr>
                <w:rFonts w:cstheme="minorHAnsi"/>
                <w:bCs/>
                <w:noProof/>
              </w:rPr>
              <w:t>A c</w:t>
            </w:r>
            <w:r w:rsidRPr="004A2DA5">
              <w:rPr>
                <w:rFonts w:cstheme="minorHAnsi"/>
                <w:bCs/>
                <w:noProof/>
              </w:rPr>
              <w:t>ross-border operation include without being limited to the following:</w:t>
            </w:r>
          </w:p>
          <w:p w14:paraId="103C16FC"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Joint Investigation Team</w:t>
            </w:r>
          </w:p>
          <w:p w14:paraId="6C4A8820" w14:textId="3175CFAA"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EU policy cycle/EMPACT operational action.</w:t>
            </w:r>
          </w:p>
          <w:p w14:paraId="24F8E68F" w14:textId="7C452CB8" w:rsidR="00242E5E" w:rsidRPr="004A2DA5" w:rsidRDefault="00242E5E" w:rsidP="00242E5E">
            <w:pPr>
              <w:pStyle w:val="Puslapioinaostekstas"/>
              <w:spacing w:after="120"/>
              <w:rPr>
                <w:rFonts w:asciiTheme="minorHAnsi" w:hAnsiTheme="minorHAnsi" w:cstheme="minorHAnsi"/>
                <w:sz w:val="22"/>
                <w:szCs w:val="22"/>
              </w:rPr>
            </w:pPr>
            <w:r w:rsidRPr="004A2DA5">
              <w:rPr>
                <w:rFonts w:asciiTheme="minorHAnsi" w:hAnsiTheme="minorHAnsi" w:cstheme="minorHAnsi"/>
                <w:sz w:val="22"/>
                <w:szCs w:val="22"/>
              </w:rPr>
              <w:t>Breakdown of types of drugs (Based on the categories used in reports on illicit drugs: EU Drug Market Report, the European Drug Report as well as the EMCDDA Statistical Bulleting):</w:t>
            </w:r>
          </w:p>
          <w:p w14:paraId="7BB1C53A"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Cannabis;</w:t>
            </w:r>
          </w:p>
          <w:p w14:paraId="6DE834A2"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Opioids, including heroin;</w:t>
            </w:r>
          </w:p>
          <w:p w14:paraId="003820B8"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 xml:space="preserve">Cocaine; </w:t>
            </w:r>
          </w:p>
          <w:p w14:paraId="044BDBAF"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 xml:space="preserve">Synthetic drugs, including amphetamine-type stimulants (including amphetamine </w:t>
            </w:r>
            <w:r w:rsidRPr="00557EFA">
              <w:rPr>
                <w:rFonts w:asciiTheme="minorHAnsi" w:hAnsiTheme="minorHAnsi" w:cstheme="minorHAnsi"/>
                <w:sz w:val="22"/>
                <w:szCs w:val="22"/>
              </w:rPr>
              <w:t>and methamphetamine) and MDMA;</w:t>
            </w:r>
          </w:p>
          <w:p w14:paraId="0CDC8DE1" w14:textId="77777777" w:rsidR="00242E5E" w:rsidRPr="004A2DA5" w:rsidRDefault="00242E5E" w:rsidP="00242E5E">
            <w:pPr>
              <w:pStyle w:val="Sraopastraipa"/>
              <w:numPr>
                <w:ilvl w:val="0"/>
                <w:numId w:val="22"/>
              </w:numPr>
              <w:ind w:left="714" w:hanging="357"/>
              <w:contextualSpacing w:val="0"/>
              <w:rPr>
                <w:rFonts w:asciiTheme="minorHAnsi" w:hAnsiTheme="minorHAnsi" w:cstheme="minorHAnsi"/>
                <w:sz w:val="22"/>
                <w:szCs w:val="22"/>
              </w:rPr>
            </w:pPr>
            <w:r w:rsidRPr="004A2DA5">
              <w:rPr>
                <w:rFonts w:asciiTheme="minorHAnsi" w:hAnsiTheme="minorHAnsi" w:cstheme="minorHAnsi"/>
                <w:sz w:val="22"/>
                <w:szCs w:val="22"/>
              </w:rPr>
              <w:t>New psychoactive substances;</w:t>
            </w:r>
          </w:p>
          <w:p w14:paraId="30334B6A" w14:textId="1C0BD44F" w:rsidR="00242E5E" w:rsidRPr="004A2DA5" w:rsidRDefault="00242E5E" w:rsidP="00242E5E">
            <w:pPr>
              <w:pStyle w:val="Sraopastraipa"/>
              <w:numPr>
                <w:ilvl w:val="0"/>
                <w:numId w:val="22"/>
              </w:numPr>
              <w:ind w:left="714" w:hanging="357"/>
              <w:contextualSpacing w:val="0"/>
              <w:rPr>
                <w:rFonts w:asciiTheme="minorHAnsi" w:hAnsiTheme="minorHAnsi" w:cstheme="minorHAnsi"/>
              </w:rPr>
            </w:pPr>
            <w:r w:rsidRPr="004A2DA5">
              <w:rPr>
                <w:rFonts w:asciiTheme="minorHAnsi" w:hAnsiTheme="minorHAnsi" w:cstheme="minorHAnsi"/>
                <w:sz w:val="22"/>
                <w:szCs w:val="22"/>
              </w:rPr>
              <w:t>Other illicit drugs.</w:t>
            </w:r>
          </w:p>
        </w:tc>
      </w:tr>
      <w:tr w:rsidR="00242E5E" w:rsidRPr="004A2DA5" w14:paraId="24D25E7A" w14:textId="77777777" w:rsidTr="00242E5E">
        <w:tc>
          <w:tcPr>
            <w:tcW w:w="2376" w:type="dxa"/>
          </w:tcPr>
          <w:p w14:paraId="5FC788AA" w14:textId="77777777" w:rsidR="00242E5E" w:rsidRPr="004A2DA5" w:rsidRDefault="00242E5E" w:rsidP="00242E5E">
            <w:pPr>
              <w:spacing w:after="120"/>
              <w:rPr>
                <w:b/>
              </w:rPr>
            </w:pPr>
            <w:r w:rsidRPr="004A2DA5">
              <w:rPr>
                <w:b/>
              </w:rPr>
              <w:t>Time measurement of achieved value</w:t>
            </w:r>
          </w:p>
        </w:tc>
        <w:tc>
          <w:tcPr>
            <w:tcW w:w="13325" w:type="dxa"/>
          </w:tcPr>
          <w:p w14:paraId="04D2C4BE" w14:textId="064F3A2E" w:rsidR="00242E5E" w:rsidRPr="004A2DA5" w:rsidRDefault="00242E5E" w:rsidP="00242E5E">
            <w:pPr>
              <w:spacing w:after="120"/>
            </w:pPr>
            <w:r w:rsidRPr="004A2DA5">
              <w:t>Upon project closure</w:t>
            </w:r>
          </w:p>
        </w:tc>
      </w:tr>
      <w:tr w:rsidR="00242E5E" w:rsidRPr="004A2DA5" w14:paraId="1A20A8A1" w14:textId="77777777" w:rsidTr="00242E5E">
        <w:tc>
          <w:tcPr>
            <w:tcW w:w="2376" w:type="dxa"/>
          </w:tcPr>
          <w:p w14:paraId="357F43AA" w14:textId="28E08669" w:rsidR="00242E5E" w:rsidRPr="004A2DA5" w:rsidRDefault="00242E5E" w:rsidP="00242E5E">
            <w:pPr>
              <w:spacing w:after="120"/>
              <w:rPr>
                <w:b/>
              </w:rPr>
            </w:pPr>
            <w:r w:rsidRPr="004A2DA5">
              <w:rPr>
                <w:b/>
              </w:rPr>
              <w:t>Measurement unit of indicator, baseline and target</w:t>
            </w:r>
          </w:p>
        </w:tc>
        <w:tc>
          <w:tcPr>
            <w:tcW w:w="13325" w:type="dxa"/>
          </w:tcPr>
          <w:p w14:paraId="6E53A653" w14:textId="73E58F16" w:rsidR="00242E5E" w:rsidRPr="004A2DA5" w:rsidRDefault="00242E5E" w:rsidP="00242E5E">
            <w:pPr>
              <w:spacing w:after="120"/>
            </w:pPr>
            <w:r w:rsidRPr="004A2DA5">
              <w:t>Quantity of drugs, expressed in kg.</w:t>
            </w:r>
          </w:p>
        </w:tc>
      </w:tr>
      <w:tr w:rsidR="00242E5E" w:rsidRPr="004A2DA5" w14:paraId="485C9A77" w14:textId="77777777" w:rsidTr="00242E5E">
        <w:tc>
          <w:tcPr>
            <w:tcW w:w="2376" w:type="dxa"/>
          </w:tcPr>
          <w:p w14:paraId="71F1E04F" w14:textId="77777777" w:rsidR="00242E5E" w:rsidRPr="004A2DA5" w:rsidRDefault="00242E5E" w:rsidP="00242E5E">
            <w:pPr>
              <w:spacing w:after="120"/>
              <w:rPr>
                <w:b/>
              </w:rPr>
            </w:pPr>
            <w:r w:rsidRPr="004A2DA5">
              <w:rPr>
                <w:b/>
              </w:rPr>
              <w:t xml:space="preserve">Baseline </w:t>
            </w:r>
          </w:p>
        </w:tc>
        <w:tc>
          <w:tcPr>
            <w:tcW w:w="13325" w:type="dxa"/>
          </w:tcPr>
          <w:p w14:paraId="67371CE6" w14:textId="29195AE9" w:rsidR="00242E5E" w:rsidRPr="004A2DA5" w:rsidRDefault="00242E5E" w:rsidP="00242E5E">
            <w:pPr>
              <w:spacing w:after="120"/>
            </w:pPr>
            <w:r w:rsidRPr="004A2DA5">
              <w:t xml:space="preserve">Average </w:t>
            </w:r>
            <w:r>
              <w:t xml:space="preserve">quantity </w:t>
            </w:r>
            <w:r w:rsidRPr="004A2DA5">
              <w:t xml:space="preserve">of drugs seized between 2018-2020 in the context of cross-border operations or in purely national operations. The baseline needs to be broken down by type of drugs. </w:t>
            </w:r>
          </w:p>
        </w:tc>
      </w:tr>
      <w:tr w:rsidR="00242E5E" w:rsidRPr="004A2DA5" w14:paraId="0FA9930B" w14:textId="77777777" w:rsidTr="00242E5E">
        <w:tc>
          <w:tcPr>
            <w:tcW w:w="2376" w:type="dxa"/>
          </w:tcPr>
          <w:p w14:paraId="4D30BC53" w14:textId="691CC446" w:rsidR="00242E5E" w:rsidRPr="004A2DA5" w:rsidRDefault="00242E5E" w:rsidP="00242E5E">
            <w:pPr>
              <w:spacing w:after="120"/>
              <w:rPr>
                <w:b/>
              </w:rPr>
            </w:pPr>
            <w:r w:rsidRPr="004A2DA5">
              <w:rPr>
                <w:b/>
              </w:rPr>
              <w:t>Target 2029</w:t>
            </w:r>
          </w:p>
        </w:tc>
        <w:tc>
          <w:tcPr>
            <w:tcW w:w="13325" w:type="dxa"/>
          </w:tcPr>
          <w:p w14:paraId="61B59F35" w14:textId="312CF506" w:rsidR="00242E5E" w:rsidRPr="004A2DA5" w:rsidRDefault="00242E5E" w:rsidP="00242E5E">
            <w:pPr>
              <w:spacing w:after="120"/>
            </w:pPr>
            <w:r w:rsidRPr="004A2DA5">
              <w:t>To be set by MS</w:t>
            </w:r>
          </w:p>
        </w:tc>
      </w:tr>
      <w:tr w:rsidR="00242E5E" w:rsidRPr="004A2DA5" w14:paraId="27F342FD" w14:textId="77777777" w:rsidTr="00242E5E">
        <w:tc>
          <w:tcPr>
            <w:tcW w:w="2376" w:type="dxa"/>
          </w:tcPr>
          <w:p w14:paraId="66675E84" w14:textId="77777777" w:rsidR="00242E5E" w:rsidRPr="004A2DA5" w:rsidRDefault="00242E5E" w:rsidP="00242E5E">
            <w:pPr>
              <w:spacing w:after="120"/>
              <w:rPr>
                <w:b/>
              </w:rPr>
            </w:pPr>
            <w:r w:rsidRPr="004A2DA5">
              <w:rPr>
                <w:b/>
              </w:rPr>
              <w:t>Associated output indicator</w:t>
            </w:r>
          </w:p>
        </w:tc>
        <w:tc>
          <w:tcPr>
            <w:tcW w:w="13325" w:type="dxa"/>
          </w:tcPr>
          <w:p w14:paraId="0A3AC2DE" w14:textId="77777777" w:rsidR="00242E5E" w:rsidRPr="004A2DA5" w:rsidRDefault="00242E5E" w:rsidP="00242E5E">
            <w:r w:rsidRPr="004A2DA5">
              <w:t xml:space="preserve">Number of cross-border operations </w:t>
            </w:r>
          </w:p>
          <w:p w14:paraId="26A1CAF1" w14:textId="25B58C5F" w:rsidR="00242E5E" w:rsidRPr="004A2DA5" w:rsidRDefault="00242E5E" w:rsidP="00242E5E">
            <w:pPr>
              <w:spacing w:after="120"/>
            </w:pPr>
          </w:p>
        </w:tc>
      </w:tr>
      <w:tr w:rsidR="00242E5E" w:rsidRPr="004A2DA5" w14:paraId="7198885A" w14:textId="77777777" w:rsidTr="00242E5E">
        <w:tc>
          <w:tcPr>
            <w:tcW w:w="2376" w:type="dxa"/>
          </w:tcPr>
          <w:p w14:paraId="442D669A" w14:textId="77777777" w:rsidR="00242E5E" w:rsidRPr="004A2DA5" w:rsidRDefault="00242E5E" w:rsidP="00242E5E">
            <w:pPr>
              <w:spacing w:after="120"/>
              <w:rPr>
                <w:b/>
              </w:rPr>
            </w:pPr>
            <w:r w:rsidRPr="004A2DA5">
              <w:rPr>
                <w:b/>
              </w:rPr>
              <w:t>Comments</w:t>
            </w:r>
          </w:p>
        </w:tc>
        <w:tc>
          <w:tcPr>
            <w:tcW w:w="13325" w:type="dxa"/>
          </w:tcPr>
          <w:p w14:paraId="1CC5F6C4" w14:textId="277BDBBE" w:rsidR="00242E5E" w:rsidRPr="004A2DA5" w:rsidRDefault="00242E5E" w:rsidP="00242E5E">
            <w:pPr>
              <w:spacing w:after="120"/>
            </w:pPr>
            <w:r w:rsidRPr="004A2DA5">
              <w:t xml:space="preserve">Only those drugs seized in the context of cross-border operations should be reported. Reporting is broken down by type of drug. Member States do not report the total number of drugs seized. Target and baseline to be set per type of drug. </w:t>
            </w:r>
          </w:p>
        </w:tc>
      </w:tr>
    </w:tbl>
    <w:p w14:paraId="410045FF" w14:textId="2354B453" w:rsidR="00E57EF0" w:rsidRPr="004A2DA5" w:rsidRDefault="00E57EF0">
      <w:pPr>
        <w:rPr>
          <w:rFonts w:cstheme="minorHAnsi"/>
        </w:rPr>
      </w:pPr>
    </w:p>
    <w:tbl>
      <w:tblPr>
        <w:tblStyle w:val="Lentelstinklelis"/>
        <w:tblW w:w="0" w:type="auto"/>
        <w:tblLook w:val="04A0" w:firstRow="1" w:lastRow="0" w:firstColumn="1" w:lastColumn="0" w:noHBand="0" w:noVBand="1"/>
      </w:tblPr>
      <w:tblGrid>
        <w:gridCol w:w="2376"/>
        <w:gridCol w:w="13325"/>
      </w:tblGrid>
      <w:tr w:rsidR="00E57EF0" w:rsidRPr="004A2DA5" w14:paraId="27A4C7A0" w14:textId="77777777" w:rsidTr="00242E5E">
        <w:tc>
          <w:tcPr>
            <w:tcW w:w="2376" w:type="dxa"/>
            <w:shd w:val="clear" w:color="auto" w:fill="EAF1DD" w:themeFill="accent3" w:themeFillTint="33"/>
          </w:tcPr>
          <w:p w14:paraId="5286B7F6"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154C3548" w14:textId="77777777" w:rsidR="00E57EF0" w:rsidRPr="004A2DA5" w:rsidRDefault="00E57EF0" w:rsidP="00854867">
            <w:pPr>
              <w:spacing w:after="120"/>
            </w:pPr>
            <w:r w:rsidRPr="004A2DA5">
              <w:rPr>
                <w:rFonts w:cstheme="minorHAnsi"/>
                <w:b/>
              </w:rPr>
              <w:t>SO 2 To improve and intensify cross-border cooperation (…)</w:t>
            </w:r>
          </w:p>
        </w:tc>
      </w:tr>
      <w:tr w:rsidR="00F53BD4" w:rsidRPr="004A2DA5" w14:paraId="58982A46" w14:textId="77777777" w:rsidTr="00242E5E">
        <w:tc>
          <w:tcPr>
            <w:tcW w:w="2376" w:type="dxa"/>
            <w:shd w:val="clear" w:color="auto" w:fill="EAF1DD" w:themeFill="accent3" w:themeFillTint="33"/>
          </w:tcPr>
          <w:p w14:paraId="7E16A3FC" w14:textId="5D7AD5A9"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459DFA4D" w14:textId="24E6A7DB"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149F1D2D" w14:textId="77777777" w:rsidTr="00242E5E">
        <w:tc>
          <w:tcPr>
            <w:tcW w:w="2376" w:type="dxa"/>
            <w:shd w:val="clear" w:color="auto" w:fill="D9D9D9" w:themeFill="background1" w:themeFillShade="D9"/>
          </w:tcPr>
          <w:p w14:paraId="778B0F00"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2CCB76F3" w14:textId="77777777" w:rsidR="00242E5E" w:rsidRPr="004A2DA5" w:rsidRDefault="00242E5E" w:rsidP="00242E5E">
            <w:pPr>
              <w:spacing w:after="120"/>
            </w:pPr>
          </w:p>
        </w:tc>
      </w:tr>
      <w:tr w:rsidR="00242E5E" w:rsidRPr="004A2DA5" w14:paraId="3CFDA8CE" w14:textId="77777777" w:rsidTr="00242E5E">
        <w:tc>
          <w:tcPr>
            <w:tcW w:w="2376" w:type="dxa"/>
          </w:tcPr>
          <w:p w14:paraId="372EF31B" w14:textId="77777777" w:rsidR="00242E5E" w:rsidRPr="004A2DA5" w:rsidRDefault="00242E5E" w:rsidP="00242E5E">
            <w:pPr>
              <w:spacing w:after="120"/>
              <w:rPr>
                <w:b/>
              </w:rPr>
            </w:pPr>
            <w:r w:rsidRPr="004A2DA5">
              <w:rPr>
                <w:b/>
              </w:rPr>
              <w:t>Indicator name</w:t>
            </w:r>
          </w:p>
        </w:tc>
        <w:tc>
          <w:tcPr>
            <w:tcW w:w="13325" w:type="dxa"/>
          </w:tcPr>
          <w:p w14:paraId="1F312FA6" w14:textId="3B712672" w:rsidR="00242E5E" w:rsidRPr="004A2DA5" w:rsidRDefault="00242E5E" w:rsidP="00242E5E">
            <w:pPr>
              <w:spacing w:after="120"/>
              <w:rPr>
                <w:b/>
              </w:rPr>
            </w:pPr>
            <w:r w:rsidRPr="004A2DA5">
              <w:rPr>
                <w:b/>
              </w:rPr>
              <w:t>Quantity of weapons seized in the context of cross-border operations by type of weapon</w:t>
            </w:r>
          </w:p>
        </w:tc>
      </w:tr>
      <w:tr w:rsidR="00242E5E" w:rsidRPr="004A2DA5" w14:paraId="615232FB" w14:textId="77777777" w:rsidTr="00242E5E">
        <w:tc>
          <w:tcPr>
            <w:tcW w:w="2376" w:type="dxa"/>
          </w:tcPr>
          <w:p w14:paraId="6A41B4D6" w14:textId="77777777" w:rsidR="00242E5E" w:rsidRPr="004A2DA5" w:rsidRDefault="00242E5E" w:rsidP="00242E5E">
            <w:pPr>
              <w:spacing w:after="120"/>
              <w:rPr>
                <w:b/>
              </w:rPr>
            </w:pPr>
            <w:r w:rsidRPr="004A2DA5">
              <w:rPr>
                <w:b/>
              </w:rPr>
              <w:t xml:space="preserve">Indicator definition </w:t>
            </w:r>
          </w:p>
        </w:tc>
        <w:tc>
          <w:tcPr>
            <w:tcW w:w="13325" w:type="dxa"/>
          </w:tcPr>
          <w:p w14:paraId="2C2BCC50" w14:textId="77777777" w:rsidR="00242E5E" w:rsidRPr="004A2DA5" w:rsidRDefault="00242E5E" w:rsidP="00242E5E">
            <w:pPr>
              <w:spacing w:after="120"/>
              <w:rPr>
                <w:rFonts w:cstheme="minorHAnsi"/>
                <w:bCs/>
                <w:noProof/>
              </w:rPr>
            </w:pPr>
            <w:r w:rsidRPr="004A2DA5">
              <w:rPr>
                <w:rFonts w:cstheme="minorHAnsi"/>
                <w:bCs/>
                <w:noProof/>
              </w:rPr>
              <w:t>Cross-border operation include without being limited to the following:</w:t>
            </w:r>
          </w:p>
          <w:p w14:paraId="2749D588" w14:textId="77777777" w:rsidR="00242E5E" w:rsidRPr="004A2DA5"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Joint Investigation Team</w:t>
            </w:r>
          </w:p>
          <w:p w14:paraId="56918C49" w14:textId="1309308C" w:rsidR="00242E5E" w:rsidRPr="00CF4FBD" w:rsidRDefault="00242E5E" w:rsidP="00242E5E">
            <w:pPr>
              <w:pStyle w:val="Sraopastraipa"/>
              <w:numPr>
                <w:ilvl w:val="0"/>
                <w:numId w:val="22"/>
              </w:numPr>
              <w:spacing w:after="120"/>
              <w:contextualSpacing w:val="0"/>
              <w:rPr>
                <w:rFonts w:asciiTheme="minorHAnsi" w:hAnsiTheme="minorHAnsi" w:cstheme="minorHAnsi"/>
                <w:sz w:val="22"/>
                <w:szCs w:val="22"/>
              </w:rPr>
            </w:pPr>
            <w:r w:rsidRPr="004A2DA5">
              <w:rPr>
                <w:rFonts w:asciiTheme="minorHAnsi" w:hAnsiTheme="minorHAnsi" w:cstheme="minorHAnsi"/>
                <w:sz w:val="22"/>
                <w:szCs w:val="22"/>
              </w:rPr>
              <w:t>EU policy cycle/EMPACT operational action.</w:t>
            </w:r>
          </w:p>
          <w:p w14:paraId="325F0309" w14:textId="77777777" w:rsidR="00242E5E" w:rsidRPr="004A2DA5" w:rsidRDefault="00242E5E" w:rsidP="00242E5E">
            <w:pPr>
              <w:spacing w:after="120"/>
            </w:pPr>
            <w:r w:rsidRPr="004A2DA5">
              <w:t xml:space="preserve">Breakdown of types of weapons (Based on existing legislation, namely the Council Directive 91/477/EEC of 18 June 1991 on control of the acquisition and possession of weapons. The proposed categories are simplified, compared to those mentioned in Annex I of Directive 91/477/EEC and in line with those inside the Schengen Information System, used by national authorities): </w:t>
            </w:r>
          </w:p>
          <w:p w14:paraId="0204356F" w14:textId="2C0AF2EB" w:rsidR="00242E5E" w:rsidRPr="00CF4FBD" w:rsidRDefault="00242E5E" w:rsidP="00242E5E">
            <w:pPr>
              <w:pStyle w:val="Sraopastraipa"/>
              <w:numPr>
                <w:ilvl w:val="0"/>
                <w:numId w:val="22"/>
              </w:numPr>
              <w:rPr>
                <w:rFonts w:asciiTheme="minorHAnsi" w:hAnsiTheme="minorHAnsi" w:cstheme="minorHAnsi"/>
                <w:sz w:val="22"/>
                <w:szCs w:val="22"/>
              </w:rPr>
            </w:pPr>
            <w:r w:rsidRPr="00CF4FBD">
              <w:rPr>
                <w:rFonts w:asciiTheme="minorHAnsi" w:hAnsiTheme="minorHAnsi" w:cstheme="minorHAnsi"/>
                <w:sz w:val="22"/>
                <w:szCs w:val="22"/>
              </w:rPr>
              <w:t>Weapons of war: automatic firearms and heavy firearms (anti-tank, rocket launcher, mortar, etc.). Land and sea mines are not considered to be firearms and thus do not fall under this indicator;</w:t>
            </w:r>
          </w:p>
          <w:p w14:paraId="76828989" w14:textId="6317FD26" w:rsidR="00242E5E" w:rsidRPr="00CF4FBD" w:rsidRDefault="00242E5E" w:rsidP="00242E5E">
            <w:pPr>
              <w:pStyle w:val="Sraopastraipa"/>
              <w:numPr>
                <w:ilvl w:val="0"/>
                <w:numId w:val="22"/>
              </w:numPr>
              <w:rPr>
                <w:rFonts w:asciiTheme="minorHAnsi" w:hAnsiTheme="minorHAnsi" w:cstheme="minorHAnsi"/>
                <w:sz w:val="22"/>
                <w:szCs w:val="22"/>
              </w:rPr>
            </w:pPr>
            <w:r w:rsidRPr="00CF4FBD">
              <w:rPr>
                <w:rFonts w:asciiTheme="minorHAnsi" w:hAnsiTheme="minorHAnsi" w:cstheme="minorHAnsi"/>
                <w:sz w:val="22"/>
                <w:szCs w:val="22"/>
              </w:rPr>
              <w:t>Other short firearms: revolvers and pistols (including salute and acoustic weapons);</w:t>
            </w:r>
          </w:p>
          <w:p w14:paraId="75C352F3" w14:textId="0EE35C00" w:rsidR="00242E5E" w:rsidRPr="004A2DA5" w:rsidRDefault="00242E5E" w:rsidP="00242E5E">
            <w:pPr>
              <w:pStyle w:val="Sraopastraipa"/>
              <w:numPr>
                <w:ilvl w:val="0"/>
                <w:numId w:val="22"/>
              </w:numPr>
            </w:pPr>
            <w:r w:rsidRPr="00CF4FBD">
              <w:rPr>
                <w:rFonts w:asciiTheme="minorHAnsi" w:hAnsiTheme="minorHAnsi" w:cstheme="minorHAnsi"/>
                <w:sz w:val="22"/>
                <w:szCs w:val="22"/>
              </w:rPr>
              <w:t>Other long firearms: rifles and shotguns (includi</w:t>
            </w:r>
            <w:r>
              <w:rPr>
                <w:rFonts w:asciiTheme="minorHAnsi" w:hAnsiTheme="minorHAnsi" w:cstheme="minorHAnsi"/>
                <w:sz w:val="22"/>
                <w:szCs w:val="22"/>
              </w:rPr>
              <w:t>ng salute and acoustic weapons).</w:t>
            </w:r>
          </w:p>
        </w:tc>
      </w:tr>
      <w:tr w:rsidR="00242E5E" w:rsidRPr="004A2DA5" w14:paraId="27797FD7" w14:textId="77777777" w:rsidTr="00242E5E">
        <w:tc>
          <w:tcPr>
            <w:tcW w:w="2376" w:type="dxa"/>
          </w:tcPr>
          <w:p w14:paraId="297AA705" w14:textId="77777777" w:rsidR="00242E5E" w:rsidRPr="004A2DA5" w:rsidRDefault="00242E5E" w:rsidP="00242E5E">
            <w:pPr>
              <w:spacing w:after="120"/>
              <w:rPr>
                <w:b/>
              </w:rPr>
            </w:pPr>
            <w:r w:rsidRPr="004A2DA5">
              <w:rPr>
                <w:b/>
              </w:rPr>
              <w:t>Time measurement of achieved value</w:t>
            </w:r>
          </w:p>
        </w:tc>
        <w:tc>
          <w:tcPr>
            <w:tcW w:w="13325" w:type="dxa"/>
          </w:tcPr>
          <w:p w14:paraId="61662A81" w14:textId="6918E5BA" w:rsidR="00242E5E" w:rsidRPr="004A2DA5" w:rsidRDefault="00242E5E" w:rsidP="00242E5E">
            <w:pPr>
              <w:spacing w:after="120"/>
            </w:pPr>
            <w:r w:rsidRPr="004A2DA5">
              <w:t>Upon project closure</w:t>
            </w:r>
          </w:p>
        </w:tc>
      </w:tr>
      <w:tr w:rsidR="00242E5E" w:rsidRPr="004A2DA5" w14:paraId="6A2C5826" w14:textId="77777777" w:rsidTr="00242E5E">
        <w:tc>
          <w:tcPr>
            <w:tcW w:w="2376" w:type="dxa"/>
          </w:tcPr>
          <w:p w14:paraId="7B2A20EF" w14:textId="04AB6B9F" w:rsidR="00242E5E" w:rsidRPr="004A2DA5" w:rsidRDefault="00242E5E" w:rsidP="00242E5E">
            <w:pPr>
              <w:spacing w:after="120"/>
              <w:rPr>
                <w:b/>
              </w:rPr>
            </w:pPr>
            <w:r w:rsidRPr="004A2DA5">
              <w:rPr>
                <w:b/>
              </w:rPr>
              <w:t>Measurement unit of indicator, baseline and target</w:t>
            </w:r>
          </w:p>
        </w:tc>
        <w:tc>
          <w:tcPr>
            <w:tcW w:w="13325" w:type="dxa"/>
          </w:tcPr>
          <w:p w14:paraId="1A3E7C1E" w14:textId="344E520E" w:rsidR="00242E5E" w:rsidRPr="004A2DA5" w:rsidRDefault="00242E5E" w:rsidP="00242E5E">
            <w:pPr>
              <w:spacing w:after="120"/>
            </w:pPr>
            <w:r w:rsidRPr="004A2DA5">
              <w:t>Absolute number</w:t>
            </w:r>
          </w:p>
        </w:tc>
      </w:tr>
      <w:tr w:rsidR="00242E5E" w:rsidRPr="004A2DA5" w14:paraId="5171393A" w14:textId="77777777" w:rsidTr="00242E5E">
        <w:tc>
          <w:tcPr>
            <w:tcW w:w="2376" w:type="dxa"/>
          </w:tcPr>
          <w:p w14:paraId="423E8E0F" w14:textId="77777777" w:rsidR="00242E5E" w:rsidRPr="004A2DA5" w:rsidRDefault="00242E5E" w:rsidP="00242E5E">
            <w:pPr>
              <w:spacing w:after="120"/>
              <w:rPr>
                <w:b/>
              </w:rPr>
            </w:pPr>
            <w:r w:rsidRPr="004A2DA5">
              <w:rPr>
                <w:b/>
              </w:rPr>
              <w:t xml:space="preserve">Baseline </w:t>
            </w:r>
          </w:p>
        </w:tc>
        <w:tc>
          <w:tcPr>
            <w:tcW w:w="13325" w:type="dxa"/>
          </w:tcPr>
          <w:p w14:paraId="74DCB0A2" w14:textId="26C536F3" w:rsidR="00242E5E" w:rsidRPr="004A2DA5" w:rsidRDefault="00242E5E" w:rsidP="00242E5E">
            <w:pPr>
              <w:spacing w:after="120"/>
            </w:pPr>
            <w:r w:rsidRPr="004A2DA5">
              <w:t>Average number of weapons seized between 2018-2020 in the context of cross-border operations or in purely national operations. The baseline needs to be broken down by type of weapon.</w:t>
            </w:r>
          </w:p>
        </w:tc>
      </w:tr>
      <w:tr w:rsidR="00242E5E" w:rsidRPr="004A2DA5" w14:paraId="56D52D7F" w14:textId="77777777" w:rsidTr="00242E5E">
        <w:tc>
          <w:tcPr>
            <w:tcW w:w="2376" w:type="dxa"/>
          </w:tcPr>
          <w:p w14:paraId="23E70892" w14:textId="1B054150" w:rsidR="00242E5E" w:rsidRPr="004A2DA5" w:rsidRDefault="00242E5E" w:rsidP="00242E5E">
            <w:pPr>
              <w:spacing w:after="120"/>
              <w:rPr>
                <w:b/>
              </w:rPr>
            </w:pPr>
            <w:r w:rsidRPr="004A2DA5">
              <w:rPr>
                <w:b/>
              </w:rPr>
              <w:t>Target 2029</w:t>
            </w:r>
          </w:p>
        </w:tc>
        <w:tc>
          <w:tcPr>
            <w:tcW w:w="13325" w:type="dxa"/>
          </w:tcPr>
          <w:p w14:paraId="71409D08" w14:textId="2BD4DD7A" w:rsidR="00242E5E" w:rsidRPr="004A2DA5" w:rsidRDefault="00242E5E" w:rsidP="00242E5E">
            <w:pPr>
              <w:spacing w:after="120"/>
            </w:pPr>
            <w:r w:rsidRPr="004A2DA5">
              <w:t>To be set out by MS</w:t>
            </w:r>
          </w:p>
        </w:tc>
      </w:tr>
      <w:tr w:rsidR="00242E5E" w:rsidRPr="004A2DA5" w14:paraId="313A48F0" w14:textId="77777777" w:rsidTr="00242E5E">
        <w:tc>
          <w:tcPr>
            <w:tcW w:w="2376" w:type="dxa"/>
          </w:tcPr>
          <w:p w14:paraId="7495989A" w14:textId="77777777" w:rsidR="00242E5E" w:rsidRPr="004A2DA5" w:rsidRDefault="00242E5E" w:rsidP="00242E5E">
            <w:pPr>
              <w:spacing w:after="120"/>
              <w:rPr>
                <w:b/>
              </w:rPr>
            </w:pPr>
            <w:r w:rsidRPr="004A2DA5">
              <w:rPr>
                <w:b/>
              </w:rPr>
              <w:t>Associated output indicator</w:t>
            </w:r>
          </w:p>
        </w:tc>
        <w:tc>
          <w:tcPr>
            <w:tcW w:w="13325" w:type="dxa"/>
          </w:tcPr>
          <w:p w14:paraId="7A50DB8C" w14:textId="77777777" w:rsidR="00242E5E" w:rsidRPr="004A2DA5" w:rsidRDefault="00242E5E" w:rsidP="00242E5E">
            <w:r w:rsidRPr="004A2DA5">
              <w:t xml:space="preserve">Number of cross-border operations </w:t>
            </w:r>
          </w:p>
          <w:p w14:paraId="2A0C342C" w14:textId="19022C88" w:rsidR="00242E5E" w:rsidRPr="004A2DA5" w:rsidRDefault="00242E5E" w:rsidP="00242E5E">
            <w:pPr>
              <w:spacing w:after="120"/>
            </w:pPr>
          </w:p>
        </w:tc>
      </w:tr>
      <w:tr w:rsidR="00242E5E" w:rsidRPr="004A2DA5" w14:paraId="4C3322EF" w14:textId="77777777" w:rsidTr="00242E5E">
        <w:tc>
          <w:tcPr>
            <w:tcW w:w="2376" w:type="dxa"/>
          </w:tcPr>
          <w:p w14:paraId="2A2D25F1" w14:textId="77777777" w:rsidR="00242E5E" w:rsidRPr="004A2DA5" w:rsidRDefault="00242E5E" w:rsidP="00242E5E">
            <w:pPr>
              <w:spacing w:after="120"/>
              <w:rPr>
                <w:b/>
              </w:rPr>
            </w:pPr>
            <w:r w:rsidRPr="004A2DA5">
              <w:rPr>
                <w:b/>
              </w:rPr>
              <w:t>Comments</w:t>
            </w:r>
          </w:p>
        </w:tc>
        <w:tc>
          <w:tcPr>
            <w:tcW w:w="13325" w:type="dxa"/>
          </w:tcPr>
          <w:p w14:paraId="211560E6" w14:textId="4A6DF366" w:rsidR="00242E5E" w:rsidRPr="004A2DA5" w:rsidRDefault="00242E5E" w:rsidP="00242E5E">
            <w:pPr>
              <w:spacing w:after="120"/>
            </w:pPr>
            <w:r w:rsidRPr="004A2DA5">
              <w:t>Only those weapons</w:t>
            </w:r>
            <w:r>
              <w:t>, which have been</w:t>
            </w:r>
            <w:r w:rsidRPr="004A2DA5">
              <w:t xml:space="preserve"> seized in the context of cross-border operations should be reported. Reporting is broken down by type of weapon. Member States do not report the total number of weapons. Target and baseline to be set by type of weapon.  </w:t>
            </w:r>
          </w:p>
        </w:tc>
      </w:tr>
    </w:tbl>
    <w:p w14:paraId="12D952A5" w14:textId="77777777" w:rsidR="00242E5E" w:rsidRPr="004A2DA5" w:rsidRDefault="00242E5E">
      <w:pPr>
        <w:rPr>
          <w:rFonts w:cstheme="minorHAnsi"/>
        </w:rPr>
      </w:pPr>
    </w:p>
    <w:tbl>
      <w:tblPr>
        <w:tblStyle w:val="Lentelstinklelis"/>
        <w:tblW w:w="0" w:type="auto"/>
        <w:tblLook w:val="04A0" w:firstRow="1" w:lastRow="0" w:firstColumn="1" w:lastColumn="0" w:noHBand="0" w:noVBand="1"/>
      </w:tblPr>
      <w:tblGrid>
        <w:gridCol w:w="2376"/>
        <w:gridCol w:w="13325"/>
      </w:tblGrid>
      <w:tr w:rsidR="00E57EF0" w:rsidRPr="004A2DA5" w14:paraId="2DA682C7" w14:textId="77777777" w:rsidTr="00242E5E">
        <w:tc>
          <w:tcPr>
            <w:tcW w:w="2376" w:type="dxa"/>
            <w:shd w:val="clear" w:color="auto" w:fill="EAF1DD" w:themeFill="accent3" w:themeFillTint="33"/>
          </w:tcPr>
          <w:p w14:paraId="39AB5DA3"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7E340B68" w14:textId="77777777" w:rsidR="00E57EF0" w:rsidRPr="004A2DA5" w:rsidRDefault="00E57EF0" w:rsidP="00854867">
            <w:pPr>
              <w:spacing w:after="120"/>
            </w:pPr>
            <w:r w:rsidRPr="004A2DA5">
              <w:rPr>
                <w:rFonts w:cstheme="minorHAnsi"/>
                <w:b/>
              </w:rPr>
              <w:t>SO 2 To improve and intensify cross-border cooperation (…)</w:t>
            </w:r>
          </w:p>
        </w:tc>
      </w:tr>
      <w:tr w:rsidR="00F53BD4" w:rsidRPr="004A2DA5" w14:paraId="76A389A6" w14:textId="77777777" w:rsidTr="00242E5E">
        <w:tc>
          <w:tcPr>
            <w:tcW w:w="2376" w:type="dxa"/>
            <w:shd w:val="clear" w:color="auto" w:fill="EAF1DD" w:themeFill="accent3" w:themeFillTint="33"/>
          </w:tcPr>
          <w:p w14:paraId="0A1376ED" w14:textId="3607EB97"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27C61F17" w14:textId="53ACA10B"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5916E340" w14:textId="77777777" w:rsidTr="00242E5E">
        <w:tc>
          <w:tcPr>
            <w:tcW w:w="2376" w:type="dxa"/>
            <w:shd w:val="clear" w:color="auto" w:fill="D9D9D9" w:themeFill="background1" w:themeFillShade="D9"/>
          </w:tcPr>
          <w:p w14:paraId="67F3D8A5"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10CB0F4E" w14:textId="77777777" w:rsidR="00242E5E" w:rsidRPr="004A2DA5" w:rsidRDefault="00242E5E" w:rsidP="00242E5E">
            <w:pPr>
              <w:spacing w:after="120"/>
            </w:pPr>
          </w:p>
        </w:tc>
      </w:tr>
      <w:tr w:rsidR="00242E5E" w:rsidRPr="004A2DA5" w14:paraId="5C5DEF52" w14:textId="77777777" w:rsidTr="00242E5E">
        <w:tc>
          <w:tcPr>
            <w:tcW w:w="2376" w:type="dxa"/>
          </w:tcPr>
          <w:p w14:paraId="5E18E5C4" w14:textId="77777777" w:rsidR="00242E5E" w:rsidRPr="004A2DA5" w:rsidRDefault="00242E5E" w:rsidP="00242E5E">
            <w:pPr>
              <w:spacing w:after="120"/>
              <w:rPr>
                <w:b/>
              </w:rPr>
            </w:pPr>
            <w:r w:rsidRPr="004A2DA5">
              <w:rPr>
                <w:b/>
              </w:rPr>
              <w:t>Indicator name</w:t>
            </w:r>
          </w:p>
        </w:tc>
        <w:tc>
          <w:tcPr>
            <w:tcW w:w="13325" w:type="dxa"/>
          </w:tcPr>
          <w:p w14:paraId="7C337008" w14:textId="00678DB2" w:rsidR="00242E5E" w:rsidRPr="004A2DA5" w:rsidRDefault="00242E5E" w:rsidP="00242E5E">
            <w:pPr>
              <w:spacing w:after="120"/>
              <w:rPr>
                <w:b/>
              </w:rPr>
            </w:pPr>
            <w:r w:rsidRPr="004A2DA5">
              <w:rPr>
                <w:b/>
              </w:rPr>
              <w:t>Number of administrative units that have developed/adapted existing mechanisms/procedures/ tools/guidance for cooperation with other Member States/EU agencies/international organisations/third countries</w:t>
            </w:r>
          </w:p>
        </w:tc>
      </w:tr>
      <w:tr w:rsidR="00242E5E" w:rsidRPr="004A2DA5" w14:paraId="73A86FFA" w14:textId="77777777" w:rsidTr="00242E5E">
        <w:tc>
          <w:tcPr>
            <w:tcW w:w="2376" w:type="dxa"/>
          </w:tcPr>
          <w:p w14:paraId="1AB305EB" w14:textId="77777777" w:rsidR="00242E5E" w:rsidRPr="004A2DA5" w:rsidRDefault="00242E5E" w:rsidP="00242E5E">
            <w:pPr>
              <w:spacing w:after="120"/>
              <w:rPr>
                <w:b/>
              </w:rPr>
            </w:pPr>
            <w:r w:rsidRPr="004A2DA5">
              <w:rPr>
                <w:b/>
              </w:rPr>
              <w:t xml:space="preserve">Indicator definition </w:t>
            </w:r>
          </w:p>
        </w:tc>
        <w:tc>
          <w:tcPr>
            <w:tcW w:w="13325" w:type="dxa"/>
          </w:tcPr>
          <w:p w14:paraId="60F6B5C7" w14:textId="7DA43590" w:rsidR="00242E5E" w:rsidRPr="004A2DA5" w:rsidRDefault="00242E5E" w:rsidP="00242E5E">
            <w:pPr>
              <w:spacing w:after="120"/>
            </w:pPr>
            <w:r w:rsidRPr="004A2DA5">
              <w:t>An administrative unit means a section of a public authority.</w:t>
            </w:r>
          </w:p>
        </w:tc>
      </w:tr>
      <w:tr w:rsidR="00242E5E" w:rsidRPr="004A2DA5" w14:paraId="3613D4F8" w14:textId="77777777" w:rsidTr="00242E5E">
        <w:tc>
          <w:tcPr>
            <w:tcW w:w="2376" w:type="dxa"/>
          </w:tcPr>
          <w:p w14:paraId="1FDCBE1C" w14:textId="77777777" w:rsidR="00242E5E" w:rsidRPr="004A2DA5" w:rsidRDefault="00242E5E" w:rsidP="00242E5E">
            <w:pPr>
              <w:spacing w:after="120"/>
              <w:rPr>
                <w:b/>
              </w:rPr>
            </w:pPr>
            <w:r w:rsidRPr="004A2DA5">
              <w:rPr>
                <w:b/>
              </w:rPr>
              <w:t>Time measurement of achieved value</w:t>
            </w:r>
          </w:p>
        </w:tc>
        <w:tc>
          <w:tcPr>
            <w:tcW w:w="13325" w:type="dxa"/>
          </w:tcPr>
          <w:p w14:paraId="72760E69" w14:textId="3D7CC80B" w:rsidR="00242E5E" w:rsidRPr="004A2DA5" w:rsidRDefault="00242E5E" w:rsidP="00242E5E">
            <w:pPr>
              <w:spacing w:after="120"/>
            </w:pPr>
            <w:r w:rsidRPr="004A2DA5">
              <w:t>Upon project closure</w:t>
            </w:r>
          </w:p>
        </w:tc>
      </w:tr>
      <w:tr w:rsidR="00242E5E" w:rsidRPr="004A2DA5" w14:paraId="3C3CAA38" w14:textId="77777777" w:rsidTr="00242E5E">
        <w:tc>
          <w:tcPr>
            <w:tcW w:w="2376" w:type="dxa"/>
          </w:tcPr>
          <w:p w14:paraId="31DE0DA1" w14:textId="67830F3E" w:rsidR="00242E5E" w:rsidRPr="004A2DA5" w:rsidRDefault="00242E5E" w:rsidP="00242E5E">
            <w:pPr>
              <w:spacing w:after="120"/>
              <w:rPr>
                <w:b/>
              </w:rPr>
            </w:pPr>
            <w:r w:rsidRPr="004A2DA5">
              <w:rPr>
                <w:b/>
              </w:rPr>
              <w:t>Measurement unit of indicator, baseline and target</w:t>
            </w:r>
          </w:p>
        </w:tc>
        <w:tc>
          <w:tcPr>
            <w:tcW w:w="13325" w:type="dxa"/>
          </w:tcPr>
          <w:p w14:paraId="2EBDA3AB" w14:textId="1B59C580" w:rsidR="00242E5E" w:rsidRPr="004A2DA5" w:rsidRDefault="00242E5E" w:rsidP="00242E5E">
            <w:pPr>
              <w:spacing w:after="120"/>
            </w:pPr>
            <w:r w:rsidRPr="004A2DA5">
              <w:t>Absolute number</w:t>
            </w:r>
          </w:p>
        </w:tc>
      </w:tr>
      <w:tr w:rsidR="00242E5E" w:rsidRPr="004A2DA5" w14:paraId="278AAE3C" w14:textId="77777777" w:rsidTr="00242E5E">
        <w:tc>
          <w:tcPr>
            <w:tcW w:w="2376" w:type="dxa"/>
          </w:tcPr>
          <w:p w14:paraId="7E5AEAAD" w14:textId="77777777" w:rsidR="00242E5E" w:rsidRPr="004A2DA5" w:rsidRDefault="00242E5E" w:rsidP="00242E5E">
            <w:pPr>
              <w:spacing w:after="120"/>
              <w:rPr>
                <w:b/>
              </w:rPr>
            </w:pPr>
            <w:r w:rsidRPr="004A2DA5">
              <w:rPr>
                <w:b/>
              </w:rPr>
              <w:t xml:space="preserve">Baseline </w:t>
            </w:r>
          </w:p>
        </w:tc>
        <w:tc>
          <w:tcPr>
            <w:tcW w:w="13325" w:type="dxa"/>
          </w:tcPr>
          <w:p w14:paraId="00E9E1DE" w14:textId="2CFB4D23" w:rsidR="00242E5E" w:rsidRPr="004A2DA5" w:rsidRDefault="00242E5E" w:rsidP="00242E5E">
            <w:pPr>
              <w:spacing w:after="120"/>
            </w:pPr>
            <w:r w:rsidRPr="004A2DA5">
              <w:t>Average number of initiatives in the Member State in the years 2015-2020 funded from the ISF resources (national programmes).</w:t>
            </w:r>
          </w:p>
        </w:tc>
      </w:tr>
      <w:tr w:rsidR="00242E5E" w:rsidRPr="004A2DA5" w14:paraId="4A48023F" w14:textId="77777777" w:rsidTr="00242E5E">
        <w:tc>
          <w:tcPr>
            <w:tcW w:w="2376" w:type="dxa"/>
          </w:tcPr>
          <w:p w14:paraId="28DD2622" w14:textId="09ACF0B5" w:rsidR="00242E5E" w:rsidRPr="004A2DA5" w:rsidRDefault="00242E5E" w:rsidP="00242E5E">
            <w:pPr>
              <w:spacing w:after="120"/>
              <w:rPr>
                <w:b/>
              </w:rPr>
            </w:pPr>
            <w:r w:rsidRPr="004A2DA5">
              <w:rPr>
                <w:b/>
              </w:rPr>
              <w:t>Target 2029</w:t>
            </w:r>
          </w:p>
        </w:tc>
        <w:tc>
          <w:tcPr>
            <w:tcW w:w="13325" w:type="dxa"/>
          </w:tcPr>
          <w:p w14:paraId="470C9F4C" w14:textId="473DBC50" w:rsidR="00242E5E" w:rsidRPr="004A2DA5" w:rsidRDefault="00242E5E" w:rsidP="00242E5E">
            <w:pPr>
              <w:spacing w:after="120"/>
            </w:pPr>
            <w:r w:rsidRPr="004A2DA5">
              <w:t>To be set by MS</w:t>
            </w:r>
          </w:p>
        </w:tc>
      </w:tr>
      <w:tr w:rsidR="00242E5E" w:rsidRPr="004A2DA5" w14:paraId="56E98755" w14:textId="77777777" w:rsidTr="00242E5E">
        <w:tc>
          <w:tcPr>
            <w:tcW w:w="2376" w:type="dxa"/>
          </w:tcPr>
          <w:p w14:paraId="6C3F2270" w14:textId="77777777" w:rsidR="00242E5E" w:rsidRPr="004A2DA5" w:rsidRDefault="00242E5E" w:rsidP="00242E5E">
            <w:pPr>
              <w:spacing w:after="120"/>
              <w:rPr>
                <w:b/>
              </w:rPr>
            </w:pPr>
            <w:r w:rsidRPr="004A2DA5">
              <w:rPr>
                <w:b/>
              </w:rPr>
              <w:t>Associated output indicator</w:t>
            </w:r>
          </w:p>
        </w:tc>
        <w:tc>
          <w:tcPr>
            <w:tcW w:w="13325" w:type="dxa"/>
          </w:tcPr>
          <w:p w14:paraId="17CFE0C3" w14:textId="77777777" w:rsidR="00242E5E" w:rsidRDefault="00242E5E" w:rsidP="00242E5E">
            <w:pPr>
              <w:pStyle w:val="NumPar2"/>
              <w:numPr>
                <w:ilvl w:val="0"/>
                <w:numId w:val="0"/>
              </w:numPr>
              <w:spacing w:before="0" w:after="0"/>
              <w:ind w:left="850" w:hanging="850"/>
              <w:jc w:val="left"/>
              <w:rPr>
                <w:rFonts w:asciiTheme="minorHAnsi" w:hAnsiTheme="minorHAnsi" w:cstheme="minorHAnsi"/>
                <w:sz w:val="22"/>
              </w:rPr>
            </w:pPr>
            <w:r w:rsidRPr="004A2DA5">
              <w:rPr>
                <w:rFonts w:asciiTheme="minorHAnsi" w:hAnsiTheme="minorHAnsi" w:cstheme="minorHAnsi"/>
                <w:sz w:val="22"/>
              </w:rPr>
              <w:t xml:space="preserve">Number of expert meetings/workshops/study visits/common exercises </w:t>
            </w:r>
          </w:p>
          <w:p w14:paraId="4D191939" w14:textId="59A37E3D" w:rsidR="00242E5E" w:rsidRPr="00A72C6F" w:rsidRDefault="00242E5E" w:rsidP="00242E5E"/>
        </w:tc>
      </w:tr>
      <w:tr w:rsidR="00242E5E" w:rsidRPr="004A2DA5" w14:paraId="008F2F68" w14:textId="77777777" w:rsidTr="00242E5E">
        <w:tc>
          <w:tcPr>
            <w:tcW w:w="2376" w:type="dxa"/>
          </w:tcPr>
          <w:p w14:paraId="2CDDA3D1" w14:textId="77777777" w:rsidR="00242E5E" w:rsidRPr="004A2DA5" w:rsidRDefault="00242E5E" w:rsidP="00242E5E">
            <w:pPr>
              <w:spacing w:after="120"/>
              <w:rPr>
                <w:b/>
              </w:rPr>
            </w:pPr>
            <w:r w:rsidRPr="004A2DA5">
              <w:rPr>
                <w:b/>
              </w:rPr>
              <w:t>Comments</w:t>
            </w:r>
          </w:p>
        </w:tc>
        <w:tc>
          <w:tcPr>
            <w:tcW w:w="13325" w:type="dxa"/>
          </w:tcPr>
          <w:p w14:paraId="4DE26024" w14:textId="4F1D9359" w:rsidR="00242E5E" w:rsidRPr="004A2DA5" w:rsidRDefault="00242E5E" w:rsidP="00242E5E">
            <w:pPr>
              <w:spacing w:after="120"/>
            </w:pPr>
            <w:r w:rsidRPr="004A2DA5">
              <w:t>Each administrative unit should only be reported once regardless of how many mechanisms, procedures etc. this unit has set up.</w:t>
            </w:r>
          </w:p>
        </w:tc>
      </w:tr>
    </w:tbl>
    <w:p w14:paraId="6C3AC510" w14:textId="7A67140C" w:rsidR="00E57EF0" w:rsidRPr="004A2DA5" w:rsidRDefault="00E57EF0">
      <w:pPr>
        <w:rPr>
          <w:rFonts w:cstheme="minorHAnsi"/>
        </w:rPr>
      </w:pPr>
    </w:p>
    <w:tbl>
      <w:tblPr>
        <w:tblStyle w:val="Lentelstinklelis"/>
        <w:tblW w:w="0" w:type="auto"/>
        <w:tblLook w:val="04A0" w:firstRow="1" w:lastRow="0" w:firstColumn="1" w:lastColumn="0" w:noHBand="0" w:noVBand="1"/>
      </w:tblPr>
      <w:tblGrid>
        <w:gridCol w:w="2376"/>
        <w:gridCol w:w="13325"/>
      </w:tblGrid>
      <w:tr w:rsidR="00E57EF0" w:rsidRPr="004A2DA5" w14:paraId="4117BC96" w14:textId="77777777" w:rsidTr="00242E5E">
        <w:tc>
          <w:tcPr>
            <w:tcW w:w="2376" w:type="dxa"/>
            <w:shd w:val="clear" w:color="auto" w:fill="EAF1DD" w:themeFill="accent3" w:themeFillTint="33"/>
          </w:tcPr>
          <w:p w14:paraId="5DAACD0E"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7C8979EF" w14:textId="77777777" w:rsidR="00E57EF0" w:rsidRPr="004A2DA5" w:rsidRDefault="00E57EF0" w:rsidP="00854867">
            <w:pPr>
              <w:spacing w:after="120"/>
            </w:pPr>
            <w:r w:rsidRPr="004A2DA5">
              <w:rPr>
                <w:rFonts w:cstheme="minorHAnsi"/>
                <w:b/>
              </w:rPr>
              <w:t>SO 2 To improve and intensify cross-border cooperation (…)</w:t>
            </w:r>
          </w:p>
        </w:tc>
      </w:tr>
      <w:tr w:rsidR="00F53BD4" w:rsidRPr="004A2DA5" w14:paraId="7D482AD9" w14:textId="77777777" w:rsidTr="00242E5E">
        <w:tc>
          <w:tcPr>
            <w:tcW w:w="2376" w:type="dxa"/>
            <w:shd w:val="clear" w:color="auto" w:fill="EAF1DD" w:themeFill="accent3" w:themeFillTint="33"/>
          </w:tcPr>
          <w:p w14:paraId="755E88BC" w14:textId="297B5D3C"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46B0876D" w14:textId="37051017"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08D58215" w14:textId="77777777" w:rsidTr="00242E5E">
        <w:tc>
          <w:tcPr>
            <w:tcW w:w="2376" w:type="dxa"/>
            <w:shd w:val="clear" w:color="auto" w:fill="D9D9D9" w:themeFill="background1" w:themeFillShade="D9"/>
          </w:tcPr>
          <w:p w14:paraId="46AA9C96"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1A45F505" w14:textId="77777777" w:rsidR="00242E5E" w:rsidRPr="004A2DA5" w:rsidRDefault="00242E5E" w:rsidP="00242E5E">
            <w:pPr>
              <w:spacing w:after="120"/>
            </w:pPr>
          </w:p>
        </w:tc>
      </w:tr>
      <w:tr w:rsidR="00242E5E" w:rsidRPr="004A2DA5" w14:paraId="01DDBE61" w14:textId="77777777" w:rsidTr="00242E5E">
        <w:tc>
          <w:tcPr>
            <w:tcW w:w="2376" w:type="dxa"/>
          </w:tcPr>
          <w:p w14:paraId="01EC1B20" w14:textId="77777777" w:rsidR="00242E5E" w:rsidRPr="004A2DA5" w:rsidRDefault="00242E5E" w:rsidP="00242E5E">
            <w:pPr>
              <w:spacing w:after="120"/>
              <w:rPr>
                <w:b/>
              </w:rPr>
            </w:pPr>
            <w:r w:rsidRPr="004A2DA5">
              <w:rPr>
                <w:b/>
              </w:rPr>
              <w:t>Indicator name</w:t>
            </w:r>
          </w:p>
        </w:tc>
        <w:tc>
          <w:tcPr>
            <w:tcW w:w="13325" w:type="dxa"/>
          </w:tcPr>
          <w:p w14:paraId="59D956A4" w14:textId="55A77410" w:rsidR="00242E5E" w:rsidRPr="004A2DA5" w:rsidRDefault="00242E5E" w:rsidP="00242E5E">
            <w:pPr>
              <w:spacing w:after="120"/>
              <w:rPr>
                <w:b/>
              </w:rPr>
            </w:pPr>
            <w:r w:rsidRPr="004A2DA5">
              <w:rPr>
                <w:b/>
              </w:rPr>
              <w:t>Number of staff involved in cross-border operations</w:t>
            </w:r>
          </w:p>
        </w:tc>
      </w:tr>
      <w:tr w:rsidR="00242E5E" w:rsidRPr="004A2DA5" w14:paraId="5B7A836D" w14:textId="77777777" w:rsidTr="00242E5E">
        <w:tc>
          <w:tcPr>
            <w:tcW w:w="2376" w:type="dxa"/>
          </w:tcPr>
          <w:p w14:paraId="32DD4FD4" w14:textId="77777777" w:rsidR="00242E5E" w:rsidRPr="004A2DA5" w:rsidRDefault="00242E5E" w:rsidP="00242E5E">
            <w:pPr>
              <w:spacing w:after="120"/>
              <w:rPr>
                <w:b/>
              </w:rPr>
            </w:pPr>
            <w:r w:rsidRPr="004A2DA5">
              <w:rPr>
                <w:b/>
              </w:rPr>
              <w:t xml:space="preserve">Indicator definition </w:t>
            </w:r>
          </w:p>
        </w:tc>
        <w:tc>
          <w:tcPr>
            <w:tcW w:w="13325" w:type="dxa"/>
          </w:tcPr>
          <w:p w14:paraId="7D6775EA" w14:textId="00106E8E" w:rsidR="00242E5E" w:rsidRPr="004A2DA5" w:rsidRDefault="00242E5E" w:rsidP="00242E5E">
            <w:pPr>
              <w:spacing w:after="120"/>
              <w:rPr>
                <w:rFonts w:cstheme="minorHAnsi"/>
                <w:bCs/>
                <w:noProof/>
              </w:rPr>
            </w:pPr>
            <w:r w:rsidRPr="008511FF">
              <w:t>Staff means law enforcement officials.</w:t>
            </w:r>
            <w:r>
              <w:t xml:space="preserve"> </w:t>
            </w:r>
            <w:r w:rsidRPr="004A2DA5">
              <w:rPr>
                <w:rFonts w:cstheme="minorHAnsi"/>
                <w:bCs/>
                <w:noProof/>
              </w:rPr>
              <w:t>Cross-border operation include without being limited to the following:</w:t>
            </w:r>
          </w:p>
          <w:p w14:paraId="05239C71" w14:textId="77777777" w:rsidR="00242E5E" w:rsidRPr="004A2DA5"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Joint Investigation Team</w:t>
            </w:r>
          </w:p>
          <w:p w14:paraId="6F4C4185" w14:textId="7EBDF7B5" w:rsidR="00242E5E" w:rsidRPr="00CC4EB8" w:rsidRDefault="00242E5E" w:rsidP="00242E5E">
            <w:pPr>
              <w:pStyle w:val="Sraopastraipa"/>
              <w:numPr>
                <w:ilvl w:val="0"/>
                <w:numId w:val="22"/>
              </w:numPr>
              <w:rPr>
                <w:rFonts w:asciiTheme="minorHAnsi" w:hAnsiTheme="minorHAnsi" w:cstheme="minorHAnsi"/>
                <w:sz w:val="22"/>
                <w:szCs w:val="22"/>
              </w:rPr>
            </w:pPr>
            <w:r w:rsidRPr="004A2DA5">
              <w:rPr>
                <w:rFonts w:asciiTheme="minorHAnsi" w:hAnsiTheme="minorHAnsi" w:cstheme="minorHAnsi"/>
                <w:sz w:val="22"/>
                <w:szCs w:val="22"/>
              </w:rPr>
              <w:t>EU policy cycle/EMPACT operational action.</w:t>
            </w:r>
          </w:p>
        </w:tc>
      </w:tr>
      <w:tr w:rsidR="00242E5E" w:rsidRPr="004A2DA5" w14:paraId="21457131" w14:textId="77777777" w:rsidTr="00242E5E">
        <w:tc>
          <w:tcPr>
            <w:tcW w:w="2376" w:type="dxa"/>
          </w:tcPr>
          <w:p w14:paraId="0610CD09" w14:textId="77777777" w:rsidR="00242E5E" w:rsidRPr="004A2DA5" w:rsidRDefault="00242E5E" w:rsidP="00242E5E">
            <w:pPr>
              <w:spacing w:after="120"/>
              <w:rPr>
                <w:b/>
              </w:rPr>
            </w:pPr>
            <w:r w:rsidRPr="004A2DA5">
              <w:rPr>
                <w:b/>
              </w:rPr>
              <w:t>Time measurement of achieved value</w:t>
            </w:r>
          </w:p>
        </w:tc>
        <w:tc>
          <w:tcPr>
            <w:tcW w:w="13325" w:type="dxa"/>
          </w:tcPr>
          <w:p w14:paraId="4D967CFA" w14:textId="5F9A4072" w:rsidR="00242E5E" w:rsidRPr="004A2DA5" w:rsidRDefault="00242E5E" w:rsidP="00242E5E">
            <w:pPr>
              <w:spacing w:after="120"/>
            </w:pPr>
            <w:r w:rsidRPr="004A2DA5">
              <w:t>Upon project closure</w:t>
            </w:r>
          </w:p>
        </w:tc>
      </w:tr>
      <w:tr w:rsidR="00242E5E" w:rsidRPr="004A2DA5" w14:paraId="7FE4EA75" w14:textId="77777777" w:rsidTr="00242E5E">
        <w:tc>
          <w:tcPr>
            <w:tcW w:w="2376" w:type="dxa"/>
          </w:tcPr>
          <w:p w14:paraId="00142DA3" w14:textId="75318B4C" w:rsidR="00242E5E" w:rsidRPr="004A2DA5" w:rsidRDefault="00242E5E" w:rsidP="00242E5E">
            <w:pPr>
              <w:spacing w:after="120"/>
              <w:rPr>
                <w:b/>
              </w:rPr>
            </w:pPr>
            <w:r w:rsidRPr="004A2DA5">
              <w:rPr>
                <w:b/>
              </w:rPr>
              <w:t>Measurement unit of indicator, baseline and target</w:t>
            </w:r>
          </w:p>
        </w:tc>
        <w:tc>
          <w:tcPr>
            <w:tcW w:w="13325" w:type="dxa"/>
          </w:tcPr>
          <w:p w14:paraId="2127689C" w14:textId="5C93F7CC" w:rsidR="00242E5E" w:rsidRPr="004A2DA5" w:rsidRDefault="00242E5E" w:rsidP="00242E5E">
            <w:pPr>
              <w:spacing w:after="120"/>
            </w:pPr>
            <w:r w:rsidRPr="004A2DA5">
              <w:t>Absolute number</w:t>
            </w:r>
          </w:p>
        </w:tc>
      </w:tr>
      <w:tr w:rsidR="00242E5E" w:rsidRPr="004A2DA5" w14:paraId="38F7370B" w14:textId="77777777" w:rsidTr="00242E5E">
        <w:tc>
          <w:tcPr>
            <w:tcW w:w="2376" w:type="dxa"/>
          </w:tcPr>
          <w:p w14:paraId="0C03846A" w14:textId="77777777" w:rsidR="00242E5E" w:rsidRPr="004A2DA5" w:rsidRDefault="00242E5E" w:rsidP="00242E5E">
            <w:pPr>
              <w:spacing w:after="120"/>
              <w:rPr>
                <w:b/>
              </w:rPr>
            </w:pPr>
            <w:r w:rsidRPr="004A2DA5">
              <w:rPr>
                <w:b/>
              </w:rPr>
              <w:t xml:space="preserve">Baseline </w:t>
            </w:r>
          </w:p>
        </w:tc>
        <w:tc>
          <w:tcPr>
            <w:tcW w:w="13325" w:type="dxa"/>
          </w:tcPr>
          <w:p w14:paraId="7DFB9E5C" w14:textId="2F44C616" w:rsidR="00242E5E" w:rsidRPr="004A2DA5" w:rsidRDefault="00242E5E" w:rsidP="00242E5E">
            <w:pPr>
              <w:spacing w:after="120"/>
            </w:pPr>
            <w:r w:rsidRPr="004A2DA5">
              <w:t>Average number of staff involved in cross-border operations in the Member State in the years 2015-2020 funded from the ISF resources (national programmes).</w:t>
            </w:r>
          </w:p>
        </w:tc>
      </w:tr>
      <w:tr w:rsidR="00242E5E" w:rsidRPr="004A2DA5" w14:paraId="0139E433" w14:textId="77777777" w:rsidTr="00242E5E">
        <w:tc>
          <w:tcPr>
            <w:tcW w:w="2376" w:type="dxa"/>
          </w:tcPr>
          <w:p w14:paraId="711D39FF" w14:textId="43B62BAC" w:rsidR="00242E5E" w:rsidRPr="004A2DA5" w:rsidRDefault="00242E5E" w:rsidP="00242E5E">
            <w:pPr>
              <w:spacing w:after="120"/>
              <w:rPr>
                <w:b/>
              </w:rPr>
            </w:pPr>
            <w:r w:rsidRPr="004A2DA5">
              <w:rPr>
                <w:b/>
              </w:rPr>
              <w:t>Target 2029</w:t>
            </w:r>
          </w:p>
        </w:tc>
        <w:tc>
          <w:tcPr>
            <w:tcW w:w="13325" w:type="dxa"/>
          </w:tcPr>
          <w:p w14:paraId="0946EE8A" w14:textId="7A45B695" w:rsidR="00242E5E" w:rsidRPr="004A2DA5" w:rsidRDefault="00242E5E" w:rsidP="00242E5E">
            <w:pPr>
              <w:spacing w:after="120"/>
            </w:pPr>
            <w:r w:rsidRPr="004A2DA5">
              <w:t>To be set by MS</w:t>
            </w:r>
          </w:p>
        </w:tc>
      </w:tr>
      <w:tr w:rsidR="00242E5E" w:rsidRPr="004A2DA5" w14:paraId="6670D29B" w14:textId="77777777" w:rsidTr="00242E5E">
        <w:tc>
          <w:tcPr>
            <w:tcW w:w="2376" w:type="dxa"/>
          </w:tcPr>
          <w:p w14:paraId="2313AB29" w14:textId="77777777" w:rsidR="00242E5E" w:rsidRPr="004A2DA5" w:rsidRDefault="00242E5E" w:rsidP="00242E5E">
            <w:pPr>
              <w:spacing w:after="120"/>
              <w:rPr>
                <w:b/>
              </w:rPr>
            </w:pPr>
            <w:r w:rsidRPr="004A2DA5">
              <w:rPr>
                <w:b/>
              </w:rPr>
              <w:t>Associated output indicator</w:t>
            </w:r>
          </w:p>
        </w:tc>
        <w:tc>
          <w:tcPr>
            <w:tcW w:w="13325" w:type="dxa"/>
          </w:tcPr>
          <w:p w14:paraId="449A16FD" w14:textId="0F4DF97A" w:rsidR="00242E5E" w:rsidRPr="004A2DA5" w:rsidRDefault="00242E5E" w:rsidP="00242E5E">
            <w:r w:rsidRPr="004A2DA5">
              <w:t xml:space="preserve">Number of cross-border operations </w:t>
            </w:r>
          </w:p>
        </w:tc>
      </w:tr>
      <w:tr w:rsidR="00242E5E" w:rsidRPr="004A2DA5" w14:paraId="0DA5A666" w14:textId="77777777" w:rsidTr="00242E5E">
        <w:tc>
          <w:tcPr>
            <w:tcW w:w="2376" w:type="dxa"/>
          </w:tcPr>
          <w:p w14:paraId="25C14DDB" w14:textId="77777777" w:rsidR="00242E5E" w:rsidRPr="004A2DA5" w:rsidRDefault="00242E5E" w:rsidP="00242E5E">
            <w:pPr>
              <w:spacing w:after="120"/>
              <w:rPr>
                <w:b/>
              </w:rPr>
            </w:pPr>
            <w:r w:rsidRPr="004A2DA5">
              <w:rPr>
                <w:b/>
              </w:rPr>
              <w:t>Comments</w:t>
            </w:r>
          </w:p>
        </w:tc>
        <w:tc>
          <w:tcPr>
            <w:tcW w:w="13325" w:type="dxa"/>
          </w:tcPr>
          <w:p w14:paraId="03D496B1" w14:textId="77777777" w:rsidR="00242E5E" w:rsidRPr="004A2DA5" w:rsidRDefault="00242E5E" w:rsidP="00242E5E">
            <w:pPr>
              <w:spacing w:after="120"/>
            </w:pPr>
          </w:p>
        </w:tc>
      </w:tr>
    </w:tbl>
    <w:p w14:paraId="5F79150E" w14:textId="1CBAC4E7" w:rsidR="00E57EF0" w:rsidRPr="004A2DA5" w:rsidRDefault="00E57EF0">
      <w:pPr>
        <w:rPr>
          <w:rFonts w:cstheme="minorHAnsi"/>
        </w:rPr>
      </w:pPr>
    </w:p>
    <w:tbl>
      <w:tblPr>
        <w:tblStyle w:val="Lentelstinklelis"/>
        <w:tblW w:w="0" w:type="auto"/>
        <w:tblLook w:val="04A0" w:firstRow="1" w:lastRow="0" w:firstColumn="1" w:lastColumn="0" w:noHBand="0" w:noVBand="1"/>
      </w:tblPr>
      <w:tblGrid>
        <w:gridCol w:w="2376"/>
        <w:gridCol w:w="13325"/>
      </w:tblGrid>
      <w:tr w:rsidR="00E57EF0" w:rsidRPr="004A2DA5" w14:paraId="51D98EF2" w14:textId="77777777" w:rsidTr="00242E5E">
        <w:tc>
          <w:tcPr>
            <w:tcW w:w="2376" w:type="dxa"/>
            <w:shd w:val="clear" w:color="auto" w:fill="EAF1DD" w:themeFill="accent3" w:themeFillTint="33"/>
          </w:tcPr>
          <w:p w14:paraId="5A8B4AEE" w14:textId="77777777" w:rsidR="00E57EF0" w:rsidRPr="004A2DA5" w:rsidRDefault="00E57EF0" w:rsidP="00854867">
            <w:pPr>
              <w:spacing w:after="120"/>
              <w:rPr>
                <w:b/>
              </w:rPr>
            </w:pPr>
            <w:r w:rsidRPr="004A2DA5">
              <w:rPr>
                <w:b/>
              </w:rPr>
              <w:t xml:space="preserve">Specific objective </w:t>
            </w:r>
          </w:p>
        </w:tc>
        <w:tc>
          <w:tcPr>
            <w:tcW w:w="13325" w:type="dxa"/>
            <w:shd w:val="clear" w:color="auto" w:fill="EAF1DD" w:themeFill="accent3" w:themeFillTint="33"/>
          </w:tcPr>
          <w:p w14:paraId="2CC6633B" w14:textId="77777777" w:rsidR="00E57EF0" w:rsidRPr="004A2DA5" w:rsidRDefault="00E57EF0" w:rsidP="00854867">
            <w:pPr>
              <w:spacing w:after="120"/>
            </w:pPr>
            <w:r w:rsidRPr="004A2DA5">
              <w:rPr>
                <w:rFonts w:cstheme="minorHAnsi"/>
                <w:b/>
              </w:rPr>
              <w:t>SO 2 To improve and intensify cross-border cooperation (…)</w:t>
            </w:r>
          </w:p>
        </w:tc>
      </w:tr>
      <w:tr w:rsidR="00F53BD4" w:rsidRPr="004A2DA5" w14:paraId="40378E10" w14:textId="77777777" w:rsidTr="00242E5E">
        <w:tc>
          <w:tcPr>
            <w:tcW w:w="2376" w:type="dxa"/>
            <w:shd w:val="clear" w:color="auto" w:fill="EAF1DD" w:themeFill="accent3" w:themeFillTint="33"/>
          </w:tcPr>
          <w:p w14:paraId="4CA71F8F" w14:textId="081513FD" w:rsidR="00F53BD4" w:rsidRPr="004A2DA5" w:rsidRDefault="00F53BD4" w:rsidP="00F53BD4">
            <w:pPr>
              <w:spacing w:after="120"/>
              <w:rPr>
                <w:b/>
              </w:rPr>
            </w:pPr>
            <w:r w:rsidRPr="00F53BD4">
              <w:rPr>
                <w:b/>
                <w:i/>
                <w:color w:val="0070C0"/>
                <w:lang w:val="lt-LT"/>
              </w:rPr>
              <w:t>Konkretus tikslas</w:t>
            </w:r>
          </w:p>
        </w:tc>
        <w:tc>
          <w:tcPr>
            <w:tcW w:w="13325" w:type="dxa"/>
            <w:shd w:val="clear" w:color="auto" w:fill="EAF1DD" w:themeFill="accent3" w:themeFillTint="33"/>
          </w:tcPr>
          <w:p w14:paraId="42729128" w14:textId="161767DA" w:rsidR="00F53BD4" w:rsidRPr="004A2DA5" w:rsidRDefault="00F53BD4" w:rsidP="00F53BD4">
            <w:pPr>
              <w:spacing w:after="120"/>
              <w:rPr>
                <w:rFonts w:cstheme="minorHAnsi"/>
                <w:b/>
              </w:rPr>
            </w:pPr>
            <w:r w:rsidRPr="00F53BD4">
              <w:rPr>
                <w:rFonts w:cstheme="minorHAnsi"/>
                <w:b/>
                <w:i/>
                <w:color w:val="0070C0"/>
                <w:lang w:val="lt-LT"/>
              </w:rPr>
              <w:t xml:space="preserve">KT2 Stiprinti tarpvalstybinių bendrų operacijų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242E5E" w:rsidRPr="004A2DA5" w14:paraId="19D4506F" w14:textId="77777777" w:rsidTr="00242E5E">
        <w:tc>
          <w:tcPr>
            <w:tcW w:w="2376" w:type="dxa"/>
            <w:shd w:val="clear" w:color="auto" w:fill="D9D9D9" w:themeFill="background1" w:themeFillShade="D9"/>
          </w:tcPr>
          <w:p w14:paraId="224DC2D1" w14:textId="77777777" w:rsidR="00242E5E" w:rsidRPr="004A2DA5" w:rsidRDefault="00242E5E" w:rsidP="00242E5E">
            <w:pPr>
              <w:spacing w:after="120"/>
              <w:rPr>
                <w:b/>
              </w:rPr>
            </w:pPr>
            <w:r w:rsidRPr="004A2DA5">
              <w:rPr>
                <w:b/>
              </w:rPr>
              <w:t>Indicator ID</w:t>
            </w:r>
          </w:p>
        </w:tc>
        <w:tc>
          <w:tcPr>
            <w:tcW w:w="13325" w:type="dxa"/>
            <w:shd w:val="clear" w:color="auto" w:fill="D9D9D9" w:themeFill="background1" w:themeFillShade="D9"/>
          </w:tcPr>
          <w:p w14:paraId="1C378ACB" w14:textId="77777777" w:rsidR="00242E5E" w:rsidRPr="004A2DA5" w:rsidRDefault="00242E5E" w:rsidP="00242E5E">
            <w:pPr>
              <w:spacing w:after="120"/>
            </w:pPr>
          </w:p>
        </w:tc>
      </w:tr>
      <w:tr w:rsidR="00242E5E" w:rsidRPr="004A2DA5" w14:paraId="35C5A2E1" w14:textId="77777777" w:rsidTr="00242E5E">
        <w:tc>
          <w:tcPr>
            <w:tcW w:w="2376" w:type="dxa"/>
          </w:tcPr>
          <w:p w14:paraId="011E7F21" w14:textId="77777777" w:rsidR="00242E5E" w:rsidRPr="004A2DA5" w:rsidRDefault="00242E5E" w:rsidP="00242E5E">
            <w:pPr>
              <w:spacing w:after="120"/>
              <w:rPr>
                <w:b/>
              </w:rPr>
            </w:pPr>
            <w:r w:rsidRPr="004A2DA5">
              <w:rPr>
                <w:b/>
              </w:rPr>
              <w:t>Indicator name</w:t>
            </w:r>
          </w:p>
        </w:tc>
        <w:tc>
          <w:tcPr>
            <w:tcW w:w="13325" w:type="dxa"/>
          </w:tcPr>
          <w:p w14:paraId="09FFCF70" w14:textId="6D659430" w:rsidR="00242E5E" w:rsidRPr="004A2DA5" w:rsidRDefault="00242E5E" w:rsidP="00242E5E">
            <w:pPr>
              <w:spacing w:after="120"/>
              <w:rPr>
                <w:b/>
              </w:rPr>
            </w:pPr>
            <w:r w:rsidRPr="004A2DA5">
              <w:rPr>
                <w:b/>
              </w:rPr>
              <w:t>Number of Schengen Evaluation Recommendations  addressed</w:t>
            </w:r>
          </w:p>
        </w:tc>
      </w:tr>
      <w:tr w:rsidR="00242E5E" w:rsidRPr="004A2DA5" w14:paraId="2DD42473" w14:textId="77777777" w:rsidTr="00242E5E">
        <w:tc>
          <w:tcPr>
            <w:tcW w:w="2376" w:type="dxa"/>
          </w:tcPr>
          <w:p w14:paraId="7A0650A3" w14:textId="77777777" w:rsidR="00242E5E" w:rsidRPr="004A2DA5" w:rsidRDefault="00242E5E" w:rsidP="00242E5E">
            <w:pPr>
              <w:spacing w:after="120"/>
              <w:rPr>
                <w:b/>
              </w:rPr>
            </w:pPr>
            <w:r w:rsidRPr="004A2DA5">
              <w:rPr>
                <w:b/>
              </w:rPr>
              <w:t xml:space="preserve">Indicator definition </w:t>
            </w:r>
          </w:p>
        </w:tc>
        <w:tc>
          <w:tcPr>
            <w:tcW w:w="13325" w:type="dxa"/>
          </w:tcPr>
          <w:p w14:paraId="5F507CE4" w14:textId="38EC0EE5" w:rsidR="00242E5E" w:rsidRPr="004A2DA5" w:rsidRDefault="00242E5E" w:rsidP="00242E5E">
            <w:pPr>
              <w:spacing w:after="120"/>
            </w:pPr>
            <w:r w:rsidRPr="004A2DA5">
              <w:t>Schengen evaluation recommendation means a recommendation</w:t>
            </w:r>
            <w:r>
              <w:t xml:space="preserve"> in the area of police cooperation</w:t>
            </w:r>
            <w:r w:rsidRPr="004A2DA5">
              <w:t xml:space="preserve"> issued to </w:t>
            </w:r>
            <w:r>
              <w:t>a</w:t>
            </w:r>
            <w:r w:rsidRPr="004A2DA5">
              <w:t xml:space="preserve"> Member State </w:t>
            </w:r>
            <w:r>
              <w:t xml:space="preserve">or Schengen Associated Country </w:t>
            </w:r>
            <w:r w:rsidRPr="004A2DA5">
              <w:t xml:space="preserve">in line with Article 15 of the Council Regulation No 1053/2013 establishing an evaluation and monitoring mechanism to verify the application of the Schengen acquis. </w:t>
            </w:r>
          </w:p>
        </w:tc>
      </w:tr>
      <w:tr w:rsidR="00242E5E" w:rsidRPr="004A2DA5" w14:paraId="0FFADC79" w14:textId="77777777" w:rsidTr="00242E5E">
        <w:tc>
          <w:tcPr>
            <w:tcW w:w="2376" w:type="dxa"/>
          </w:tcPr>
          <w:p w14:paraId="3E871FA7" w14:textId="77777777" w:rsidR="00242E5E" w:rsidRPr="004A2DA5" w:rsidRDefault="00242E5E" w:rsidP="00242E5E">
            <w:pPr>
              <w:spacing w:after="120"/>
              <w:rPr>
                <w:b/>
              </w:rPr>
            </w:pPr>
            <w:r w:rsidRPr="004A2DA5">
              <w:rPr>
                <w:b/>
              </w:rPr>
              <w:t>Time measurement of achieved value</w:t>
            </w:r>
          </w:p>
        </w:tc>
        <w:tc>
          <w:tcPr>
            <w:tcW w:w="13325" w:type="dxa"/>
          </w:tcPr>
          <w:p w14:paraId="60D61545" w14:textId="5B92D25D" w:rsidR="00242E5E" w:rsidRPr="004A2DA5" w:rsidRDefault="00242E5E" w:rsidP="00242E5E">
            <w:pPr>
              <w:spacing w:after="120"/>
            </w:pPr>
            <w:r w:rsidRPr="004A2DA5">
              <w:t xml:space="preserve">Schengen evaluation recommendation: when the implementation of the recommendation is confirmed by the Commission </w:t>
            </w:r>
          </w:p>
        </w:tc>
      </w:tr>
      <w:tr w:rsidR="00242E5E" w:rsidRPr="004A2DA5" w14:paraId="4D50C1B9" w14:textId="77777777" w:rsidTr="00242E5E">
        <w:tc>
          <w:tcPr>
            <w:tcW w:w="2376" w:type="dxa"/>
          </w:tcPr>
          <w:p w14:paraId="25E8D0B8" w14:textId="49874022" w:rsidR="00242E5E" w:rsidRPr="004A2DA5" w:rsidRDefault="00242E5E" w:rsidP="00242E5E">
            <w:pPr>
              <w:spacing w:after="120"/>
              <w:rPr>
                <w:b/>
              </w:rPr>
            </w:pPr>
            <w:r w:rsidRPr="004A2DA5">
              <w:rPr>
                <w:b/>
              </w:rPr>
              <w:t>Measurement unit of indicator, baseline and target</w:t>
            </w:r>
          </w:p>
        </w:tc>
        <w:tc>
          <w:tcPr>
            <w:tcW w:w="13325" w:type="dxa"/>
          </w:tcPr>
          <w:p w14:paraId="6F9BF69C" w14:textId="6E7D54B0" w:rsidR="00242E5E" w:rsidRPr="004A2DA5" w:rsidRDefault="00242E5E" w:rsidP="00242E5E">
            <w:pPr>
              <w:spacing w:after="120"/>
            </w:pPr>
            <w:r w:rsidRPr="004A2DA5">
              <w:t>Absolute number</w:t>
            </w:r>
          </w:p>
        </w:tc>
      </w:tr>
      <w:tr w:rsidR="00242E5E" w:rsidRPr="004A2DA5" w14:paraId="2C1A4793" w14:textId="77777777" w:rsidTr="00242E5E">
        <w:tc>
          <w:tcPr>
            <w:tcW w:w="2376" w:type="dxa"/>
          </w:tcPr>
          <w:p w14:paraId="2E24A435" w14:textId="77777777" w:rsidR="00242E5E" w:rsidRPr="004A2DA5" w:rsidRDefault="00242E5E" w:rsidP="00242E5E">
            <w:pPr>
              <w:spacing w:after="120"/>
              <w:rPr>
                <w:b/>
              </w:rPr>
            </w:pPr>
            <w:r w:rsidRPr="004A2DA5">
              <w:rPr>
                <w:b/>
              </w:rPr>
              <w:t xml:space="preserve">Baseline </w:t>
            </w:r>
          </w:p>
        </w:tc>
        <w:tc>
          <w:tcPr>
            <w:tcW w:w="13325" w:type="dxa"/>
          </w:tcPr>
          <w:p w14:paraId="4EBC6277" w14:textId="40181538" w:rsidR="00242E5E" w:rsidRPr="004A2DA5" w:rsidRDefault="00242E5E" w:rsidP="00242E5E">
            <w:pPr>
              <w:spacing w:after="120"/>
            </w:pPr>
            <w:r w:rsidRPr="004A2DA5">
              <w:t>0%</w:t>
            </w:r>
          </w:p>
        </w:tc>
      </w:tr>
      <w:tr w:rsidR="00242E5E" w:rsidRPr="004A2DA5" w14:paraId="067DC7EB" w14:textId="77777777" w:rsidTr="00242E5E">
        <w:tc>
          <w:tcPr>
            <w:tcW w:w="2376" w:type="dxa"/>
          </w:tcPr>
          <w:p w14:paraId="0BDF6104" w14:textId="5BBB9741" w:rsidR="00242E5E" w:rsidRPr="004A2DA5" w:rsidRDefault="00242E5E" w:rsidP="00242E5E">
            <w:pPr>
              <w:spacing w:after="120"/>
              <w:rPr>
                <w:b/>
              </w:rPr>
            </w:pPr>
            <w:r w:rsidRPr="004A2DA5">
              <w:rPr>
                <w:b/>
              </w:rPr>
              <w:t>Target 2029</w:t>
            </w:r>
          </w:p>
        </w:tc>
        <w:tc>
          <w:tcPr>
            <w:tcW w:w="13325" w:type="dxa"/>
          </w:tcPr>
          <w:p w14:paraId="1399988B" w14:textId="24326A54" w:rsidR="00242E5E" w:rsidRPr="004A2DA5" w:rsidRDefault="00242E5E" w:rsidP="00242E5E">
            <w:pPr>
              <w:spacing w:after="120"/>
            </w:pPr>
            <w:r w:rsidRPr="004A2DA5">
              <w:t>100%</w:t>
            </w:r>
          </w:p>
        </w:tc>
      </w:tr>
      <w:tr w:rsidR="00242E5E" w:rsidRPr="004A2DA5" w14:paraId="190C87CF" w14:textId="77777777" w:rsidTr="00242E5E">
        <w:tc>
          <w:tcPr>
            <w:tcW w:w="2376" w:type="dxa"/>
          </w:tcPr>
          <w:p w14:paraId="17746519" w14:textId="77777777" w:rsidR="00242E5E" w:rsidRPr="004A2DA5" w:rsidRDefault="00242E5E" w:rsidP="00242E5E">
            <w:pPr>
              <w:spacing w:after="120"/>
              <w:rPr>
                <w:b/>
              </w:rPr>
            </w:pPr>
            <w:r w:rsidRPr="004A2DA5">
              <w:rPr>
                <w:b/>
              </w:rPr>
              <w:t>Associated output indicator</w:t>
            </w:r>
          </w:p>
        </w:tc>
        <w:tc>
          <w:tcPr>
            <w:tcW w:w="13325" w:type="dxa"/>
          </w:tcPr>
          <w:p w14:paraId="67573EAE" w14:textId="7040418E" w:rsidR="00242E5E" w:rsidRPr="004A2DA5" w:rsidRDefault="00242E5E" w:rsidP="00242E5E">
            <w:pPr>
              <w:spacing w:after="120"/>
            </w:pPr>
            <w:r w:rsidRPr="004A2DA5">
              <w:t>n/a</w:t>
            </w:r>
          </w:p>
        </w:tc>
      </w:tr>
      <w:tr w:rsidR="00242E5E" w:rsidRPr="004A2DA5" w14:paraId="3AA579B6" w14:textId="77777777" w:rsidTr="00242E5E">
        <w:tc>
          <w:tcPr>
            <w:tcW w:w="2376" w:type="dxa"/>
          </w:tcPr>
          <w:p w14:paraId="12ECBC2D" w14:textId="77777777" w:rsidR="00242E5E" w:rsidRPr="004A2DA5" w:rsidRDefault="00242E5E" w:rsidP="00242E5E">
            <w:pPr>
              <w:spacing w:after="120"/>
              <w:rPr>
                <w:b/>
              </w:rPr>
            </w:pPr>
            <w:r w:rsidRPr="004A2DA5">
              <w:rPr>
                <w:b/>
              </w:rPr>
              <w:t>Comments</w:t>
            </w:r>
          </w:p>
        </w:tc>
        <w:tc>
          <w:tcPr>
            <w:tcW w:w="13325" w:type="dxa"/>
          </w:tcPr>
          <w:p w14:paraId="1EFBBD9A" w14:textId="76A847E9" w:rsidR="00242E5E" w:rsidRPr="004A2DA5" w:rsidRDefault="00242E5E" w:rsidP="00242E5E">
            <w:pPr>
              <w:spacing w:after="120"/>
            </w:pPr>
            <w:r w:rsidRPr="004A2DA5">
              <w:t>Member States should report (under comments in table 6B Annex VII CPR) the number of Schengen recommendations</w:t>
            </w:r>
            <w:r>
              <w:t>, issued in the field of police cooperation</w:t>
            </w:r>
            <w:r w:rsidRPr="004A2DA5">
              <w:t xml:space="preserve">, which have financial implications. This is a cumulative number, which should be updated every time when Member State receives recommendations with financial implications. </w:t>
            </w:r>
          </w:p>
        </w:tc>
      </w:tr>
    </w:tbl>
    <w:p w14:paraId="5FF92D69" w14:textId="53A806D5" w:rsidR="00E57EF0" w:rsidRPr="004A2DA5" w:rsidRDefault="00E57EF0" w:rsidP="00242E5E">
      <w:pPr>
        <w:spacing w:after="0"/>
        <w:rPr>
          <w:rFonts w:cstheme="minorHAnsi"/>
        </w:rPr>
      </w:pPr>
    </w:p>
    <w:p w14:paraId="4356523A" w14:textId="285D08D2" w:rsidR="00E57EF0" w:rsidRPr="004A2DA5" w:rsidRDefault="00042A05" w:rsidP="00242E5E">
      <w:pPr>
        <w:spacing w:after="0"/>
        <w:rPr>
          <w:rFonts w:cstheme="minorHAnsi"/>
          <w:b/>
          <w:sz w:val="32"/>
          <w:szCs w:val="32"/>
        </w:rPr>
      </w:pPr>
      <w:r w:rsidRPr="00A23E50">
        <w:rPr>
          <w:rFonts w:cstheme="minorHAnsi"/>
          <w:b/>
          <w:sz w:val="32"/>
          <w:szCs w:val="32"/>
          <w:highlight w:val="yellow"/>
        </w:rPr>
        <w:t>SO 3 Output indicators</w:t>
      </w:r>
    </w:p>
    <w:tbl>
      <w:tblPr>
        <w:tblStyle w:val="Lentelstinklelis"/>
        <w:tblW w:w="0" w:type="auto"/>
        <w:tblLook w:val="04A0" w:firstRow="1" w:lastRow="0" w:firstColumn="1" w:lastColumn="0" w:noHBand="0" w:noVBand="1"/>
      </w:tblPr>
      <w:tblGrid>
        <w:gridCol w:w="2376"/>
        <w:gridCol w:w="13325"/>
      </w:tblGrid>
      <w:tr w:rsidR="00E57EF0" w:rsidRPr="004A2DA5" w14:paraId="78F16DA9" w14:textId="77777777" w:rsidTr="00242E5E">
        <w:tc>
          <w:tcPr>
            <w:tcW w:w="2376" w:type="dxa"/>
            <w:shd w:val="clear" w:color="auto" w:fill="FDE9D9" w:themeFill="accent6" w:themeFillTint="33"/>
          </w:tcPr>
          <w:p w14:paraId="619D5C8D" w14:textId="77777777" w:rsidR="00E57EF0" w:rsidRPr="004A2DA5" w:rsidRDefault="00E57EF0" w:rsidP="00854867">
            <w:pPr>
              <w:rPr>
                <w:b/>
              </w:rPr>
            </w:pPr>
            <w:r w:rsidRPr="004A2DA5">
              <w:rPr>
                <w:b/>
              </w:rPr>
              <w:t xml:space="preserve">Specific objective </w:t>
            </w:r>
          </w:p>
        </w:tc>
        <w:tc>
          <w:tcPr>
            <w:tcW w:w="13325" w:type="dxa"/>
            <w:shd w:val="clear" w:color="auto" w:fill="FDE9D9" w:themeFill="accent6" w:themeFillTint="33"/>
          </w:tcPr>
          <w:p w14:paraId="6CF4731F" w14:textId="77777777" w:rsidR="00E57EF0" w:rsidRPr="004A2DA5" w:rsidRDefault="00E57EF0" w:rsidP="00854867">
            <w:pPr>
              <w:rPr>
                <w:b/>
              </w:rPr>
            </w:pPr>
            <w:r w:rsidRPr="004A2DA5">
              <w:rPr>
                <w:rFonts w:cstheme="minorHAnsi"/>
                <w:b/>
              </w:rPr>
              <w:t>SO 3 To support the strengthening of the Member States’ capabilities (…)</w:t>
            </w:r>
          </w:p>
        </w:tc>
      </w:tr>
      <w:tr w:rsidR="00242E5E" w:rsidRPr="004A2DA5" w14:paraId="5EE9BFA1" w14:textId="77777777" w:rsidTr="00242E5E">
        <w:tc>
          <w:tcPr>
            <w:tcW w:w="2376" w:type="dxa"/>
            <w:shd w:val="clear" w:color="auto" w:fill="FDE9D9" w:themeFill="accent6" w:themeFillTint="33"/>
          </w:tcPr>
          <w:p w14:paraId="4420C369" w14:textId="48696BDD" w:rsidR="00242E5E" w:rsidRPr="00F53BD4" w:rsidRDefault="00242E5E" w:rsidP="00854867">
            <w:pPr>
              <w:rPr>
                <w:b/>
                <w:i/>
                <w:color w:val="0070C0"/>
                <w:lang w:val="lt-LT"/>
              </w:rPr>
            </w:pPr>
            <w:r w:rsidRPr="00F53BD4">
              <w:rPr>
                <w:b/>
                <w:i/>
                <w:color w:val="0070C0"/>
                <w:lang w:val="lt-LT"/>
              </w:rPr>
              <w:t>Konkretus tikslas</w:t>
            </w:r>
          </w:p>
        </w:tc>
        <w:tc>
          <w:tcPr>
            <w:tcW w:w="13325" w:type="dxa"/>
            <w:shd w:val="clear" w:color="auto" w:fill="FDE9D9" w:themeFill="accent6" w:themeFillTint="33"/>
          </w:tcPr>
          <w:p w14:paraId="37F5772D" w14:textId="31193CC1" w:rsidR="00242E5E" w:rsidRPr="00F53BD4" w:rsidRDefault="00242E5E" w:rsidP="00854867">
            <w:pPr>
              <w:rPr>
                <w:rFonts w:cstheme="minorHAnsi"/>
                <w:b/>
                <w:i/>
                <w:color w:val="0070C0"/>
                <w:lang w:val="lt-LT"/>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00E06895" w:rsidRPr="00F53BD4">
              <w:rPr>
                <w:rFonts w:cstheme="minorHAnsi"/>
                <w:b/>
                <w:i/>
                <w:color w:val="0070C0"/>
                <w:lang w:val="lt-LT"/>
              </w:rPr>
              <w:t xml:space="preserve"> (...)</w:t>
            </w:r>
          </w:p>
        </w:tc>
      </w:tr>
      <w:tr w:rsidR="00E57EF0" w:rsidRPr="004A2DA5" w14:paraId="6CC49EED" w14:textId="77777777" w:rsidTr="00242E5E">
        <w:tc>
          <w:tcPr>
            <w:tcW w:w="2376" w:type="dxa"/>
            <w:shd w:val="clear" w:color="auto" w:fill="D9D9D9" w:themeFill="background1" w:themeFillShade="D9"/>
          </w:tcPr>
          <w:p w14:paraId="6108E0E8" w14:textId="77777777" w:rsidR="00E57EF0" w:rsidRPr="004A2DA5" w:rsidRDefault="00E57EF0" w:rsidP="00854867">
            <w:pPr>
              <w:rPr>
                <w:b/>
              </w:rPr>
            </w:pPr>
            <w:r w:rsidRPr="004A2DA5">
              <w:rPr>
                <w:b/>
              </w:rPr>
              <w:t>Indicator ID</w:t>
            </w:r>
          </w:p>
        </w:tc>
        <w:tc>
          <w:tcPr>
            <w:tcW w:w="13325" w:type="dxa"/>
            <w:shd w:val="clear" w:color="auto" w:fill="D9D9D9" w:themeFill="background1" w:themeFillShade="D9"/>
          </w:tcPr>
          <w:p w14:paraId="2CA90F81" w14:textId="77777777" w:rsidR="00E57EF0" w:rsidRPr="004A2DA5" w:rsidRDefault="00E57EF0" w:rsidP="00854867"/>
        </w:tc>
      </w:tr>
      <w:tr w:rsidR="00E57EF0" w:rsidRPr="004A2DA5" w14:paraId="51B04C7C" w14:textId="77777777" w:rsidTr="00242E5E">
        <w:tc>
          <w:tcPr>
            <w:tcW w:w="2376" w:type="dxa"/>
          </w:tcPr>
          <w:p w14:paraId="4E11ECD9" w14:textId="77777777" w:rsidR="00E57EF0" w:rsidRPr="004A2DA5" w:rsidRDefault="00E57EF0" w:rsidP="00854867">
            <w:pPr>
              <w:rPr>
                <w:b/>
              </w:rPr>
            </w:pPr>
            <w:r w:rsidRPr="004A2DA5">
              <w:rPr>
                <w:b/>
              </w:rPr>
              <w:t>Name</w:t>
            </w:r>
          </w:p>
        </w:tc>
        <w:tc>
          <w:tcPr>
            <w:tcW w:w="13325" w:type="dxa"/>
          </w:tcPr>
          <w:p w14:paraId="20B81953" w14:textId="77777777" w:rsidR="00E57EF0" w:rsidRPr="004A2DA5" w:rsidRDefault="00E57EF0" w:rsidP="00854867">
            <w:pPr>
              <w:rPr>
                <w:b/>
              </w:rPr>
            </w:pPr>
            <w:r w:rsidRPr="004A2DA5">
              <w:rPr>
                <w:rFonts w:cstheme="minorHAnsi"/>
                <w:b/>
              </w:rPr>
              <w:t>Number of participants in training activities</w:t>
            </w:r>
          </w:p>
        </w:tc>
      </w:tr>
      <w:tr w:rsidR="00E57EF0" w:rsidRPr="004A2DA5" w14:paraId="3D8E24A1" w14:textId="77777777" w:rsidTr="00242E5E">
        <w:tc>
          <w:tcPr>
            <w:tcW w:w="2376" w:type="dxa"/>
          </w:tcPr>
          <w:p w14:paraId="737307E3" w14:textId="77777777" w:rsidR="00E57EF0" w:rsidRPr="004A2DA5" w:rsidRDefault="00E57EF0" w:rsidP="00854867">
            <w:pPr>
              <w:rPr>
                <w:b/>
              </w:rPr>
            </w:pPr>
            <w:r w:rsidRPr="004A2DA5">
              <w:rPr>
                <w:b/>
              </w:rPr>
              <w:t xml:space="preserve">Measurement unit </w:t>
            </w:r>
          </w:p>
        </w:tc>
        <w:tc>
          <w:tcPr>
            <w:tcW w:w="13325" w:type="dxa"/>
          </w:tcPr>
          <w:p w14:paraId="1F027D50" w14:textId="77777777" w:rsidR="00E57EF0" w:rsidRPr="004A2DA5" w:rsidRDefault="00E57EF0" w:rsidP="00854867">
            <w:pPr>
              <w:rPr>
                <w:rFonts w:cstheme="minorHAnsi"/>
                <w:noProof/>
              </w:rPr>
            </w:pPr>
            <w:r w:rsidRPr="004A2DA5">
              <w:rPr>
                <w:rFonts w:cstheme="minorHAnsi"/>
                <w:noProof/>
              </w:rPr>
              <w:t xml:space="preserve">Absolute number </w:t>
            </w:r>
          </w:p>
        </w:tc>
      </w:tr>
      <w:tr w:rsidR="00E57EF0" w:rsidRPr="004A2DA5" w14:paraId="48DA30F9" w14:textId="77777777" w:rsidTr="00242E5E">
        <w:tc>
          <w:tcPr>
            <w:tcW w:w="2376" w:type="dxa"/>
          </w:tcPr>
          <w:p w14:paraId="112001AB" w14:textId="77777777" w:rsidR="00E57EF0" w:rsidRPr="004A2DA5" w:rsidRDefault="00E57EF0" w:rsidP="00854867">
            <w:pPr>
              <w:rPr>
                <w:b/>
              </w:rPr>
            </w:pPr>
            <w:r w:rsidRPr="004A2DA5">
              <w:rPr>
                <w:b/>
              </w:rPr>
              <w:t xml:space="preserve">Definition </w:t>
            </w:r>
          </w:p>
        </w:tc>
        <w:tc>
          <w:tcPr>
            <w:tcW w:w="13325" w:type="dxa"/>
          </w:tcPr>
          <w:p w14:paraId="5656EA71" w14:textId="04C4BA54" w:rsidR="006758E5" w:rsidRPr="004A2DA5" w:rsidRDefault="006758E5" w:rsidP="006758E5">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w:t>
            </w:r>
            <w:r w:rsidR="00276B68" w:rsidRPr="004A2DA5">
              <w:rPr>
                <w:rFonts w:cstheme="minorHAnsi"/>
                <w:bCs/>
                <w:noProof/>
              </w:rPr>
              <w:t xml:space="preserve">For the purpose of this indicator a participant means a </w:t>
            </w:r>
            <w:r w:rsidR="00276B68" w:rsidRPr="004A2DA5">
              <w:rPr>
                <w:rFonts w:cstheme="minorHAnsi"/>
              </w:rPr>
              <w:t>law enforcement off</w:t>
            </w:r>
            <w:r w:rsidR="006C2100" w:rsidRPr="004A2DA5">
              <w:rPr>
                <w:rFonts w:cstheme="minorHAnsi"/>
              </w:rPr>
              <w:t>i</w:t>
            </w:r>
            <w:r w:rsidR="00276B68" w:rsidRPr="004A2DA5">
              <w:rPr>
                <w:rFonts w:cstheme="minorHAnsi"/>
              </w:rPr>
              <w:t>cial or an employee of a public authority</w:t>
            </w:r>
            <w:r w:rsidR="00D47BD7">
              <w:rPr>
                <w:rFonts w:cstheme="minorHAnsi"/>
              </w:rPr>
              <w:t xml:space="preserve"> (‘staff’)</w:t>
            </w:r>
            <w:r w:rsidR="00276B68" w:rsidRPr="004A2DA5">
              <w:rPr>
                <w:rFonts w:cstheme="minorHAnsi"/>
              </w:rPr>
              <w:t>.</w:t>
            </w:r>
            <w:r w:rsidR="00276B68" w:rsidRPr="004A2DA5">
              <w:rPr>
                <w:rFonts w:cstheme="minorHAnsi"/>
                <w:bCs/>
                <w:noProof/>
              </w:rPr>
              <w:t xml:space="preserve">  </w:t>
            </w:r>
          </w:p>
          <w:p w14:paraId="7AC3E94D" w14:textId="2EFDCB0A" w:rsidR="00E57EF0" w:rsidRPr="004A2DA5" w:rsidRDefault="004868E8" w:rsidP="006758E5">
            <w:pPr>
              <w:spacing w:after="120"/>
              <w:rPr>
                <w:rFonts w:cstheme="minorHAnsi"/>
                <w:bCs/>
                <w:noProof/>
              </w:rPr>
            </w:pPr>
            <w:r w:rsidRPr="004A2DA5">
              <w:rPr>
                <w:rFonts w:cstheme="minorHAnsi"/>
              </w:rPr>
              <w:t>A p</w:t>
            </w:r>
            <w:r w:rsidR="006758E5" w:rsidRPr="004A2DA5">
              <w:rPr>
                <w:rFonts w:cstheme="minorHAnsi"/>
              </w:rPr>
              <w:t>articipant means a person that followed the training entirely.</w:t>
            </w:r>
            <w:r w:rsidR="006758E5" w:rsidRPr="004A2DA5" w:rsidDel="00BE4B81">
              <w:rPr>
                <w:rFonts w:cstheme="minorHAnsi"/>
              </w:rPr>
              <w:t xml:space="preserve"> </w:t>
            </w:r>
            <w:r w:rsidR="006758E5" w:rsidRPr="004A2DA5">
              <w:rPr>
                <w:rFonts w:cstheme="minorHAnsi"/>
              </w:rPr>
              <w:t>P</w:t>
            </w:r>
            <w:r w:rsidR="006758E5" w:rsidRPr="004A2DA5" w:rsidDel="005B4E4D">
              <w:rPr>
                <w:rFonts w:cstheme="minorHAnsi"/>
              </w:rPr>
              <w:t>articipants</w:t>
            </w:r>
            <w:r w:rsidR="006758E5" w:rsidRPr="004A2DA5">
              <w:rPr>
                <w:rFonts w:cstheme="minorHAnsi"/>
              </w:rPr>
              <w:t xml:space="preserve"> who dropped out from the training activity are not reported.</w:t>
            </w:r>
          </w:p>
        </w:tc>
      </w:tr>
      <w:tr w:rsidR="00E57EF0" w:rsidRPr="004A2DA5" w14:paraId="72D03E62" w14:textId="77777777" w:rsidTr="00242E5E">
        <w:tc>
          <w:tcPr>
            <w:tcW w:w="2376" w:type="dxa"/>
          </w:tcPr>
          <w:p w14:paraId="75959FFD" w14:textId="77777777" w:rsidR="00E57EF0" w:rsidRPr="004A2DA5" w:rsidRDefault="00E57EF0" w:rsidP="00854867">
            <w:pPr>
              <w:spacing w:after="120"/>
              <w:rPr>
                <w:b/>
              </w:rPr>
            </w:pPr>
            <w:r w:rsidRPr="004A2DA5">
              <w:rPr>
                <w:b/>
              </w:rPr>
              <w:t>Time measurement of achieved value</w:t>
            </w:r>
          </w:p>
        </w:tc>
        <w:tc>
          <w:tcPr>
            <w:tcW w:w="13325" w:type="dxa"/>
          </w:tcPr>
          <w:p w14:paraId="08279D75" w14:textId="01E9966C" w:rsidR="00E57EF0" w:rsidRPr="004A2DA5" w:rsidRDefault="006758E5" w:rsidP="00854867">
            <w:pPr>
              <w:spacing w:after="120"/>
            </w:pPr>
            <w:r w:rsidRPr="004A2DA5">
              <w:t>Between the moment a participant exits the training and up to a month after leaving</w:t>
            </w:r>
          </w:p>
        </w:tc>
      </w:tr>
      <w:tr w:rsidR="00E57EF0" w:rsidRPr="004A2DA5" w14:paraId="46CDDA66" w14:textId="77777777" w:rsidTr="00242E5E">
        <w:tc>
          <w:tcPr>
            <w:tcW w:w="2376" w:type="dxa"/>
          </w:tcPr>
          <w:p w14:paraId="39F62E3D" w14:textId="77777777" w:rsidR="00E57EF0" w:rsidRPr="004A2DA5" w:rsidRDefault="00E57EF0" w:rsidP="00854867">
            <w:pPr>
              <w:rPr>
                <w:b/>
              </w:rPr>
            </w:pPr>
            <w:r w:rsidRPr="004A2DA5">
              <w:rPr>
                <w:b/>
              </w:rPr>
              <w:t>Baseline</w:t>
            </w:r>
          </w:p>
        </w:tc>
        <w:tc>
          <w:tcPr>
            <w:tcW w:w="13325" w:type="dxa"/>
          </w:tcPr>
          <w:p w14:paraId="34589EB8" w14:textId="77777777" w:rsidR="00E57EF0" w:rsidRPr="004A2DA5" w:rsidRDefault="00E57EF0" w:rsidP="00854867">
            <w:pPr>
              <w:rPr>
                <w:rFonts w:cstheme="minorHAnsi"/>
              </w:rPr>
            </w:pPr>
            <w:r w:rsidRPr="004A2DA5">
              <w:rPr>
                <w:rFonts w:cstheme="minorHAnsi"/>
              </w:rPr>
              <w:t>0</w:t>
            </w:r>
          </w:p>
        </w:tc>
      </w:tr>
      <w:tr w:rsidR="00E57EF0" w:rsidRPr="004A2DA5" w14:paraId="32BC55E7" w14:textId="77777777" w:rsidTr="00242E5E">
        <w:tc>
          <w:tcPr>
            <w:tcW w:w="2376" w:type="dxa"/>
          </w:tcPr>
          <w:p w14:paraId="624067EC" w14:textId="77777777" w:rsidR="00E57EF0" w:rsidRPr="004A2DA5" w:rsidRDefault="00E57EF0" w:rsidP="00854867">
            <w:pPr>
              <w:rPr>
                <w:b/>
              </w:rPr>
            </w:pPr>
            <w:r w:rsidRPr="004A2DA5">
              <w:rPr>
                <w:b/>
              </w:rPr>
              <w:t>Milestone 2024</w:t>
            </w:r>
          </w:p>
        </w:tc>
        <w:tc>
          <w:tcPr>
            <w:tcW w:w="13325" w:type="dxa"/>
          </w:tcPr>
          <w:p w14:paraId="5BDFC603" w14:textId="77777777" w:rsidR="00E57EF0" w:rsidRPr="004A2DA5" w:rsidRDefault="00E57EF0" w:rsidP="00854867">
            <w:r w:rsidRPr="004A2DA5">
              <w:t>To be set by MS</w:t>
            </w:r>
          </w:p>
        </w:tc>
      </w:tr>
      <w:tr w:rsidR="00E57EF0" w:rsidRPr="004A2DA5" w14:paraId="3F5F1B52" w14:textId="77777777" w:rsidTr="00242E5E">
        <w:tc>
          <w:tcPr>
            <w:tcW w:w="2376" w:type="dxa"/>
          </w:tcPr>
          <w:p w14:paraId="7E385F92" w14:textId="77777777" w:rsidR="00E57EF0" w:rsidRPr="004A2DA5" w:rsidRDefault="00E57EF0" w:rsidP="00854867">
            <w:pPr>
              <w:rPr>
                <w:b/>
              </w:rPr>
            </w:pPr>
            <w:r w:rsidRPr="004A2DA5">
              <w:rPr>
                <w:b/>
              </w:rPr>
              <w:t>Target 2029</w:t>
            </w:r>
          </w:p>
        </w:tc>
        <w:tc>
          <w:tcPr>
            <w:tcW w:w="13325" w:type="dxa"/>
          </w:tcPr>
          <w:p w14:paraId="53B77061" w14:textId="77777777" w:rsidR="00E57EF0" w:rsidRPr="004A2DA5" w:rsidRDefault="00E57EF0" w:rsidP="00854867">
            <w:r w:rsidRPr="004A2DA5">
              <w:t>To be set by MS</w:t>
            </w:r>
          </w:p>
        </w:tc>
      </w:tr>
      <w:tr w:rsidR="00E57EF0" w:rsidRPr="004A2DA5" w14:paraId="6E36B14B" w14:textId="77777777" w:rsidTr="00242E5E">
        <w:tc>
          <w:tcPr>
            <w:tcW w:w="2376" w:type="dxa"/>
          </w:tcPr>
          <w:p w14:paraId="3EA7E9B6" w14:textId="77777777" w:rsidR="00E57EF0" w:rsidRPr="004A2DA5" w:rsidRDefault="00E57EF0" w:rsidP="00854867">
            <w:pPr>
              <w:rPr>
                <w:b/>
              </w:rPr>
            </w:pPr>
            <w:r w:rsidRPr="004A2DA5">
              <w:rPr>
                <w:b/>
              </w:rPr>
              <w:t>Associated result indicator</w:t>
            </w:r>
          </w:p>
        </w:tc>
        <w:tc>
          <w:tcPr>
            <w:tcW w:w="13325" w:type="dxa"/>
          </w:tcPr>
          <w:p w14:paraId="57D3682E" w14:textId="77777777" w:rsidR="006758E5" w:rsidRPr="004A2DA5" w:rsidRDefault="006758E5" w:rsidP="006758E5">
            <w:pPr>
              <w:spacing w:before="120" w:after="120"/>
              <w:contextualSpacing/>
              <w:rPr>
                <w:rFonts w:cs="Times New Roman"/>
                <w:szCs w:val="24"/>
                <w:lang w:eastAsia="en-GB"/>
              </w:rPr>
            </w:pPr>
            <w:r w:rsidRPr="004A2DA5">
              <w:rPr>
                <w:rFonts w:cs="Times New Roman"/>
                <w:szCs w:val="24"/>
              </w:rPr>
              <w:t xml:space="preserve">Number of participants who consider the training useful for their work </w:t>
            </w:r>
          </w:p>
          <w:p w14:paraId="4ABDCB8D" w14:textId="07E9A648" w:rsidR="00E57EF0" w:rsidRPr="004A2DA5" w:rsidRDefault="006758E5" w:rsidP="006758E5">
            <w:pPr>
              <w:spacing w:before="120" w:after="120"/>
              <w:contextualSpacing/>
              <w:rPr>
                <w:rFonts w:cs="Times New Roman"/>
                <w:szCs w:val="24"/>
                <w:lang w:eastAsia="en-GB"/>
              </w:rPr>
            </w:pPr>
            <w:r w:rsidRPr="004A2DA5">
              <w:rPr>
                <w:rFonts w:cs="Times New Roman"/>
                <w:szCs w:val="24"/>
              </w:rPr>
              <w:t xml:space="preserve">Number of participants who report three months after leaving the training that they are using the skills and competences acquired during the training </w:t>
            </w:r>
          </w:p>
        </w:tc>
      </w:tr>
      <w:tr w:rsidR="00E57EF0" w:rsidRPr="004A2DA5" w14:paraId="57ED960F" w14:textId="77777777" w:rsidTr="00242E5E">
        <w:tc>
          <w:tcPr>
            <w:tcW w:w="2376" w:type="dxa"/>
          </w:tcPr>
          <w:p w14:paraId="433C789E" w14:textId="77777777" w:rsidR="00E57EF0" w:rsidRPr="004A2DA5" w:rsidRDefault="00E57EF0" w:rsidP="00854867">
            <w:pPr>
              <w:rPr>
                <w:b/>
              </w:rPr>
            </w:pPr>
            <w:r w:rsidRPr="004A2DA5">
              <w:rPr>
                <w:b/>
              </w:rPr>
              <w:t>Comments</w:t>
            </w:r>
          </w:p>
        </w:tc>
        <w:tc>
          <w:tcPr>
            <w:tcW w:w="13325" w:type="dxa"/>
          </w:tcPr>
          <w:p w14:paraId="01EC0E4F" w14:textId="6C6F30D8" w:rsidR="00E57EF0" w:rsidRPr="004A2DA5" w:rsidRDefault="00276B68" w:rsidP="00854867">
            <w:pPr>
              <w:rPr>
                <w:rFonts w:cstheme="minorHAnsi"/>
                <w:bCs/>
                <w:noProof/>
              </w:rPr>
            </w:pPr>
            <w:r w:rsidRPr="004A2DA5">
              <w:rPr>
                <w:rFonts w:cstheme="minorHAnsi"/>
              </w:rPr>
              <w:t>If the same person participates in different training activities in the context of one single project, this participant should be reported only once in the project.</w:t>
            </w:r>
          </w:p>
        </w:tc>
      </w:tr>
    </w:tbl>
    <w:p w14:paraId="3302EFD9" w14:textId="17CFA784" w:rsidR="00E57EF0" w:rsidRPr="004A2DA5" w:rsidRDefault="00E57EF0">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0A963CF3" w14:textId="77777777" w:rsidTr="00E06895">
        <w:tc>
          <w:tcPr>
            <w:tcW w:w="2376" w:type="dxa"/>
            <w:shd w:val="clear" w:color="auto" w:fill="FDE9D9" w:themeFill="accent6" w:themeFillTint="33"/>
          </w:tcPr>
          <w:p w14:paraId="7DF880AA"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416CEB93" w14:textId="4F498F6F" w:rsidR="00BC55E2" w:rsidRPr="004A2DA5" w:rsidRDefault="00BC55E2" w:rsidP="008511FF">
            <w:pPr>
              <w:rPr>
                <w:b/>
              </w:rPr>
            </w:pPr>
            <w:r w:rsidRPr="004A2DA5">
              <w:rPr>
                <w:rFonts w:cstheme="minorHAnsi"/>
                <w:b/>
              </w:rPr>
              <w:t>SO 3 To support the strengthening of the Member States’ capabilities (…)</w:t>
            </w:r>
          </w:p>
        </w:tc>
      </w:tr>
      <w:tr w:rsidR="00E06895" w:rsidRPr="00F53BD4" w14:paraId="2C1B5404" w14:textId="77777777" w:rsidTr="00E06895">
        <w:tc>
          <w:tcPr>
            <w:tcW w:w="2376" w:type="dxa"/>
            <w:shd w:val="clear" w:color="auto" w:fill="FDE9D9" w:themeFill="accent6" w:themeFillTint="33"/>
          </w:tcPr>
          <w:p w14:paraId="2EEACBA5" w14:textId="3EC55F20"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0093406D" w14:textId="34DF1FEC"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374923E4" w14:textId="77777777" w:rsidTr="00E06895">
        <w:tc>
          <w:tcPr>
            <w:tcW w:w="2376" w:type="dxa"/>
            <w:shd w:val="clear" w:color="auto" w:fill="D9D9D9" w:themeFill="background1" w:themeFillShade="D9"/>
          </w:tcPr>
          <w:p w14:paraId="40ACE1E3"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4362905D" w14:textId="77777777" w:rsidR="00E06895" w:rsidRPr="004A2DA5" w:rsidRDefault="00E06895" w:rsidP="00E06895">
            <w:pPr>
              <w:rPr>
                <w:b/>
              </w:rPr>
            </w:pPr>
          </w:p>
        </w:tc>
      </w:tr>
      <w:tr w:rsidR="00E06895" w:rsidRPr="004A2DA5" w14:paraId="6956A780" w14:textId="77777777" w:rsidTr="00E06895">
        <w:tc>
          <w:tcPr>
            <w:tcW w:w="2376" w:type="dxa"/>
          </w:tcPr>
          <w:p w14:paraId="0BF2AF15" w14:textId="77777777" w:rsidR="00E06895" w:rsidRPr="004A2DA5" w:rsidRDefault="00E06895" w:rsidP="00E06895">
            <w:pPr>
              <w:rPr>
                <w:b/>
              </w:rPr>
            </w:pPr>
            <w:r w:rsidRPr="004A2DA5">
              <w:rPr>
                <w:b/>
              </w:rPr>
              <w:t>Name</w:t>
            </w:r>
          </w:p>
        </w:tc>
        <w:tc>
          <w:tcPr>
            <w:tcW w:w="13325" w:type="dxa"/>
          </w:tcPr>
          <w:p w14:paraId="78337684" w14:textId="63B522B7" w:rsidR="00E06895" w:rsidRPr="004A2DA5" w:rsidRDefault="00E06895" w:rsidP="00E06895">
            <w:pPr>
              <w:rPr>
                <w:b/>
              </w:rPr>
            </w:pPr>
            <w:r w:rsidRPr="004A2DA5">
              <w:rPr>
                <w:rFonts w:cstheme="minorHAnsi"/>
                <w:b/>
              </w:rPr>
              <w:t>Number of exchange programmes/workshops/study visits</w:t>
            </w:r>
          </w:p>
        </w:tc>
      </w:tr>
      <w:tr w:rsidR="00E06895" w:rsidRPr="004A2DA5" w14:paraId="1349C7ED" w14:textId="77777777" w:rsidTr="00E06895">
        <w:tc>
          <w:tcPr>
            <w:tcW w:w="2376" w:type="dxa"/>
          </w:tcPr>
          <w:p w14:paraId="3C64DBF3" w14:textId="41DAAF51" w:rsidR="00E06895" w:rsidRPr="004A2DA5" w:rsidRDefault="00E06895" w:rsidP="00E06895">
            <w:pPr>
              <w:rPr>
                <w:b/>
              </w:rPr>
            </w:pPr>
            <w:r w:rsidRPr="004A2DA5">
              <w:rPr>
                <w:b/>
              </w:rPr>
              <w:t xml:space="preserve">Measurement unit </w:t>
            </w:r>
          </w:p>
        </w:tc>
        <w:tc>
          <w:tcPr>
            <w:tcW w:w="13325" w:type="dxa"/>
          </w:tcPr>
          <w:p w14:paraId="0456DC30"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4A2DA5" w14:paraId="79810F74" w14:textId="77777777" w:rsidTr="00E06895">
        <w:tc>
          <w:tcPr>
            <w:tcW w:w="2376" w:type="dxa"/>
          </w:tcPr>
          <w:p w14:paraId="10878234" w14:textId="77777777" w:rsidR="00E06895" w:rsidRPr="004A2DA5" w:rsidRDefault="00E06895" w:rsidP="00E06895">
            <w:pPr>
              <w:rPr>
                <w:b/>
              </w:rPr>
            </w:pPr>
            <w:r w:rsidRPr="004A2DA5">
              <w:rPr>
                <w:b/>
              </w:rPr>
              <w:t xml:space="preserve">Definition </w:t>
            </w:r>
          </w:p>
        </w:tc>
        <w:tc>
          <w:tcPr>
            <w:tcW w:w="13325" w:type="dxa"/>
          </w:tcPr>
          <w:p w14:paraId="7EED87D6" w14:textId="20B03B9A" w:rsidR="00E06895" w:rsidRPr="001036E4" w:rsidRDefault="00E06895" w:rsidP="00E06895">
            <w:pPr>
              <w:rPr>
                <w:rFonts w:cstheme="minorHAnsi"/>
                <w:noProof/>
              </w:rPr>
            </w:pPr>
            <w:r>
              <w:rPr>
                <w:rFonts w:cstheme="minorHAnsi"/>
                <w:bCs/>
                <w:noProof/>
              </w:rPr>
              <w:t xml:space="preserve">For the purpose of this indicator, exchange programmes/workshops/study visits mean a </w:t>
            </w:r>
            <w:r w:rsidRPr="0052721C">
              <w:rPr>
                <w:rFonts w:cstheme="minorHAnsi"/>
                <w:bCs/>
                <w:noProof/>
              </w:rPr>
              <w:t>mutual</w:t>
            </w:r>
            <w:r w:rsidRPr="0052721C">
              <w:rPr>
                <w:rFonts w:cstheme="minorHAnsi"/>
                <w:noProof/>
              </w:rPr>
              <w:t xml:space="preserve"> </w:t>
            </w:r>
            <w:r w:rsidRPr="0052721C">
              <w:rPr>
                <w:rFonts w:cstheme="minorHAnsi"/>
                <w:bCs/>
                <w:noProof/>
              </w:rPr>
              <w:t>learning</w:t>
            </w:r>
            <w:r w:rsidRPr="0052721C">
              <w:rPr>
                <w:rFonts w:cstheme="minorHAnsi"/>
                <w:noProof/>
              </w:rPr>
              <w:t xml:space="preserve"> </w:t>
            </w:r>
            <w:r>
              <w:rPr>
                <w:rFonts w:cstheme="minorHAnsi"/>
                <w:noProof/>
              </w:rPr>
              <w:t xml:space="preserve">exercise </w:t>
            </w:r>
            <w:r w:rsidRPr="0052721C">
              <w:rPr>
                <w:rFonts w:cstheme="minorHAnsi"/>
                <w:noProof/>
              </w:rPr>
              <w:t>to share knowledge and good practices</w:t>
            </w:r>
            <w:r>
              <w:rPr>
                <w:rFonts w:cstheme="minorHAnsi"/>
                <w:noProof/>
              </w:rPr>
              <w:t>.</w:t>
            </w:r>
          </w:p>
        </w:tc>
      </w:tr>
      <w:tr w:rsidR="00E06895" w:rsidRPr="004A2DA5" w14:paraId="52AB0A61" w14:textId="77777777" w:rsidTr="00E06895">
        <w:tc>
          <w:tcPr>
            <w:tcW w:w="2376" w:type="dxa"/>
          </w:tcPr>
          <w:p w14:paraId="4AE685A7" w14:textId="77777777" w:rsidR="00E06895" w:rsidRPr="004A2DA5" w:rsidRDefault="00E06895" w:rsidP="00E06895">
            <w:pPr>
              <w:spacing w:after="120"/>
              <w:rPr>
                <w:b/>
              </w:rPr>
            </w:pPr>
            <w:r w:rsidRPr="004A2DA5">
              <w:rPr>
                <w:b/>
              </w:rPr>
              <w:t>Time measurement of achieved value</w:t>
            </w:r>
          </w:p>
        </w:tc>
        <w:tc>
          <w:tcPr>
            <w:tcW w:w="13325" w:type="dxa"/>
          </w:tcPr>
          <w:p w14:paraId="08A23A81" w14:textId="5C557F87" w:rsidR="00E06895" w:rsidRPr="004A2DA5" w:rsidRDefault="00E06895" w:rsidP="00E06895">
            <w:pPr>
              <w:spacing w:after="120"/>
            </w:pPr>
            <w:r w:rsidRPr="004A2DA5">
              <w:t xml:space="preserve">Upon project completion </w:t>
            </w:r>
          </w:p>
        </w:tc>
      </w:tr>
      <w:tr w:rsidR="00E06895" w:rsidRPr="004A2DA5" w14:paraId="171D7A5B" w14:textId="77777777" w:rsidTr="00E06895">
        <w:tc>
          <w:tcPr>
            <w:tcW w:w="2376" w:type="dxa"/>
          </w:tcPr>
          <w:p w14:paraId="551D99F1" w14:textId="77777777" w:rsidR="00E06895" w:rsidRPr="004A2DA5" w:rsidRDefault="00E06895" w:rsidP="00E06895">
            <w:pPr>
              <w:rPr>
                <w:b/>
              </w:rPr>
            </w:pPr>
            <w:r w:rsidRPr="004A2DA5">
              <w:rPr>
                <w:b/>
              </w:rPr>
              <w:t>Baseline</w:t>
            </w:r>
          </w:p>
        </w:tc>
        <w:tc>
          <w:tcPr>
            <w:tcW w:w="13325" w:type="dxa"/>
          </w:tcPr>
          <w:p w14:paraId="6BA79574" w14:textId="77777777" w:rsidR="00E06895" w:rsidRPr="004A2DA5" w:rsidRDefault="00E06895" w:rsidP="00E06895">
            <w:pPr>
              <w:rPr>
                <w:rFonts w:cstheme="minorHAnsi"/>
              </w:rPr>
            </w:pPr>
            <w:r w:rsidRPr="004A2DA5">
              <w:rPr>
                <w:rFonts w:cstheme="minorHAnsi"/>
              </w:rPr>
              <w:t>0</w:t>
            </w:r>
          </w:p>
        </w:tc>
      </w:tr>
      <w:tr w:rsidR="00E06895" w:rsidRPr="004A2DA5" w14:paraId="1C665DE1" w14:textId="77777777" w:rsidTr="00E06895">
        <w:tc>
          <w:tcPr>
            <w:tcW w:w="2376" w:type="dxa"/>
          </w:tcPr>
          <w:p w14:paraId="60EBA83C" w14:textId="77777777" w:rsidR="00E06895" w:rsidRPr="004A2DA5" w:rsidRDefault="00E06895" w:rsidP="00E06895">
            <w:pPr>
              <w:rPr>
                <w:b/>
              </w:rPr>
            </w:pPr>
            <w:r w:rsidRPr="004A2DA5">
              <w:rPr>
                <w:b/>
              </w:rPr>
              <w:t>Milestone 2024</w:t>
            </w:r>
          </w:p>
        </w:tc>
        <w:tc>
          <w:tcPr>
            <w:tcW w:w="13325" w:type="dxa"/>
          </w:tcPr>
          <w:p w14:paraId="4BA1E1F5" w14:textId="77777777" w:rsidR="00E06895" w:rsidRPr="004A2DA5" w:rsidRDefault="00E06895" w:rsidP="00E06895">
            <w:r w:rsidRPr="004A2DA5">
              <w:t>To be set by MS</w:t>
            </w:r>
          </w:p>
        </w:tc>
      </w:tr>
      <w:tr w:rsidR="00E06895" w:rsidRPr="004A2DA5" w14:paraId="5BD08C36" w14:textId="77777777" w:rsidTr="00E06895">
        <w:tc>
          <w:tcPr>
            <w:tcW w:w="2376" w:type="dxa"/>
          </w:tcPr>
          <w:p w14:paraId="1E2C4D78" w14:textId="77777777" w:rsidR="00E06895" w:rsidRPr="004A2DA5" w:rsidRDefault="00E06895" w:rsidP="00E06895">
            <w:pPr>
              <w:rPr>
                <w:b/>
              </w:rPr>
            </w:pPr>
            <w:r w:rsidRPr="004A2DA5">
              <w:rPr>
                <w:b/>
              </w:rPr>
              <w:t>Target 2029</w:t>
            </w:r>
          </w:p>
        </w:tc>
        <w:tc>
          <w:tcPr>
            <w:tcW w:w="13325" w:type="dxa"/>
          </w:tcPr>
          <w:p w14:paraId="24A4A812" w14:textId="77777777" w:rsidR="00E06895" w:rsidRPr="004A2DA5" w:rsidRDefault="00E06895" w:rsidP="00E06895">
            <w:r w:rsidRPr="004A2DA5">
              <w:t>To be set by MS</w:t>
            </w:r>
          </w:p>
        </w:tc>
      </w:tr>
      <w:tr w:rsidR="00E06895" w:rsidRPr="004A2DA5" w14:paraId="05A0C366" w14:textId="77777777" w:rsidTr="00E06895">
        <w:tc>
          <w:tcPr>
            <w:tcW w:w="2376" w:type="dxa"/>
          </w:tcPr>
          <w:p w14:paraId="6A9FCD01" w14:textId="77777777" w:rsidR="00E06895" w:rsidRPr="004A2DA5" w:rsidRDefault="00E06895" w:rsidP="00E06895">
            <w:pPr>
              <w:rPr>
                <w:b/>
              </w:rPr>
            </w:pPr>
            <w:r w:rsidRPr="004A2DA5">
              <w:rPr>
                <w:b/>
              </w:rPr>
              <w:t>Associated result indicator</w:t>
            </w:r>
          </w:p>
        </w:tc>
        <w:tc>
          <w:tcPr>
            <w:tcW w:w="13325" w:type="dxa"/>
          </w:tcPr>
          <w:p w14:paraId="78AFCBBD" w14:textId="2D85EFA9" w:rsidR="00E06895" w:rsidRPr="004A2DA5" w:rsidRDefault="00E06895" w:rsidP="00E06895">
            <w:pPr>
              <w:spacing w:before="120" w:after="120"/>
              <w:contextualSpacing/>
              <w:rPr>
                <w:rFonts w:cs="Times New Roman"/>
                <w:szCs w:val="24"/>
              </w:rPr>
            </w:pPr>
            <w:r w:rsidRPr="004A2DA5">
              <w:rPr>
                <w:rFonts w:cs="Times New Roman"/>
                <w:szCs w:val="24"/>
              </w:rPr>
              <w:t>Number of initiatives developed / expanded to prevent radicalisation</w:t>
            </w:r>
          </w:p>
          <w:p w14:paraId="7307A3BE" w14:textId="77777777" w:rsidR="00E06895" w:rsidRDefault="00E06895" w:rsidP="00E06895">
            <w:pPr>
              <w:spacing w:before="120" w:after="120"/>
              <w:contextualSpacing/>
              <w:rPr>
                <w:rFonts w:cs="Times New Roman"/>
                <w:szCs w:val="24"/>
              </w:rPr>
            </w:pPr>
            <w:r w:rsidRPr="004A2DA5">
              <w:rPr>
                <w:rFonts w:cs="Times New Roman"/>
                <w:szCs w:val="24"/>
              </w:rPr>
              <w:t xml:space="preserve">Number of initiatives developed / expanded to protect / support witnesses and whistle-blowers </w:t>
            </w:r>
          </w:p>
          <w:p w14:paraId="0F8893F4" w14:textId="6C5687AB" w:rsidR="00E06895" w:rsidRPr="004A2DA5" w:rsidRDefault="00E06895" w:rsidP="00E06895">
            <w:pPr>
              <w:spacing w:before="120" w:after="120"/>
              <w:contextualSpacing/>
              <w:rPr>
                <w:rFonts w:cs="Times New Roman"/>
                <w:szCs w:val="24"/>
              </w:rPr>
            </w:pPr>
            <w:r w:rsidRPr="00A72C6F">
              <w:t>of which: number of these initiatives related to EU security research and innovation projects</w:t>
            </w:r>
          </w:p>
        </w:tc>
      </w:tr>
      <w:tr w:rsidR="00E06895" w:rsidRPr="004A2DA5" w14:paraId="164F84E3" w14:textId="77777777" w:rsidTr="00E06895">
        <w:tc>
          <w:tcPr>
            <w:tcW w:w="2376" w:type="dxa"/>
          </w:tcPr>
          <w:p w14:paraId="0374C5AC" w14:textId="77777777" w:rsidR="00E06895" w:rsidRPr="004A2DA5" w:rsidRDefault="00E06895" w:rsidP="00E06895">
            <w:pPr>
              <w:rPr>
                <w:b/>
              </w:rPr>
            </w:pPr>
            <w:r w:rsidRPr="004A2DA5">
              <w:rPr>
                <w:b/>
              </w:rPr>
              <w:t>Comments</w:t>
            </w:r>
          </w:p>
        </w:tc>
        <w:tc>
          <w:tcPr>
            <w:tcW w:w="13325" w:type="dxa"/>
          </w:tcPr>
          <w:p w14:paraId="31D01201" w14:textId="406C6AE7" w:rsidR="00E06895" w:rsidRPr="001036E4" w:rsidRDefault="00E06895" w:rsidP="00E06895">
            <w:pPr>
              <w:rPr>
                <w:rFonts w:cstheme="minorHAnsi"/>
              </w:rPr>
            </w:pPr>
            <w:r w:rsidRPr="00153F58">
              <w:rPr>
                <w:rFonts w:cstheme="minorHAnsi"/>
              </w:rPr>
              <w:t>Each activity should only be reported once even if within this activity there are several elements.</w:t>
            </w:r>
          </w:p>
        </w:tc>
      </w:tr>
    </w:tbl>
    <w:p w14:paraId="4BA73F05" w14:textId="76726A8A" w:rsidR="00BC55E2" w:rsidRPr="004A2DA5" w:rsidRDefault="00BC55E2">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2631C150" w14:textId="77777777" w:rsidTr="00E06895">
        <w:tc>
          <w:tcPr>
            <w:tcW w:w="2376" w:type="dxa"/>
            <w:shd w:val="clear" w:color="auto" w:fill="FDE9D9" w:themeFill="accent6" w:themeFillTint="33"/>
          </w:tcPr>
          <w:p w14:paraId="7D6269AB"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437CCF84"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30520ABD" w14:textId="77777777" w:rsidTr="00E06895">
        <w:tc>
          <w:tcPr>
            <w:tcW w:w="2376" w:type="dxa"/>
            <w:shd w:val="clear" w:color="auto" w:fill="FDE9D9" w:themeFill="accent6" w:themeFillTint="33"/>
          </w:tcPr>
          <w:p w14:paraId="1A4A84BC" w14:textId="618EB579"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37D2E2C2" w14:textId="3AD4BF45"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113486D9" w14:textId="77777777" w:rsidTr="00E06895">
        <w:tc>
          <w:tcPr>
            <w:tcW w:w="2376" w:type="dxa"/>
            <w:shd w:val="clear" w:color="auto" w:fill="D9D9D9" w:themeFill="background1" w:themeFillShade="D9"/>
          </w:tcPr>
          <w:p w14:paraId="5DD1E30B"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57FFF3B0" w14:textId="77777777" w:rsidR="00E06895" w:rsidRPr="004A2DA5" w:rsidRDefault="00E06895" w:rsidP="00E06895"/>
        </w:tc>
      </w:tr>
      <w:tr w:rsidR="00E06895" w:rsidRPr="004A2DA5" w14:paraId="33F997E9" w14:textId="77777777" w:rsidTr="00E06895">
        <w:tc>
          <w:tcPr>
            <w:tcW w:w="2376" w:type="dxa"/>
          </w:tcPr>
          <w:p w14:paraId="2725F97E" w14:textId="77777777" w:rsidR="00E06895" w:rsidRPr="004A2DA5" w:rsidRDefault="00E06895" w:rsidP="00E06895">
            <w:pPr>
              <w:rPr>
                <w:b/>
              </w:rPr>
            </w:pPr>
            <w:r w:rsidRPr="004A2DA5">
              <w:rPr>
                <w:b/>
              </w:rPr>
              <w:t>Name</w:t>
            </w:r>
          </w:p>
        </w:tc>
        <w:tc>
          <w:tcPr>
            <w:tcW w:w="13325" w:type="dxa"/>
          </w:tcPr>
          <w:p w14:paraId="76E11543" w14:textId="4A0BC673" w:rsidR="00E06895" w:rsidRPr="004A2DA5" w:rsidRDefault="00E06895" w:rsidP="00E06895">
            <w:pPr>
              <w:rPr>
                <w:b/>
              </w:rPr>
            </w:pPr>
            <w:r w:rsidRPr="004A2DA5">
              <w:rPr>
                <w:rFonts w:cstheme="minorHAnsi"/>
                <w:b/>
              </w:rPr>
              <w:t>Number of equipment items purchased</w:t>
            </w:r>
          </w:p>
        </w:tc>
      </w:tr>
      <w:tr w:rsidR="00E06895" w:rsidRPr="004A2DA5" w14:paraId="5DCF8214" w14:textId="77777777" w:rsidTr="00E06895">
        <w:tc>
          <w:tcPr>
            <w:tcW w:w="2376" w:type="dxa"/>
          </w:tcPr>
          <w:p w14:paraId="0945A721" w14:textId="7BB0D5AF" w:rsidR="00E06895" w:rsidRPr="004A2DA5" w:rsidRDefault="00E06895" w:rsidP="00E06895">
            <w:pPr>
              <w:rPr>
                <w:b/>
              </w:rPr>
            </w:pPr>
            <w:r w:rsidRPr="004A2DA5">
              <w:rPr>
                <w:b/>
              </w:rPr>
              <w:t xml:space="preserve">Measurement unit </w:t>
            </w:r>
          </w:p>
        </w:tc>
        <w:tc>
          <w:tcPr>
            <w:tcW w:w="13325" w:type="dxa"/>
          </w:tcPr>
          <w:p w14:paraId="50295C87"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8B0E66" w14:paraId="5AE7CAFB" w14:textId="77777777" w:rsidTr="00E06895">
        <w:tc>
          <w:tcPr>
            <w:tcW w:w="2376" w:type="dxa"/>
          </w:tcPr>
          <w:p w14:paraId="7CBE2DB3" w14:textId="77777777" w:rsidR="00E06895" w:rsidRPr="004A2DA5" w:rsidRDefault="00E06895" w:rsidP="00E06895">
            <w:pPr>
              <w:rPr>
                <w:b/>
              </w:rPr>
            </w:pPr>
            <w:r w:rsidRPr="004A2DA5">
              <w:rPr>
                <w:b/>
              </w:rPr>
              <w:t xml:space="preserve">Definition </w:t>
            </w:r>
          </w:p>
        </w:tc>
        <w:tc>
          <w:tcPr>
            <w:tcW w:w="13325" w:type="dxa"/>
          </w:tcPr>
          <w:p w14:paraId="4EF65355" w14:textId="692EABCE" w:rsidR="00E06895" w:rsidRPr="00CF4FBD" w:rsidRDefault="00E06895" w:rsidP="00E06895">
            <w:pPr>
              <w:spacing w:after="120"/>
              <w:rPr>
                <w:rFonts w:cstheme="minorHAnsi"/>
                <w:noProof/>
              </w:rPr>
            </w:pPr>
            <w:r w:rsidRPr="004A2DA5">
              <w:rPr>
                <w:rFonts w:cstheme="minorHAnsi"/>
                <w:noProof/>
              </w:rPr>
              <w:t xml:space="preserve">Equipment means </w:t>
            </w:r>
            <w:r>
              <w:rPr>
                <w:rFonts w:cstheme="minorHAnsi"/>
                <w:noProof/>
              </w:rPr>
              <w:t xml:space="preserve">a tangible asset to which an inventory number is assigned. </w:t>
            </w:r>
          </w:p>
        </w:tc>
      </w:tr>
      <w:tr w:rsidR="00E06895" w:rsidRPr="004A2DA5" w14:paraId="798EB7FD" w14:textId="77777777" w:rsidTr="00E06895">
        <w:tc>
          <w:tcPr>
            <w:tcW w:w="2376" w:type="dxa"/>
          </w:tcPr>
          <w:p w14:paraId="292DBFB4" w14:textId="77777777" w:rsidR="00E06895" w:rsidRPr="004A2DA5" w:rsidRDefault="00E06895" w:rsidP="00E06895">
            <w:pPr>
              <w:spacing w:after="120"/>
              <w:rPr>
                <w:b/>
              </w:rPr>
            </w:pPr>
            <w:r w:rsidRPr="004A2DA5">
              <w:rPr>
                <w:b/>
              </w:rPr>
              <w:t>Time measurement of achieved value</w:t>
            </w:r>
          </w:p>
        </w:tc>
        <w:tc>
          <w:tcPr>
            <w:tcW w:w="13325" w:type="dxa"/>
          </w:tcPr>
          <w:p w14:paraId="5B2019E8" w14:textId="08D558EC" w:rsidR="00E06895" w:rsidRPr="004A2DA5" w:rsidRDefault="00E06895" w:rsidP="00E06895">
            <w:pPr>
              <w:spacing w:after="120"/>
            </w:pPr>
            <w:r w:rsidRPr="004A2DA5">
              <w:t>Upon project closure</w:t>
            </w:r>
          </w:p>
        </w:tc>
      </w:tr>
      <w:tr w:rsidR="00E06895" w:rsidRPr="004A2DA5" w14:paraId="208AEAA1" w14:textId="77777777" w:rsidTr="00E06895">
        <w:tc>
          <w:tcPr>
            <w:tcW w:w="2376" w:type="dxa"/>
          </w:tcPr>
          <w:p w14:paraId="7D10223A" w14:textId="77777777" w:rsidR="00E06895" w:rsidRPr="004A2DA5" w:rsidRDefault="00E06895" w:rsidP="00E06895">
            <w:pPr>
              <w:rPr>
                <w:b/>
              </w:rPr>
            </w:pPr>
            <w:r w:rsidRPr="004A2DA5">
              <w:rPr>
                <w:b/>
              </w:rPr>
              <w:t>Baseline</w:t>
            </w:r>
          </w:p>
        </w:tc>
        <w:tc>
          <w:tcPr>
            <w:tcW w:w="13325" w:type="dxa"/>
          </w:tcPr>
          <w:p w14:paraId="6EFDFAC9" w14:textId="77777777" w:rsidR="00E06895" w:rsidRPr="004A2DA5" w:rsidRDefault="00E06895" w:rsidP="00E06895">
            <w:pPr>
              <w:rPr>
                <w:rFonts w:cstheme="minorHAnsi"/>
              </w:rPr>
            </w:pPr>
            <w:r w:rsidRPr="004A2DA5">
              <w:rPr>
                <w:rFonts w:cstheme="minorHAnsi"/>
              </w:rPr>
              <w:t>0</w:t>
            </w:r>
          </w:p>
        </w:tc>
      </w:tr>
      <w:tr w:rsidR="00E06895" w:rsidRPr="004A2DA5" w14:paraId="4F5E51C3" w14:textId="77777777" w:rsidTr="00E06895">
        <w:tc>
          <w:tcPr>
            <w:tcW w:w="2376" w:type="dxa"/>
          </w:tcPr>
          <w:p w14:paraId="0C57F4D7" w14:textId="77777777" w:rsidR="00E06895" w:rsidRPr="004A2DA5" w:rsidRDefault="00E06895" w:rsidP="00E06895">
            <w:pPr>
              <w:rPr>
                <w:b/>
              </w:rPr>
            </w:pPr>
            <w:r w:rsidRPr="004A2DA5">
              <w:rPr>
                <w:b/>
              </w:rPr>
              <w:t>Milestone 2024</w:t>
            </w:r>
          </w:p>
        </w:tc>
        <w:tc>
          <w:tcPr>
            <w:tcW w:w="13325" w:type="dxa"/>
          </w:tcPr>
          <w:p w14:paraId="2558811F" w14:textId="77777777" w:rsidR="00E06895" w:rsidRPr="004A2DA5" w:rsidRDefault="00E06895" w:rsidP="00E06895">
            <w:r w:rsidRPr="004A2DA5">
              <w:t>To be set by MS</w:t>
            </w:r>
          </w:p>
        </w:tc>
      </w:tr>
      <w:tr w:rsidR="00E06895" w:rsidRPr="004A2DA5" w14:paraId="75441C33" w14:textId="77777777" w:rsidTr="00E06895">
        <w:tc>
          <w:tcPr>
            <w:tcW w:w="2376" w:type="dxa"/>
          </w:tcPr>
          <w:p w14:paraId="707374F6" w14:textId="77777777" w:rsidR="00E06895" w:rsidRPr="004A2DA5" w:rsidRDefault="00E06895" w:rsidP="00E06895">
            <w:pPr>
              <w:rPr>
                <w:b/>
              </w:rPr>
            </w:pPr>
            <w:r w:rsidRPr="004A2DA5">
              <w:rPr>
                <w:b/>
              </w:rPr>
              <w:t>Target 2029</w:t>
            </w:r>
          </w:p>
        </w:tc>
        <w:tc>
          <w:tcPr>
            <w:tcW w:w="13325" w:type="dxa"/>
          </w:tcPr>
          <w:p w14:paraId="185AFA61" w14:textId="77777777" w:rsidR="00E06895" w:rsidRPr="004A2DA5" w:rsidRDefault="00E06895" w:rsidP="00E06895">
            <w:r w:rsidRPr="004A2DA5">
              <w:t>To be set by MS</w:t>
            </w:r>
          </w:p>
        </w:tc>
      </w:tr>
      <w:tr w:rsidR="00E06895" w:rsidRPr="004A2DA5" w14:paraId="5283A16A" w14:textId="77777777" w:rsidTr="00E06895">
        <w:tc>
          <w:tcPr>
            <w:tcW w:w="2376" w:type="dxa"/>
          </w:tcPr>
          <w:p w14:paraId="50FABCDF" w14:textId="77777777" w:rsidR="00E06895" w:rsidRPr="004A2DA5" w:rsidRDefault="00E06895" w:rsidP="00E06895">
            <w:pPr>
              <w:rPr>
                <w:b/>
              </w:rPr>
            </w:pPr>
            <w:r w:rsidRPr="004A2DA5">
              <w:rPr>
                <w:b/>
              </w:rPr>
              <w:t>Associated result indicator</w:t>
            </w:r>
          </w:p>
        </w:tc>
        <w:tc>
          <w:tcPr>
            <w:tcW w:w="13325" w:type="dxa"/>
          </w:tcPr>
          <w:p w14:paraId="3F9012A3" w14:textId="77777777" w:rsidR="00E06895" w:rsidRPr="004A2DA5" w:rsidRDefault="00E06895" w:rsidP="00E06895">
            <w:pPr>
              <w:spacing w:before="120" w:after="120"/>
              <w:contextualSpacing/>
              <w:rPr>
                <w:rFonts w:cs="Times New Roman"/>
                <w:szCs w:val="24"/>
                <w:lang w:eastAsia="en-GB"/>
              </w:rPr>
            </w:pPr>
            <w:r w:rsidRPr="004A2DA5">
              <w:rPr>
                <w:rFonts w:cs="Times New Roman"/>
                <w:szCs w:val="24"/>
              </w:rPr>
              <w:t xml:space="preserve">Number of critical infrastructure/public spaces with new/adapted facilities protecting against security related risks </w:t>
            </w:r>
          </w:p>
          <w:p w14:paraId="3E2CAA07" w14:textId="77777777" w:rsidR="00E06895" w:rsidRPr="004A2DA5" w:rsidRDefault="00E06895" w:rsidP="00E06895"/>
        </w:tc>
      </w:tr>
      <w:tr w:rsidR="00E06895" w:rsidRPr="004A2DA5" w14:paraId="7C58F2A7" w14:textId="77777777" w:rsidTr="00E06895">
        <w:tc>
          <w:tcPr>
            <w:tcW w:w="2376" w:type="dxa"/>
          </w:tcPr>
          <w:p w14:paraId="1ED4354E" w14:textId="77777777" w:rsidR="00E06895" w:rsidRPr="004A2DA5" w:rsidRDefault="00E06895" w:rsidP="00E06895">
            <w:pPr>
              <w:rPr>
                <w:b/>
              </w:rPr>
            </w:pPr>
            <w:r w:rsidRPr="004A2DA5">
              <w:rPr>
                <w:b/>
              </w:rPr>
              <w:t>Comments</w:t>
            </w:r>
          </w:p>
        </w:tc>
        <w:tc>
          <w:tcPr>
            <w:tcW w:w="13325" w:type="dxa"/>
          </w:tcPr>
          <w:p w14:paraId="4E0DA3FD" w14:textId="75092010" w:rsidR="00E06895" w:rsidRPr="004A2DA5" w:rsidRDefault="00E06895" w:rsidP="00E06895">
            <w:pPr>
              <w:rPr>
                <w:rFonts w:cstheme="minorHAnsi"/>
                <w:bCs/>
                <w:noProof/>
              </w:rPr>
            </w:pPr>
            <w:r>
              <w:rPr>
                <w:rFonts w:cstheme="minorHAnsi"/>
                <w:bCs/>
                <w:noProof/>
              </w:rPr>
              <w:t xml:space="preserve">For the purpose of this indicator, tools and mechanisms are covered by this indicator. </w:t>
            </w:r>
          </w:p>
        </w:tc>
      </w:tr>
    </w:tbl>
    <w:p w14:paraId="1E6E186F" w14:textId="789DC4DA" w:rsidR="00BC55E2" w:rsidRPr="004A2DA5" w:rsidRDefault="00BC55E2">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33942786" w14:textId="77777777" w:rsidTr="00E06895">
        <w:tc>
          <w:tcPr>
            <w:tcW w:w="2376" w:type="dxa"/>
            <w:shd w:val="clear" w:color="auto" w:fill="FDE9D9" w:themeFill="accent6" w:themeFillTint="33"/>
          </w:tcPr>
          <w:p w14:paraId="0BD2AED3"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2C898A87"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12ABE89C" w14:textId="77777777" w:rsidTr="00E06895">
        <w:tc>
          <w:tcPr>
            <w:tcW w:w="2376" w:type="dxa"/>
            <w:shd w:val="clear" w:color="auto" w:fill="FDE9D9" w:themeFill="accent6" w:themeFillTint="33"/>
          </w:tcPr>
          <w:p w14:paraId="02CB2DC8" w14:textId="69737E7F"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47A7FD44" w14:textId="0EC8D071"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531CA472" w14:textId="77777777" w:rsidTr="00E06895">
        <w:tc>
          <w:tcPr>
            <w:tcW w:w="2376" w:type="dxa"/>
            <w:shd w:val="clear" w:color="auto" w:fill="D9D9D9" w:themeFill="background1" w:themeFillShade="D9"/>
          </w:tcPr>
          <w:p w14:paraId="55BD0849"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4FF3B2BC" w14:textId="77777777" w:rsidR="00E06895" w:rsidRPr="004A2DA5" w:rsidRDefault="00E06895" w:rsidP="00E06895"/>
        </w:tc>
      </w:tr>
      <w:tr w:rsidR="00E06895" w:rsidRPr="004A2DA5" w14:paraId="2DB024A7" w14:textId="77777777" w:rsidTr="00E06895">
        <w:tc>
          <w:tcPr>
            <w:tcW w:w="2376" w:type="dxa"/>
          </w:tcPr>
          <w:p w14:paraId="0CDD9491" w14:textId="77777777" w:rsidR="00E06895" w:rsidRPr="004A2DA5" w:rsidRDefault="00E06895" w:rsidP="00E06895">
            <w:pPr>
              <w:rPr>
                <w:b/>
              </w:rPr>
            </w:pPr>
            <w:r w:rsidRPr="004A2DA5">
              <w:rPr>
                <w:b/>
              </w:rPr>
              <w:t>Name</w:t>
            </w:r>
          </w:p>
        </w:tc>
        <w:tc>
          <w:tcPr>
            <w:tcW w:w="13325" w:type="dxa"/>
          </w:tcPr>
          <w:p w14:paraId="2B99286A" w14:textId="48813BFC" w:rsidR="00E06895" w:rsidRPr="004A2DA5" w:rsidRDefault="00E06895" w:rsidP="00E06895">
            <w:pPr>
              <w:rPr>
                <w:b/>
              </w:rPr>
            </w:pPr>
            <w:r w:rsidRPr="004A2DA5">
              <w:rPr>
                <w:rFonts w:cstheme="minorHAnsi"/>
                <w:b/>
              </w:rPr>
              <w:t>Number of transport means purchased</w:t>
            </w:r>
          </w:p>
        </w:tc>
      </w:tr>
      <w:tr w:rsidR="00E06895" w:rsidRPr="004A2DA5" w14:paraId="7E469391" w14:textId="77777777" w:rsidTr="00E06895">
        <w:tc>
          <w:tcPr>
            <w:tcW w:w="2376" w:type="dxa"/>
          </w:tcPr>
          <w:p w14:paraId="597AF2B5" w14:textId="1FE834CE" w:rsidR="00E06895" w:rsidRPr="004A2DA5" w:rsidRDefault="00E06895" w:rsidP="00E06895">
            <w:pPr>
              <w:rPr>
                <w:b/>
              </w:rPr>
            </w:pPr>
            <w:r w:rsidRPr="004A2DA5">
              <w:rPr>
                <w:b/>
              </w:rPr>
              <w:t xml:space="preserve">Measurement unit </w:t>
            </w:r>
          </w:p>
        </w:tc>
        <w:tc>
          <w:tcPr>
            <w:tcW w:w="13325" w:type="dxa"/>
          </w:tcPr>
          <w:p w14:paraId="5CBDF400"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4A2DA5" w14:paraId="6519651A" w14:textId="77777777" w:rsidTr="00E06895">
        <w:tc>
          <w:tcPr>
            <w:tcW w:w="2376" w:type="dxa"/>
          </w:tcPr>
          <w:p w14:paraId="74980D45" w14:textId="77777777" w:rsidR="00E06895" w:rsidRPr="004A2DA5" w:rsidRDefault="00E06895" w:rsidP="00E06895">
            <w:pPr>
              <w:rPr>
                <w:b/>
              </w:rPr>
            </w:pPr>
            <w:r w:rsidRPr="004A2DA5">
              <w:rPr>
                <w:b/>
              </w:rPr>
              <w:t xml:space="preserve">Definition </w:t>
            </w:r>
          </w:p>
        </w:tc>
        <w:tc>
          <w:tcPr>
            <w:tcW w:w="13325" w:type="dxa"/>
          </w:tcPr>
          <w:p w14:paraId="688583AD" w14:textId="143B735B" w:rsidR="00E06895" w:rsidRPr="008840C3" w:rsidRDefault="00E06895" w:rsidP="00E06895">
            <w:pPr>
              <w:spacing w:after="120"/>
              <w:rPr>
                <w:rFonts w:cstheme="minorHAnsi"/>
              </w:rPr>
            </w:pPr>
            <w:r w:rsidRPr="004A2DA5">
              <w:rPr>
                <w:rFonts w:cstheme="minorHAnsi"/>
              </w:rPr>
              <w:t xml:space="preserve">A transport means is </w:t>
            </w:r>
            <w:r>
              <w:rPr>
                <w:rFonts w:cstheme="minorHAnsi"/>
              </w:rPr>
              <w:t xml:space="preserve">vehicle that </w:t>
            </w:r>
            <w:r w:rsidRPr="009B16B2">
              <w:rPr>
                <w:rFonts w:cstheme="minorHAnsi"/>
              </w:rPr>
              <w:t>transports people or cargo (</w:t>
            </w:r>
            <w:r>
              <w:rPr>
                <w:rFonts w:cstheme="minorHAnsi"/>
              </w:rPr>
              <w:t xml:space="preserve">to </w:t>
            </w:r>
            <w:r w:rsidRPr="009B16B2">
              <w:rPr>
                <w:rFonts w:cstheme="minorHAnsi"/>
              </w:rPr>
              <w:t>use on land, in the air or on the water).</w:t>
            </w:r>
          </w:p>
        </w:tc>
      </w:tr>
      <w:tr w:rsidR="00E06895" w:rsidRPr="004A2DA5" w14:paraId="3395A5F0" w14:textId="77777777" w:rsidTr="00E06895">
        <w:tc>
          <w:tcPr>
            <w:tcW w:w="2376" w:type="dxa"/>
          </w:tcPr>
          <w:p w14:paraId="139B748D" w14:textId="77777777" w:rsidR="00E06895" w:rsidRPr="004A2DA5" w:rsidRDefault="00E06895" w:rsidP="00E06895">
            <w:pPr>
              <w:spacing w:after="120"/>
              <w:rPr>
                <w:b/>
              </w:rPr>
            </w:pPr>
            <w:r w:rsidRPr="004A2DA5">
              <w:rPr>
                <w:b/>
              </w:rPr>
              <w:t>Time measurement of achieved value</w:t>
            </w:r>
          </w:p>
        </w:tc>
        <w:tc>
          <w:tcPr>
            <w:tcW w:w="13325" w:type="dxa"/>
          </w:tcPr>
          <w:p w14:paraId="4DD305E3" w14:textId="4D400783" w:rsidR="00E06895" w:rsidRPr="004A2DA5" w:rsidRDefault="00E06895" w:rsidP="00E06895">
            <w:pPr>
              <w:spacing w:after="120"/>
            </w:pPr>
            <w:r w:rsidRPr="004A2DA5">
              <w:t>Upon project closure</w:t>
            </w:r>
          </w:p>
        </w:tc>
      </w:tr>
      <w:tr w:rsidR="00E06895" w:rsidRPr="004A2DA5" w14:paraId="1B28E7C4" w14:textId="77777777" w:rsidTr="00E06895">
        <w:tc>
          <w:tcPr>
            <w:tcW w:w="2376" w:type="dxa"/>
          </w:tcPr>
          <w:p w14:paraId="7CEEE4FD" w14:textId="77777777" w:rsidR="00E06895" w:rsidRPr="004A2DA5" w:rsidRDefault="00E06895" w:rsidP="00E06895">
            <w:pPr>
              <w:rPr>
                <w:b/>
              </w:rPr>
            </w:pPr>
            <w:r w:rsidRPr="004A2DA5">
              <w:rPr>
                <w:b/>
              </w:rPr>
              <w:t>Baseline</w:t>
            </w:r>
          </w:p>
        </w:tc>
        <w:tc>
          <w:tcPr>
            <w:tcW w:w="13325" w:type="dxa"/>
          </w:tcPr>
          <w:p w14:paraId="73D3B08C" w14:textId="77777777" w:rsidR="00E06895" w:rsidRPr="004A2DA5" w:rsidRDefault="00E06895" w:rsidP="00E06895">
            <w:pPr>
              <w:rPr>
                <w:rFonts w:cstheme="minorHAnsi"/>
              </w:rPr>
            </w:pPr>
            <w:r w:rsidRPr="004A2DA5">
              <w:rPr>
                <w:rFonts w:cstheme="minorHAnsi"/>
              </w:rPr>
              <w:t>0</w:t>
            </w:r>
          </w:p>
        </w:tc>
      </w:tr>
      <w:tr w:rsidR="00E06895" w:rsidRPr="004A2DA5" w14:paraId="30F6F3E2" w14:textId="77777777" w:rsidTr="00E06895">
        <w:tc>
          <w:tcPr>
            <w:tcW w:w="2376" w:type="dxa"/>
          </w:tcPr>
          <w:p w14:paraId="0B501C41" w14:textId="77777777" w:rsidR="00E06895" w:rsidRPr="004A2DA5" w:rsidRDefault="00E06895" w:rsidP="00E06895">
            <w:pPr>
              <w:rPr>
                <w:b/>
              </w:rPr>
            </w:pPr>
            <w:r w:rsidRPr="004A2DA5">
              <w:rPr>
                <w:b/>
              </w:rPr>
              <w:t>Milestone 2024</w:t>
            </w:r>
          </w:p>
        </w:tc>
        <w:tc>
          <w:tcPr>
            <w:tcW w:w="13325" w:type="dxa"/>
          </w:tcPr>
          <w:p w14:paraId="1B58991F" w14:textId="77777777" w:rsidR="00E06895" w:rsidRPr="004A2DA5" w:rsidRDefault="00E06895" w:rsidP="00E06895">
            <w:r w:rsidRPr="004A2DA5">
              <w:t>To be set by MS</w:t>
            </w:r>
          </w:p>
        </w:tc>
      </w:tr>
      <w:tr w:rsidR="00E06895" w:rsidRPr="004A2DA5" w14:paraId="11F438EC" w14:textId="77777777" w:rsidTr="00E06895">
        <w:tc>
          <w:tcPr>
            <w:tcW w:w="2376" w:type="dxa"/>
          </w:tcPr>
          <w:p w14:paraId="0CF6F2BB" w14:textId="77777777" w:rsidR="00E06895" w:rsidRPr="004A2DA5" w:rsidRDefault="00E06895" w:rsidP="00E06895">
            <w:pPr>
              <w:rPr>
                <w:b/>
              </w:rPr>
            </w:pPr>
            <w:r w:rsidRPr="004A2DA5">
              <w:rPr>
                <w:b/>
              </w:rPr>
              <w:t>Target 2029</w:t>
            </w:r>
          </w:p>
        </w:tc>
        <w:tc>
          <w:tcPr>
            <w:tcW w:w="13325" w:type="dxa"/>
          </w:tcPr>
          <w:p w14:paraId="78CAAA4D" w14:textId="77777777" w:rsidR="00E06895" w:rsidRPr="004A2DA5" w:rsidRDefault="00E06895" w:rsidP="00E06895">
            <w:r w:rsidRPr="004A2DA5">
              <w:t>To be set by MS</w:t>
            </w:r>
          </w:p>
        </w:tc>
      </w:tr>
      <w:tr w:rsidR="00E06895" w:rsidRPr="004A2DA5" w14:paraId="7D7D3025" w14:textId="77777777" w:rsidTr="00E06895">
        <w:tc>
          <w:tcPr>
            <w:tcW w:w="2376" w:type="dxa"/>
          </w:tcPr>
          <w:p w14:paraId="61386D68" w14:textId="77777777" w:rsidR="00E06895" w:rsidRPr="004A2DA5" w:rsidRDefault="00E06895" w:rsidP="00E06895">
            <w:pPr>
              <w:rPr>
                <w:b/>
              </w:rPr>
            </w:pPr>
            <w:r w:rsidRPr="004A2DA5">
              <w:rPr>
                <w:b/>
              </w:rPr>
              <w:t>Associated result indicator</w:t>
            </w:r>
          </w:p>
        </w:tc>
        <w:tc>
          <w:tcPr>
            <w:tcW w:w="13325" w:type="dxa"/>
          </w:tcPr>
          <w:p w14:paraId="4CCA070C" w14:textId="22E12F1B" w:rsidR="00E06895" w:rsidRPr="004A2DA5" w:rsidRDefault="00E06895" w:rsidP="00E06895">
            <w:r w:rsidRPr="004A2DA5">
              <w:t>n/a</w:t>
            </w:r>
          </w:p>
        </w:tc>
      </w:tr>
      <w:tr w:rsidR="00E06895" w:rsidRPr="004A2DA5" w14:paraId="5AEBA6C2" w14:textId="77777777" w:rsidTr="00E06895">
        <w:tc>
          <w:tcPr>
            <w:tcW w:w="2376" w:type="dxa"/>
          </w:tcPr>
          <w:p w14:paraId="46AD0502" w14:textId="77777777" w:rsidR="00E06895" w:rsidRPr="004A2DA5" w:rsidRDefault="00E06895" w:rsidP="00E06895">
            <w:pPr>
              <w:rPr>
                <w:b/>
              </w:rPr>
            </w:pPr>
            <w:r w:rsidRPr="004A2DA5">
              <w:rPr>
                <w:b/>
              </w:rPr>
              <w:t>Comments</w:t>
            </w:r>
          </w:p>
        </w:tc>
        <w:tc>
          <w:tcPr>
            <w:tcW w:w="13325" w:type="dxa"/>
          </w:tcPr>
          <w:p w14:paraId="76A60A72" w14:textId="77777777" w:rsidR="00E06895" w:rsidRPr="004A2DA5" w:rsidRDefault="00E06895" w:rsidP="00E06895">
            <w:pPr>
              <w:rPr>
                <w:rFonts w:cstheme="minorHAnsi"/>
                <w:bCs/>
                <w:noProof/>
              </w:rPr>
            </w:pPr>
          </w:p>
        </w:tc>
      </w:tr>
    </w:tbl>
    <w:p w14:paraId="5795E6F7" w14:textId="283D08DC" w:rsidR="00BC55E2" w:rsidRPr="004A2DA5" w:rsidRDefault="00BC55E2">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38DBDCDB" w14:textId="77777777" w:rsidTr="00E06895">
        <w:tc>
          <w:tcPr>
            <w:tcW w:w="2376" w:type="dxa"/>
            <w:shd w:val="clear" w:color="auto" w:fill="FDE9D9" w:themeFill="accent6" w:themeFillTint="33"/>
          </w:tcPr>
          <w:p w14:paraId="5984121D"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3AB7D10E"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584CDD63" w14:textId="77777777" w:rsidTr="00E06895">
        <w:tc>
          <w:tcPr>
            <w:tcW w:w="2376" w:type="dxa"/>
            <w:shd w:val="clear" w:color="auto" w:fill="FDE9D9" w:themeFill="accent6" w:themeFillTint="33"/>
          </w:tcPr>
          <w:p w14:paraId="461C30EE" w14:textId="358AD03E"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428DE311" w14:textId="29639E69"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5E87EAEA" w14:textId="77777777" w:rsidTr="00E06895">
        <w:tc>
          <w:tcPr>
            <w:tcW w:w="2376" w:type="dxa"/>
            <w:shd w:val="clear" w:color="auto" w:fill="D9D9D9" w:themeFill="background1" w:themeFillShade="D9"/>
          </w:tcPr>
          <w:p w14:paraId="65B47E12"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58556170" w14:textId="77777777" w:rsidR="00E06895" w:rsidRPr="004A2DA5" w:rsidRDefault="00E06895" w:rsidP="00E06895"/>
        </w:tc>
      </w:tr>
      <w:tr w:rsidR="00E06895" w:rsidRPr="004A2DA5" w14:paraId="5B0AB00E" w14:textId="77777777" w:rsidTr="00E06895">
        <w:tc>
          <w:tcPr>
            <w:tcW w:w="2376" w:type="dxa"/>
          </w:tcPr>
          <w:p w14:paraId="1F4BFC0F" w14:textId="77777777" w:rsidR="00E06895" w:rsidRPr="004A2DA5" w:rsidRDefault="00E06895" w:rsidP="00E06895">
            <w:pPr>
              <w:rPr>
                <w:b/>
              </w:rPr>
            </w:pPr>
            <w:r w:rsidRPr="004A2DA5">
              <w:rPr>
                <w:b/>
              </w:rPr>
              <w:t>Name</w:t>
            </w:r>
          </w:p>
        </w:tc>
        <w:tc>
          <w:tcPr>
            <w:tcW w:w="13325" w:type="dxa"/>
          </w:tcPr>
          <w:p w14:paraId="41119840" w14:textId="779BA54D" w:rsidR="00E06895" w:rsidRPr="004A2DA5" w:rsidRDefault="00E06895" w:rsidP="00E06895">
            <w:pPr>
              <w:rPr>
                <w:b/>
              </w:rPr>
            </w:pPr>
            <w:r w:rsidRPr="004A2DA5">
              <w:rPr>
                <w:rFonts w:cstheme="minorHAnsi"/>
                <w:b/>
              </w:rPr>
              <w:t>Number of items of infrastructure/security relevant facilities/tools/mechanisms constructed/ purchased/upgraded</w:t>
            </w:r>
          </w:p>
        </w:tc>
      </w:tr>
      <w:tr w:rsidR="00E06895" w:rsidRPr="004A2DA5" w14:paraId="162AA3E9" w14:textId="77777777" w:rsidTr="00E06895">
        <w:tc>
          <w:tcPr>
            <w:tcW w:w="2376" w:type="dxa"/>
          </w:tcPr>
          <w:p w14:paraId="4410FD00" w14:textId="52AA435A" w:rsidR="00E06895" w:rsidRPr="004A2DA5" w:rsidRDefault="00E06895" w:rsidP="00E06895">
            <w:pPr>
              <w:rPr>
                <w:b/>
              </w:rPr>
            </w:pPr>
            <w:r w:rsidRPr="004A2DA5">
              <w:rPr>
                <w:b/>
              </w:rPr>
              <w:t xml:space="preserve">Measurement unit </w:t>
            </w:r>
          </w:p>
        </w:tc>
        <w:tc>
          <w:tcPr>
            <w:tcW w:w="13325" w:type="dxa"/>
          </w:tcPr>
          <w:p w14:paraId="5AC6C2C3"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4A2DA5" w14:paraId="1B32D704" w14:textId="77777777" w:rsidTr="00E06895">
        <w:tc>
          <w:tcPr>
            <w:tcW w:w="2376" w:type="dxa"/>
          </w:tcPr>
          <w:p w14:paraId="7CDED8CA" w14:textId="77777777" w:rsidR="00E06895" w:rsidRPr="004A2DA5" w:rsidRDefault="00E06895" w:rsidP="00E06895">
            <w:pPr>
              <w:rPr>
                <w:b/>
              </w:rPr>
            </w:pPr>
            <w:r w:rsidRPr="004A2DA5">
              <w:rPr>
                <w:b/>
              </w:rPr>
              <w:t xml:space="preserve">Definition </w:t>
            </w:r>
          </w:p>
        </w:tc>
        <w:tc>
          <w:tcPr>
            <w:tcW w:w="13325" w:type="dxa"/>
          </w:tcPr>
          <w:p w14:paraId="0A0ED218" w14:textId="77777777" w:rsidR="00E06895" w:rsidRPr="004A2DA5" w:rsidRDefault="00E06895" w:rsidP="00E06895">
            <w:pPr>
              <w:spacing w:after="120"/>
              <w:rPr>
                <w:rFonts w:cstheme="minorHAnsi"/>
                <w:bCs/>
                <w:noProof/>
              </w:rPr>
            </w:pPr>
            <w:r w:rsidRPr="004A2DA5">
              <w:rPr>
                <w:rFonts w:cstheme="minorHAnsi"/>
                <w:bCs/>
                <w:noProof/>
              </w:rPr>
              <w:t>Infrastructure means a tangible property of permanent nature which meets the following conditions:</w:t>
            </w:r>
          </w:p>
          <w:p w14:paraId="759E8F39" w14:textId="77777777" w:rsidR="00E06895" w:rsidRPr="004A2DA5" w:rsidRDefault="00E06895" w:rsidP="00E06895">
            <w:pPr>
              <w:numPr>
                <w:ilvl w:val="0"/>
                <w:numId w:val="29"/>
              </w:numPr>
              <w:shd w:val="clear" w:color="auto" w:fill="FFFFFF"/>
              <w:spacing w:before="100" w:beforeAutospacing="1" w:after="100" w:afterAutospacing="1"/>
              <w:rPr>
                <w:rFonts w:cstheme="minorHAnsi"/>
                <w:bCs/>
                <w:noProof/>
              </w:rPr>
            </w:pPr>
            <w:r w:rsidRPr="004A2DA5">
              <w:rPr>
                <w:rFonts w:cstheme="minorHAnsi"/>
                <w:bCs/>
                <w:noProof/>
              </w:rPr>
              <w:t>It has an immobile nature (it is either permanently attached to the ground or to a property that is permanently attached to the ground and, in this case, it loses its identity through the incorporation and becomes a part of the immobile property to which it is attached)</w:t>
            </w:r>
          </w:p>
          <w:p w14:paraId="5EE979DD" w14:textId="77777777" w:rsidR="00E06895" w:rsidRPr="004A2DA5" w:rsidRDefault="00E06895" w:rsidP="00E06895">
            <w:pPr>
              <w:numPr>
                <w:ilvl w:val="0"/>
                <w:numId w:val="29"/>
              </w:numPr>
              <w:shd w:val="clear" w:color="auto" w:fill="FFFFFF"/>
              <w:spacing w:before="100" w:beforeAutospacing="1" w:after="100" w:afterAutospacing="1"/>
              <w:rPr>
                <w:rFonts w:cstheme="minorHAnsi"/>
                <w:bCs/>
                <w:noProof/>
              </w:rPr>
            </w:pPr>
            <w:r w:rsidRPr="004A2DA5">
              <w:rPr>
                <w:rFonts w:cstheme="minorHAnsi"/>
                <w:bCs/>
                <w:noProof/>
              </w:rPr>
              <w:t>Under normal conditions of use, including reasonable care and maintenance, it has an unlimited life period.</w:t>
            </w:r>
          </w:p>
          <w:p w14:paraId="3DF4EC60" w14:textId="77777777" w:rsidR="00E06895" w:rsidRPr="004A2DA5" w:rsidRDefault="00E06895" w:rsidP="00E06895">
            <w:pPr>
              <w:numPr>
                <w:ilvl w:val="0"/>
                <w:numId w:val="29"/>
              </w:numPr>
              <w:shd w:val="clear" w:color="auto" w:fill="FFFFFF"/>
              <w:spacing w:before="100" w:beforeAutospacing="1" w:after="100" w:afterAutospacing="1"/>
              <w:rPr>
                <w:rFonts w:cstheme="minorHAnsi"/>
                <w:bCs/>
                <w:noProof/>
              </w:rPr>
            </w:pPr>
            <w:r w:rsidRPr="004A2DA5">
              <w:rPr>
                <w:rFonts w:cstheme="minorHAnsi"/>
                <w:bCs/>
                <w:noProof/>
              </w:rPr>
              <w:t>It retains its original shape and appearance with use.</w:t>
            </w:r>
          </w:p>
          <w:p w14:paraId="51E32B52" w14:textId="62A8D028" w:rsidR="00E06895" w:rsidRDefault="00E06895" w:rsidP="00E06895">
            <w:pPr>
              <w:spacing w:after="120"/>
              <w:rPr>
                <w:rFonts w:cstheme="minorHAnsi"/>
                <w:bCs/>
                <w:noProof/>
              </w:rPr>
            </w:pPr>
            <w:r>
              <w:rPr>
                <w:rFonts w:cstheme="minorHAnsi"/>
                <w:bCs/>
                <w:noProof/>
              </w:rPr>
              <w:t xml:space="preserve">Security relevant facilities are buildings, equipments or services. They include </w:t>
            </w:r>
            <w:r w:rsidRPr="004A2DA5">
              <w:rPr>
                <w:rFonts w:cstheme="minorHAnsi"/>
                <w:bCs/>
                <w:noProof/>
              </w:rPr>
              <w:t>C</w:t>
            </w:r>
            <w:r>
              <w:rPr>
                <w:rFonts w:cstheme="minorHAnsi"/>
                <w:bCs/>
                <w:noProof/>
              </w:rPr>
              <w:t xml:space="preserve">hemical </w:t>
            </w:r>
            <w:r w:rsidRPr="004A2DA5">
              <w:rPr>
                <w:rFonts w:cstheme="minorHAnsi"/>
                <w:bCs/>
                <w:noProof/>
              </w:rPr>
              <w:t>B</w:t>
            </w:r>
            <w:r>
              <w:rPr>
                <w:rFonts w:cstheme="minorHAnsi"/>
                <w:bCs/>
                <w:noProof/>
              </w:rPr>
              <w:t xml:space="preserve">iological </w:t>
            </w:r>
            <w:r w:rsidRPr="004A2DA5">
              <w:rPr>
                <w:rFonts w:cstheme="minorHAnsi"/>
                <w:bCs/>
                <w:noProof/>
              </w:rPr>
              <w:t>R</w:t>
            </w:r>
            <w:r>
              <w:rPr>
                <w:rFonts w:cstheme="minorHAnsi"/>
                <w:bCs/>
                <w:noProof/>
              </w:rPr>
              <w:t xml:space="preserve">adiological </w:t>
            </w:r>
            <w:r w:rsidRPr="004A2DA5">
              <w:rPr>
                <w:rFonts w:cstheme="minorHAnsi"/>
                <w:bCs/>
                <w:noProof/>
              </w:rPr>
              <w:t>N</w:t>
            </w:r>
            <w:r>
              <w:rPr>
                <w:rFonts w:cstheme="minorHAnsi"/>
                <w:bCs/>
                <w:noProof/>
              </w:rPr>
              <w:t xml:space="preserve">uclear and </w:t>
            </w:r>
            <w:r w:rsidRPr="004A2DA5">
              <w:rPr>
                <w:rFonts w:cstheme="minorHAnsi"/>
                <w:bCs/>
                <w:noProof/>
              </w:rPr>
              <w:t>E</w:t>
            </w:r>
            <w:r>
              <w:rPr>
                <w:rFonts w:cstheme="minorHAnsi"/>
                <w:bCs/>
                <w:noProof/>
              </w:rPr>
              <w:t xml:space="preserve">xplosive (CBRNE) training grounds, </w:t>
            </w:r>
            <w:r w:rsidRPr="004A2DA5">
              <w:rPr>
                <w:rFonts w:cstheme="minorHAnsi"/>
                <w:bCs/>
                <w:noProof/>
              </w:rPr>
              <w:t xml:space="preserve">special forces training grounds, </w:t>
            </w:r>
            <w:r>
              <w:rPr>
                <w:rFonts w:cstheme="minorHAnsi"/>
                <w:bCs/>
                <w:noProof/>
              </w:rPr>
              <w:t>Polic and Customs Cooperation Centre (P</w:t>
            </w:r>
            <w:r w:rsidRPr="004A2DA5">
              <w:rPr>
                <w:rFonts w:cstheme="minorHAnsi"/>
                <w:bCs/>
                <w:noProof/>
              </w:rPr>
              <w:t>CCC</w:t>
            </w:r>
            <w:r>
              <w:rPr>
                <w:rFonts w:cstheme="minorHAnsi"/>
                <w:bCs/>
                <w:noProof/>
              </w:rPr>
              <w:t>)</w:t>
            </w:r>
            <w:r w:rsidRPr="004A2DA5">
              <w:rPr>
                <w:rFonts w:cstheme="minorHAnsi"/>
                <w:bCs/>
                <w:noProof/>
              </w:rPr>
              <w:t>, crisis control room</w:t>
            </w:r>
            <w:r>
              <w:rPr>
                <w:rFonts w:cstheme="minorHAnsi"/>
                <w:bCs/>
                <w:noProof/>
              </w:rPr>
              <w:t>s</w:t>
            </w:r>
            <w:r w:rsidRPr="004A2DA5">
              <w:rPr>
                <w:rFonts w:cstheme="minorHAnsi"/>
                <w:bCs/>
                <w:noProof/>
              </w:rPr>
              <w:t>, building</w:t>
            </w:r>
            <w:r>
              <w:rPr>
                <w:rFonts w:cstheme="minorHAnsi"/>
                <w:bCs/>
                <w:noProof/>
              </w:rPr>
              <w:t>s</w:t>
            </w:r>
            <w:r w:rsidRPr="004A2DA5">
              <w:rPr>
                <w:rFonts w:cstheme="minorHAnsi"/>
                <w:bCs/>
                <w:noProof/>
              </w:rPr>
              <w:t xml:space="preserve"> </w:t>
            </w:r>
            <w:r>
              <w:rPr>
                <w:rFonts w:cstheme="minorHAnsi"/>
                <w:bCs/>
                <w:noProof/>
              </w:rPr>
              <w:t xml:space="preserve">that store </w:t>
            </w:r>
            <w:r w:rsidRPr="004A2DA5">
              <w:rPr>
                <w:rFonts w:cstheme="minorHAnsi"/>
                <w:bCs/>
                <w:noProof/>
              </w:rPr>
              <w:t>security relevant IT systems or backup servers</w:t>
            </w:r>
            <w:r>
              <w:rPr>
                <w:rFonts w:cstheme="minorHAnsi"/>
                <w:bCs/>
                <w:noProof/>
              </w:rPr>
              <w:t>.</w:t>
            </w:r>
          </w:p>
          <w:p w14:paraId="1CBD09EF" w14:textId="2A16EC68" w:rsidR="00E06895" w:rsidRPr="004A2DA5" w:rsidRDefault="00E06895" w:rsidP="00E06895">
            <w:pPr>
              <w:spacing w:after="120"/>
              <w:rPr>
                <w:rFonts w:cstheme="minorHAnsi"/>
                <w:bCs/>
                <w:noProof/>
              </w:rPr>
            </w:pPr>
            <w:r w:rsidRPr="004A2DA5">
              <w:rPr>
                <w:rFonts w:cstheme="minorHAnsi"/>
              </w:rPr>
              <w:t>Tools</w:t>
            </w:r>
            <w:r>
              <w:rPr>
                <w:rFonts w:cstheme="minorHAnsi"/>
              </w:rPr>
              <w:t xml:space="preserve"> including </w:t>
            </w:r>
            <w:r w:rsidRPr="004A2DA5">
              <w:rPr>
                <w:rFonts w:cstheme="minorHAnsi"/>
                <w:bCs/>
                <w:noProof/>
              </w:rPr>
              <w:t>ICT tools for digital investigations</w:t>
            </w:r>
            <w:r>
              <w:rPr>
                <w:rFonts w:cstheme="minorHAnsi"/>
              </w:rPr>
              <w:t xml:space="preserve"> should be reported under equipment. M</w:t>
            </w:r>
            <w:r w:rsidRPr="004A2DA5">
              <w:rPr>
                <w:rFonts w:cstheme="minorHAnsi"/>
              </w:rPr>
              <w:t>echanism</w:t>
            </w:r>
            <w:r>
              <w:rPr>
                <w:rFonts w:cstheme="minorHAnsi"/>
              </w:rPr>
              <w:t>s</w:t>
            </w:r>
            <w:r w:rsidRPr="004A2DA5">
              <w:rPr>
                <w:rFonts w:cstheme="minorHAnsi"/>
              </w:rPr>
              <w:t xml:space="preserve"> </w:t>
            </w:r>
            <w:r>
              <w:rPr>
                <w:rFonts w:cstheme="minorHAnsi"/>
              </w:rPr>
              <w:t>are understood as pieces of machinery and should be reported under equipment.</w:t>
            </w:r>
          </w:p>
        </w:tc>
      </w:tr>
      <w:tr w:rsidR="00E06895" w:rsidRPr="004A2DA5" w14:paraId="4D8A47F0" w14:textId="77777777" w:rsidTr="00E06895">
        <w:tc>
          <w:tcPr>
            <w:tcW w:w="2376" w:type="dxa"/>
          </w:tcPr>
          <w:p w14:paraId="7993FE63" w14:textId="77777777" w:rsidR="00E06895" w:rsidRPr="004A2DA5" w:rsidRDefault="00E06895" w:rsidP="00E06895">
            <w:pPr>
              <w:spacing w:after="120"/>
              <w:rPr>
                <w:b/>
              </w:rPr>
            </w:pPr>
            <w:r w:rsidRPr="004A2DA5">
              <w:rPr>
                <w:b/>
              </w:rPr>
              <w:t>Time measurement of achieved value</w:t>
            </w:r>
          </w:p>
        </w:tc>
        <w:tc>
          <w:tcPr>
            <w:tcW w:w="13325" w:type="dxa"/>
          </w:tcPr>
          <w:p w14:paraId="3D930DEE" w14:textId="405A6E40" w:rsidR="00E06895" w:rsidRPr="004A2DA5" w:rsidRDefault="00E06895" w:rsidP="00E06895">
            <w:pPr>
              <w:spacing w:after="120"/>
            </w:pPr>
            <w:r w:rsidRPr="004A2DA5">
              <w:t>Upon project closure</w:t>
            </w:r>
          </w:p>
        </w:tc>
      </w:tr>
      <w:tr w:rsidR="00E06895" w:rsidRPr="004A2DA5" w14:paraId="04335CC7" w14:textId="77777777" w:rsidTr="00E06895">
        <w:tc>
          <w:tcPr>
            <w:tcW w:w="2376" w:type="dxa"/>
          </w:tcPr>
          <w:p w14:paraId="08E29617" w14:textId="77777777" w:rsidR="00E06895" w:rsidRPr="004A2DA5" w:rsidRDefault="00E06895" w:rsidP="00E06895">
            <w:pPr>
              <w:rPr>
                <w:b/>
              </w:rPr>
            </w:pPr>
            <w:r w:rsidRPr="004A2DA5">
              <w:rPr>
                <w:b/>
              </w:rPr>
              <w:t>Baseline</w:t>
            </w:r>
          </w:p>
        </w:tc>
        <w:tc>
          <w:tcPr>
            <w:tcW w:w="13325" w:type="dxa"/>
          </w:tcPr>
          <w:p w14:paraId="77A4B151" w14:textId="77777777" w:rsidR="00E06895" w:rsidRPr="004A2DA5" w:rsidRDefault="00E06895" w:rsidP="00E06895">
            <w:pPr>
              <w:rPr>
                <w:rFonts w:cstheme="minorHAnsi"/>
              </w:rPr>
            </w:pPr>
            <w:r w:rsidRPr="004A2DA5">
              <w:rPr>
                <w:rFonts w:cstheme="minorHAnsi"/>
              </w:rPr>
              <w:t>0</w:t>
            </w:r>
          </w:p>
        </w:tc>
      </w:tr>
      <w:tr w:rsidR="00E06895" w:rsidRPr="004A2DA5" w14:paraId="6E6D04CA" w14:textId="77777777" w:rsidTr="00E06895">
        <w:tc>
          <w:tcPr>
            <w:tcW w:w="2376" w:type="dxa"/>
          </w:tcPr>
          <w:p w14:paraId="417AE495" w14:textId="77777777" w:rsidR="00E06895" w:rsidRPr="004A2DA5" w:rsidRDefault="00E06895" w:rsidP="00E06895">
            <w:pPr>
              <w:rPr>
                <w:b/>
              </w:rPr>
            </w:pPr>
            <w:r w:rsidRPr="004A2DA5">
              <w:rPr>
                <w:b/>
              </w:rPr>
              <w:t>Milestone 2024</w:t>
            </w:r>
          </w:p>
        </w:tc>
        <w:tc>
          <w:tcPr>
            <w:tcW w:w="13325" w:type="dxa"/>
          </w:tcPr>
          <w:p w14:paraId="229FFB00" w14:textId="77777777" w:rsidR="00E06895" w:rsidRPr="004A2DA5" w:rsidRDefault="00E06895" w:rsidP="00E06895">
            <w:r w:rsidRPr="004A2DA5">
              <w:t>To be set by MS</w:t>
            </w:r>
          </w:p>
        </w:tc>
      </w:tr>
      <w:tr w:rsidR="00E06895" w:rsidRPr="004A2DA5" w14:paraId="585274D9" w14:textId="77777777" w:rsidTr="00E06895">
        <w:tc>
          <w:tcPr>
            <w:tcW w:w="2376" w:type="dxa"/>
          </w:tcPr>
          <w:p w14:paraId="675DB8C2" w14:textId="77777777" w:rsidR="00E06895" w:rsidRPr="004A2DA5" w:rsidRDefault="00E06895" w:rsidP="00E06895">
            <w:pPr>
              <w:rPr>
                <w:b/>
              </w:rPr>
            </w:pPr>
            <w:r w:rsidRPr="004A2DA5">
              <w:rPr>
                <w:b/>
              </w:rPr>
              <w:t>Target 2029</w:t>
            </w:r>
          </w:p>
        </w:tc>
        <w:tc>
          <w:tcPr>
            <w:tcW w:w="13325" w:type="dxa"/>
          </w:tcPr>
          <w:p w14:paraId="1185E297" w14:textId="77777777" w:rsidR="00E06895" w:rsidRPr="004A2DA5" w:rsidRDefault="00E06895" w:rsidP="00E06895">
            <w:r w:rsidRPr="004A2DA5">
              <w:t>To be set by MS</w:t>
            </w:r>
          </w:p>
        </w:tc>
      </w:tr>
      <w:tr w:rsidR="00E06895" w:rsidRPr="004A2DA5" w14:paraId="00FA0CE8" w14:textId="77777777" w:rsidTr="00E06895">
        <w:tc>
          <w:tcPr>
            <w:tcW w:w="2376" w:type="dxa"/>
          </w:tcPr>
          <w:p w14:paraId="6E59994C" w14:textId="77777777" w:rsidR="00E06895" w:rsidRPr="004A2DA5" w:rsidRDefault="00E06895" w:rsidP="00E06895">
            <w:pPr>
              <w:rPr>
                <w:b/>
              </w:rPr>
            </w:pPr>
            <w:r w:rsidRPr="004A2DA5">
              <w:rPr>
                <w:b/>
              </w:rPr>
              <w:t>Associated result indicator</w:t>
            </w:r>
          </w:p>
        </w:tc>
        <w:tc>
          <w:tcPr>
            <w:tcW w:w="13325" w:type="dxa"/>
          </w:tcPr>
          <w:p w14:paraId="5C292A73" w14:textId="77777777" w:rsidR="00E06895" w:rsidRPr="004A2DA5" w:rsidRDefault="00E06895" w:rsidP="00E06895">
            <w:pPr>
              <w:spacing w:before="120" w:after="120"/>
              <w:contextualSpacing/>
              <w:rPr>
                <w:rFonts w:cs="Times New Roman"/>
                <w:szCs w:val="24"/>
                <w:lang w:eastAsia="en-GB"/>
              </w:rPr>
            </w:pPr>
            <w:r w:rsidRPr="004A2DA5">
              <w:rPr>
                <w:rFonts w:cs="Times New Roman"/>
                <w:szCs w:val="24"/>
              </w:rPr>
              <w:t xml:space="preserve">Number of critical infrastructure/public spaces with new/adapted facilities protecting against security related risks </w:t>
            </w:r>
          </w:p>
          <w:p w14:paraId="7E5AEB19" w14:textId="77777777" w:rsidR="00E06895" w:rsidRPr="004A2DA5" w:rsidRDefault="00E06895" w:rsidP="00E06895"/>
        </w:tc>
      </w:tr>
      <w:tr w:rsidR="00E06895" w:rsidRPr="004A2DA5" w14:paraId="1601A161" w14:textId="77777777" w:rsidTr="00E06895">
        <w:tc>
          <w:tcPr>
            <w:tcW w:w="2376" w:type="dxa"/>
          </w:tcPr>
          <w:p w14:paraId="13CDC646" w14:textId="77777777" w:rsidR="00E06895" w:rsidRPr="004A2DA5" w:rsidRDefault="00E06895" w:rsidP="00E06895">
            <w:pPr>
              <w:rPr>
                <w:b/>
              </w:rPr>
            </w:pPr>
            <w:r w:rsidRPr="004A2DA5">
              <w:rPr>
                <w:b/>
              </w:rPr>
              <w:t>Comments</w:t>
            </w:r>
          </w:p>
        </w:tc>
        <w:tc>
          <w:tcPr>
            <w:tcW w:w="13325" w:type="dxa"/>
          </w:tcPr>
          <w:p w14:paraId="583C226D" w14:textId="63277D54" w:rsidR="00E06895" w:rsidRPr="004A2DA5" w:rsidRDefault="00E06895" w:rsidP="00E06895">
            <w:pPr>
              <w:rPr>
                <w:rFonts w:cstheme="minorHAnsi"/>
                <w:bCs/>
                <w:noProof/>
              </w:rPr>
            </w:pPr>
            <w:r w:rsidRPr="004A2DA5">
              <w:rPr>
                <w:rFonts w:cstheme="minorHAnsi"/>
                <w:bCs/>
                <w:noProof/>
              </w:rPr>
              <w:t xml:space="preserve">Each item is reported only once regardless of the type of support. </w:t>
            </w:r>
          </w:p>
        </w:tc>
      </w:tr>
    </w:tbl>
    <w:p w14:paraId="4889A77A" w14:textId="2A49B7CC" w:rsidR="00BC55E2" w:rsidRPr="004A2DA5" w:rsidRDefault="00BC55E2">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2E76B1BC" w14:textId="77777777" w:rsidTr="00E06895">
        <w:tc>
          <w:tcPr>
            <w:tcW w:w="2376" w:type="dxa"/>
            <w:shd w:val="clear" w:color="auto" w:fill="FDE9D9" w:themeFill="accent6" w:themeFillTint="33"/>
          </w:tcPr>
          <w:p w14:paraId="58F5CE7E"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68FF8AA4"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2E55C191" w14:textId="77777777" w:rsidTr="00E06895">
        <w:tc>
          <w:tcPr>
            <w:tcW w:w="2376" w:type="dxa"/>
            <w:shd w:val="clear" w:color="auto" w:fill="FDE9D9" w:themeFill="accent6" w:themeFillTint="33"/>
          </w:tcPr>
          <w:p w14:paraId="3E49A784" w14:textId="34672E57"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2AAC4813" w14:textId="756990E6"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7E421D8E" w14:textId="77777777" w:rsidTr="00E06895">
        <w:tc>
          <w:tcPr>
            <w:tcW w:w="2376" w:type="dxa"/>
            <w:shd w:val="clear" w:color="auto" w:fill="D9D9D9" w:themeFill="background1" w:themeFillShade="D9"/>
          </w:tcPr>
          <w:p w14:paraId="1A8D5250"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3A9B98CF" w14:textId="77777777" w:rsidR="00E06895" w:rsidRPr="004A2DA5" w:rsidRDefault="00E06895" w:rsidP="00E06895"/>
        </w:tc>
      </w:tr>
      <w:tr w:rsidR="00E06895" w:rsidRPr="004A2DA5" w14:paraId="03A7A050" w14:textId="77777777" w:rsidTr="00E06895">
        <w:tc>
          <w:tcPr>
            <w:tcW w:w="2376" w:type="dxa"/>
          </w:tcPr>
          <w:p w14:paraId="4974C10E" w14:textId="77777777" w:rsidR="00E06895" w:rsidRPr="004A2DA5" w:rsidRDefault="00E06895" w:rsidP="00E06895">
            <w:pPr>
              <w:rPr>
                <w:b/>
              </w:rPr>
            </w:pPr>
            <w:r w:rsidRPr="004A2DA5">
              <w:rPr>
                <w:b/>
              </w:rPr>
              <w:t>Name</w:t>
            </w:r>
          </w:p>
        </w:tc>
        <w:tc>
          <w:tcPr>
            <w:tcW w:w="13325" w:type="dxa"/>
          </w:tcPr>
          <w:p w14:paraId="1F1F024A" w14:textId="0F79DA44" w:rsidR="00E06895" w:rsidRPr="004A2DA5" w:rsidRDefault="00E06895" w:rsidP="00E06895">
            <w:pPr>
              <w:rPr>
                <w:b/>
              </w:rPr>
            </w:pPr>
            <w:r w:rsidRPr="004A2DA5">
              <w:rPr>
                <w:rFonts w:cstheme="minorHAnsi"/>
                <w:b/>
              </w:rPr>
              <w:t>Number of projects to prevent crime</w:t>
            </w:r>
          </w:p>
        </w:tc>
      </w:tr>
      <w:tr w:rsidR="00E06895" w:rsidRPr="004A2DA5" w14:paraId="7DDF8D07" w14:textId="77777777" w:rsidTr="00E06895">
        <w:tc>
          <w:tcPr>
            <w:tcW w:w="2376" w:type="dxa"/>
          </w:tcPr>
          <w:p w14:paraId="50BDBEDB" w14:textId="09DA6F22" w:rsidR="00E06895" w:rsidRPr="004A2DA5" w:rsidRDefault="00E06895" w:rsidP="00E06895">
            <w:pPr>
              <w:rPr>
                <w:b/>
              </w:rPr>
            </w:pPr>
            <w:r w:rsidRPr="004A2DA5">
              <w:rPr>
                <w:b/>
              </w:rPr>
              <w:t xml:space="preserve">Measurement unit </w:t>
            </w:r>
          </w:p>
        </w:tc>
        <w:tc>
          <w:tcPr>
            <w:tcW w:w="13325" w:type="dxa"/>
          </w:tcPr>
          <w:p w14:paraId="1A4FAE54"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4A2DA5" w14:paraId="205D6146" w14:textId="77777777" w:rsidTr="00E06895">
        <w:tc>
          <w:tcPr>
            <w:tcW w:w="2376" w:type="dxa"/>
          </w:tcPr>
          <w:p w14:paraId="04322E72" w14:textId="77777777" w:rsidR="00E06895" w:rsidRPr="004A2DA5" w:rsidRDefault="00E06895" w:rsidP="00E06895">
            <w:pPr>
              <w:rPr>
                <w:b/>
              </w:rPr>
            </w:pPr>
            <w:r w:rsidRPr="004A2DA5">
              <w:rPr>
                <w:b/>
              </w:rPr>
              <w:t xml:space="preserve">Definition </w:t>
            </w:r>
          </w:p>
        </w:tc>
        <w:tc>
          <w:tcPr>
            <w:tcW w:w="13325" w:type="dxa"/>
          </w:tcPr>
          <w:p w14:paraId="39E02B16" w14:textId="57EE8666" w:rsidR="00E06895" w:rsidRPr="004A2DA5" w:rsidRDefault="00E06895" w:rsidP="00E06895">
            <w:pPr>
              <w:spacing w:after="120"/>
            </w:pPr>
            <w:r w:rsidRPr="004A2DA5">
              <w:t>Crime prevention means all measures that are intended to reduce or otherwise contribute to reducing crime and citizens' feeling of insecurity, both quantitatively and qualitatively, either through directly deterring criminal activities or through policies and actions designed to reduce the potential for crime and the causes of crime. It includes work of government, competent authorities, criminal justice agencies, local authorities and the specialist associations they have set up in Europe, the private and voluntary sectors, researchers and the public, supported by the media.</w:t>
            </w:r>
          </w:p>
          <w:p w14:paraId="0BC1AED9" w14:textId="5A2C8B07" w:rsidR="00E06895" w:rsidRPr="00E43E11" w:rsidRDefault="00E06895" w:rsidP="00E06895">
            <w:pPr>
              <w:spacing w:after="120"/>
            </w:pPr>
            <w:r w:rsidRPr="004A2DA5">
              <w:t xml:space="preserve">Source: Art. 2(2) of the Council Decision 2009/902/JHA of 30 November 2009 setting up a European Crime Prevention Network (EUCPN) </w:t>
            </w:r>
          </w:p>
        </w:tc>
      </w:tr>
      <w:tr w:rsidR="00E06895" w:rsidRPr="004A2DA5" w14:paraId="6DD1D153" w14:textId="77777777" w:rsidTr="00E06895">
        <w:tc>
          <w:tcPr>
            <w:tcW w:w="2376" w:type="dxa"/>
          </w:tcPr>
          <w:p w14:paraId="4809A77D" w14:textId="77777777" w:rsidR="00E06895" w:rsidRPr="004A2DA5" w:rsidRDefault="00E06895" w:rsidP="00E06895">
            <w:pPr>
              <w:spacing w:after="120"/>
              <w:rPr>
                <w:b/>
              </w:rPr>
            </w:pPr>
            <w:r w:rsidRPr="004A2DA5">
              <w:rPr>
                <w:b/>
              </w:rPr>
              <w:t>Time measurement of achieved value</w:t>
            </w:r>
          </w:p>
        </w:tc>
        <w:tc>
          <w:tcPr>
            <w:tcW w:w="13325" w:type="dxa"/>
          </w:tcPr>
          <w:p w14:paraId="356B3B61" w14:textId="302829AD" w:rsidR="00E06895" w:rsidRPr="004A2DA5" w:rsidRDefault="00E06895" w:rsidP="00E06895">
            <w:pPr>
              <w:spacing w:after="120"/>
            </w:pPr>
            <w:r w:rsidRPr="004A2DA5">
              <w:t>Upon project completion</w:t>
            </w:r>
          </w:p>
        </w:tc>
      </w:tr>
      <w:tr w:rsidR="00E06895" w:rsidRPr="004A2DA5" w14:paraId="59836315" w14:textId="77777777" w:rsidTr="00E06895">
        <w:tc>
          <w:tcPr>
            <w:tcW w:w="2376" w:type="dxa"/>
          </w:tcPr>
          <w:p w14:paraId="7C0AC3FC" w14:textId="77777777" w:rsidR="00E06895" w:rsidRPr="004A2DA5" w:rsidRDefault="00E06895" w:rsidP="00E06895">
            <w:pPr>
              <w:rPr>
                <w:b/>
              </w:rPr>
            </w:pPr>
            <w:r w:rsidRPr="004A2DA5">
              <w:rPr>
                <w:b/>
              </w:rPr>
              <w:t>Baseline</w:t>
            </w:r>
          </w:p>
        </w:tc>
        <w:tc>
          <w:tcPr>
            <w:tcW w:w="13325" w:type="dxa"/>
          </w:tcPr>
          <w:p w14:paraId="440D9E6C" w14:textId="77777777" w:rsidR="00E06895" w:rsidRPr="004A2DA5" w:rsidRDefault="00E06895" w:rsidP="00E06895">
            <w:pPr>
              <w:rPr>
                <w:rFonts w:cstheme="minorHAnsi"/>
              </w:rPr>
            </w:pPr>
            <w:r w:rsidRPr="004A2DA5">
              <w:rPr>
                <w:rFonts w:cstheme="minorHAnsi"/>
              </w:rPr>
              <w:t>0</w:t>
            </w:r>
          </w:p>
        </w:tc>
      </w:tr>
      <w:tr w:rsidR="00E06895" w:rsidRPr="004A2DA5" w14:paraId="257C1E88" w14:textId="77777777" w:rsidTr="00E06895">
        <w:tc>
          <w:tcPr>
            <w:tcW w:w="2376" w:type="dxa"/>
          </w:tcPr>
          <w:p w14:paraId="207D1245" w14:textId="77777777" w:rsidR="00E06895" w:rsidRPr="004A2DA5" w:rsidRDefault="00E06895" w:rsidP="00E06895">
            <w:pPr>
              <w:rPr>
                <w:b/>
              </w:rPr>
            </w:pPr>
            <w:r w:rsidRPr="004A2DA5">
              <w:rPr>
                <w:b/>
              </w:rPr>
              <w:t>Milestone 2024</w:t>
            </w:r>
          </w:p>
        </w:tc>
        <w:tc>
          <w:tcPr>
            <w:tcW w:w="13325" w:type="dxa"/>
          </w:tcPr>
          <w:p w14:paraId="79329B48" w14:textId="77777777" w:rsidR="00E06895" w:rsidRPr="004A2DA5" w:rsidRDefault="00E06895" w:rsidP="00E06895">
            <w:r w:rsidRPr="004A2DA5">
              <w:t>To be set by MS</w:t>
            </w:r>
          </w:p>
        </w:tc>
      </w:tr>
      <w:tr w:rsidR="00E06895" w:rsidRPr="004A2DA5" w14:paraId="1FCF3864" w14:textId="77777777" w:rsidTr="00E06895">
        <w:tc>
          <w:tcPr>
            <w:tcW w:w="2376" w:type="dxa"/>
          </w:tcPr>
          <w:p w14:paraId="25AC072C" w14:textId="77777777" w:rsidR="00E06895" w:rsidRPr="004A2DA5" w:rsidRDefault="00E06895" w:rsidP="00E06895">
            <w:pPr>
              <w:rPr>
                <w:b/>
              </w:rPr>
            </w:pPr>
            <w:r w:rsidRPr="004A2DA5">
              <w:rPr>
                <w:b/>
              </w:rPr>
              <w:t>Target 2029</w:t>
            </w:r>
          </w:p>
        </w:tc>
        <w:tc>
          <w:tcPr>
            <w:tcW w:w="13325" w:type="dxa"/>
          </w:tcPr>
          <w:p w14:paraId="539BEC90" w14:textId="77777777" w:rsidR="00E06895" w:rsidRPr="004A2DA5" w:rsidRDefault="00E06895" w:rsidP="00E06895">
            <w:r w:rsidRPr="004A2DA5">
              <w:t>To be set by MS</w:t>
            </w:r>
          </w:p>
        </w:tc>
      </w:tr>
      <w:tr w:rsidR="00E06895" w:rsidRPr="004A2DA5" w14:paraId="52F00CF6" w14:textId="77777777" w:rsidTr="00E06895">
        <w:tc>
          <w:tcPr>
            <w:tcW w:w="2376" w:type="dxa"/>
          </w:tcPr>
          <w:p w14:paraId="6BB31344" w14:textId="77777777" w:rsidR="00E06895" w:rsidRPr="004A2DA5" w:rsidRDefault="00E06895" w:rsidP="00E06895">
            <w:pPr>
              <w:rPr>
                <w:b/>
              </w:rPr>
            </w:pPr>
            <w:r w:rsidRPr="004A2DA5">
              <w:rPr>
                <w:b/>
              </w:rPr>
              <w:t>Associated result indicator</w:t>
            </w:r>
          </w:p>
        </w:tc>
        <w:tc>
          <w:tcPr>
            <w:tcW w:w="13325" w:type="dxa"/>
          </w:tcPr>
          <w:p w14:paraId="4FF707B8" w14:textId="04FD80D8" w:rsidR="00E06895" w:rsidRPr="00E43E11" w:rsidRDefault="00E06895" w:rsidP="00E06895">
            <w:pPr>
              <w:spacing w:before="120" w:after="120"/>
              <w:contextualSpacing/>
              <w:rPr>
                <w:rFonts w:cs="Times New Roman"/>
                <w:szCs w:val="24"/>
              </w:rPr>
            </w:pPr>
            <w:r w:rsidRPr="004A2DA5">
              <w:rPr>
                <w:rFonts w:cs="Times New Roman"/>
                <w:szCs w:val="24"/>
              </w:rPr>
              <w:t>Number of initiatives developed / expa</w:t>
            </w:r>
            <w:r>
              <w:rPr>
                <w:rFonts w:cs="Times New Roman"/>
                <w:szCs w:val="24"/>
              </w:rPr>
              <w:t>nded to prevent radicalisation</w:t>
            </w:r>
          </w:p>
        </w:tc>
      </w:tr>
      <w:tr w:rsidR="00E06895" w:rsidRPr="004A2DA5" w14:paraId="7043C39A" w14:textId="77777777" w:rsidTr="00E06895">
        <w:tc>
          <w:tcPr>
            <w:tcW w:w="2376" w:type="dxa"/>
          </w:tcPr>
          <w:p w14:paraId="5E2E2184" w14:textId="77777777" w:rsidR="00E06895" w:rsidRPr="004A2DA5" w:rsidRDefault="00E06895" w:rsidP="00E06895">
            <w:pPr>
              <w:rPr>
                <w:b/>
              </w:rPr>
            </w:pPr>
            <w:r w:rsidRPr="004A2DA5">
              <w:rPr>
                <w:b/>
              </w:rPr>
              <w:t>Comments</w:t>
            </w:r>
          </w:p>
        </w:tc>
        <w:tc>
          <w:tcPr>
            <w:tcW w:w="13325" w:type="dxa"/>
          </w:tcPr>
          <w:p w14:paraId="2AC8B13A" w14:textId="3C3B1A60" w:rsidR="00E06895" w:rsidRPr="001036E4" w:rsidRDefault="00E06895" w:rsidP="00E06895">
            <w:pPr>
              <w:rPr>
                <w:rFonts w:cstheme="minorHAnsi"/>
              </w:rPr>
            </w:pPr>
            <w:r w:rsidRPr="004A2DA5">
              <w:rPr>
                <w:rFonts w:cstheme="minorHAnsi"/>
              </w:rPr>
              <w:t>Number to be collected by the managing authorities. Report data only from completed projects (i.e. exclude projects that were discontinued).</w:t>
            </w:r>
          </w:p>
        </w:tc>
      </w:tr>
    </w:tbl>
    <w:p w14:paraId="691CE273" w14:textId="475DBA80" w:rsidR="00BC55E2" w:rsidRPr="004A2DA5" w:rsidRDefault="00BC55E2">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6FE7BBEC" w14:textId="77777777" w:rsidTr="00E06895">
        <w:tc>
          <w:tcPr>
            <w:tcW w:w="2376" w:type="dxa"/>
            <w:shd w:val="clear" w:color="auto" w:fill="FDE9D9" w:themeFill="accent6" w:themeFillTint="33"/>
          </w:tcPr>
          <w:p w14:paraId="020AC868"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72B6F527"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03269BAE" w14:textId="77777777" w:rsidTr="00E06895">
        <w:tc>
          <w:tcPr>
            <w:tcW w:w="2376" w:type="dxa"/>
            <w:shd w:val="clear" w:color="auto" w:fill="FDE9D9" w:themeFill="accent6" w:themeFillTint="33"/>
          </w:tcPr>
          <w:p w14:paraId="0B075A41" w14:textId="25436128"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341E22B7" w14:textId="24F2F4EE"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6166D8F6" w14:textId="77777777" w:rsidTr="00E06895">
        <w:tc>
          <w:tcPr>
            <w:tcW w:w="2376" w:type="dxa"/>
            <w:shd w:val="clear" w:color="auto" w:fill="D9D9D9" w:themeFill="background1" w:themeFillShade="D9"/>
          </w:tcPr>
          <w:p w14:paraId="28214D17"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209724AE" w14:textId="77777777" w:rsidR="00E06895" w:rsidRPr="004A2DA5" w:rsidRDefault="00E06895" w:rsidP="00E06895"/>
        </w:tc>
      </w:tr>
      <w:tr w:rsidR="00E06895" w:rsidRPr="004A2DA5" w14:paraId="4B3DCC60" w14:textId="77777777" w:rsidTr="00E06895">
        <w:tc>
          <w:tcPr>
            <w:tcW w:w="2376" w:type="dxa"/>
          </w:tcPr>
          <w:p w14:paraId="419E4696" w14:textId="77777777" w:rsidR="00E06895" w:rsidRPr="004A2DA5" w:rsidRDefault="00E06895" w:rsidP="00E06895">
            <w:pPr>
              <w:rPr>
                <w:b/>
              </w:rPr>
            </w:pPr>
            <w:r w:rsidRPr="004A2DA5">
              <w:rPr>
                <w:b/>
              </w:rPr>
              <w:t>Name</w:t>
            </w:r>
          </w:p>
        </w:tc>
        <w:tc>
          <w:tcPr>
            <w:tcW w:w="13325" w:type="dxa"/>
          </w:tcPr>
          <w:p w14:paraId="7006AD93" w14:textId="05B2A4F5" w:rsidR="00E06895" w:rsidRPr="004A2DA5" w:rsidRDefault="00E06895" w:rsidP="00E06895">
            <w:pPr>
              <w:rPr>
                <w:b/>
              </w:rPr>
            </w:pPr>
            <w:r w:rsidRPr="004A2DA5">
              <w:rPr>
                <w:rFonts w:cstheme="minorHAnsi"/>
                <w:b/>
              </w:rPr>
              <w:t>Number of projects to assist victims of crime</w:t>
            </w:r>
          </w:p>
        </w:tc>
      </w:tr>
      <w:tr w:rsidR="00E06895" w:rsidRPr="004A2DA5" w14:paraId="7D6689C5" w14:textId="77777777" w:rsidTr="00E06895">
        <w:tc>
          <w:tcPr>
            <w:tcW w:w="2376" w:type="dxa"/>
          </w:tcPr>
          <w:p w14:paraId="1CD64EFA" w14:textId="2C4A1FE7" w:rsidR="00E06895" w:rsidRPr="004A2DA5" w:rsidRDefault="00E06895" w:rsidP="00E06895">
            <w:pPr>
              <w:rPr>
                <w:b/>
              </w:rPr>
            </w:pPr>
            <w:r w:rsidRPr="004A2DA5">
              <w:rPr>
                <w:b/>
              </w:rPr>
              <w:t xml:space="preserve">Measurement unit </w:t>
            </w:r>
          </w:p>
        </w:tc>
        <w:tc>
          <w:tcPr>
            <w:tcW w:w="13325" w:type="dxa"/>
          </w:tcPr>
          <w:p w14:paraId="64A086F6" w14:textId="3EEF6364" w:rsidR="00E06895" w:rsidRPr="004A2DA5" w:rsidRDefault="00E06895" w:rsidP="00E06895">
            <w:pPr>
              <w:rPr>
                <w:rFonts w:cstheme="minorHAnsi"/>
                <w:noProof/>
              </w:rPr>
            </w:pPr>
            <w:r w:rsidRPr="004A2DA5">
              <w:rPr>
                <w:rFonts w:cstheme="minorHAnsi"/>
                <w:noProof/>
              </w:rPr>
              <w:t>Absolute number of projects</w:t>
            </w:r>
          </w:p>
        </w:tc>
      </w:tr>
      <w:tr w:rsidR="00E06895" w:rsidRPr="004A2DA5" w14:paraId="6BECA1D1" w14:textId="77777777" w:rsidTr="00E06895">
        <w:tc>
          <w:tcPr>
            <w:tcW w:w="2376" w:type="dxa"/>
          </w:tcPr>
          <w:p w14:paraId="61C034D0" w14:textId="77777777" w:rsidR="00E06895" w:rsidRPr="004A2DA5" w:rsidRDefault="00E06895" w:rsidP="00E06895">
            <w:pPr>
              <w:rPr>
                <w:b/>
              </w:rPr>
            </w:pPr>
            <w:r w:rsidRPr="004A2DA5">
              <w:rPr>
                <w:b/>
              </w:rPr>
              <w:t xml:space="preserve">Definition </w:t>
            </w:r>
          </w:p>
        </w:tc>
        <w:tc>
          <w:tcPr>
            <w:tcW w:w="13325" w:type="dxa"/>
          </w:tcPr>
          <w:p w14:paraId="674054FE" w14:textId="7AD7767C" w:rsidR="00E06895" w:rsidRDefault="00E06895" w:rsidP="00E06895">
            <w:pPr>
              <w:spacing w:after="120"/>
            </w:pPr>
            <w:r>
              <w:t>For the purpose of this article, victims of crime include victims of terrorism. Crimes cover all types of crime including cross-border crimes.</w:t>
            </w:r>
          </w:p>
          <w:p w14:paraId="018E88C2" w14:textId="72045F34" w:rsidR="00E06895" w:rsidRPr="00E279B9" w:rsidRDefault="00E06895" w:rsidP="00E06895">
            <w:pPr>
              <w:spacing w:after="120"/>
            </w:pPr>
            <w:r w:rsidRPr="00E279B9">
              <w:t xml:space="preserve">A victim of crime means: </w:t>
            </w:r>
          </w:p>
          <w:p w14:paraId="54213E10" w14:textId="19502708" w:rsidR="00E06895" w:rsidRPr="004A2DA5" w:rsidRDefault="00E06895" w:rsidP="00E06895">
            <w:pPr>
              <w:pStyle w:val="Sraopastraipa"/>
              <w:numPr>
                <w:ilvl w:val="0"/>
                <w:numId w:val="16"/>
              </w:numPr>
              <w:spacing w:after="120"/>
              <w:rPr>
                <w:rFonts w:asciiTheme="minorHAnsi" w:hAnsiTheme="minorHAnsi" w:cstheme="minorHAnsi"/>
                <w:sz w:val="22"/>
                <w:szCs w:val="22"/>
              </w:rPr>
            </w:pPr>
            <w:r w:rsidRPr="004A2DA5">
              <w:rPr>
                <w:rFonts w:asciiTheme="minorHAnsi" w:hAnsiTheme="minorHAnsi" w:cstheme="minorHAnsi"/>
                <w:sz w:val="22"/>
                <w:szCs w:val="22"/>
              </w:rPr>
              <w:t xml:space="preserve">a natural person who has suffered harm, including physical, mental or emotional harm or economic loss which was directly caused by a criminal offence; </w:t>
            </w:r>
          </w:p>
          <w:p w14:paraId="1A56BF83" w14:textId="4E79FBEA" w:rsidR="00E06895" w:rsidRDefault="00E06895" w:rsidP="00E06895">
            <w:pPr>
              <w:pStyle w:val="Sraopastraipa"/>
              <w:numPr>
                <w:ilvl w:val="0"/>
                <w:numId w:val="16"/>
              </w:numPr>
              <w:spacing w:after="120"/>
              <w:rPr>
                <w:rFonts w:asciiTheme="minorHAnsi" w:hAnsiTheme="minorHAnsi" w:cstheme="minorHAnsi"/>
                <w:sz w:val="22"/>
                <w:szCs w:val="22"/>
              </w:rPr>
            </w:pPr>
            <w:proofErr w:type="gramStart"/>
            <w:r w:rsidRPr="004A2DA5">
              <w:rPr>
                <w:rFonts w:asciiTheme="minorHAnsi" w:hAnsiTheme="minorHAnsi" w:cstheme="minorHAnsi"/>
                <w:sz w:val="22"/>
                <w:szCs w:val="22"/>
              </w:rPr>
              <w:t>family</w:t>
            </w:r>
            <w:proofErr w:type="gramEnd"/>
            <w:r w:rsidRPr="004A2DA5">
              <w:rPr>
                <w:rFonts w:asciiTheme="minorHAnsi" w:hAnsiTheme="minorHAnsi" w:cstheme="minorHAnsi"/>
                <w:sz w:val="22"/>
                <w:szCs w:val="22"/>
              </w:rPr>
              <w:t xml:space="preserve"> members of a person whose death was directly caused by a criminal offence and who have suffered harm as a result of that person's death.</w:t>
            </w:r>
          </w:p>
          <w:p w14:paraId="76A29D8B" w14:textId="77777777" w:rsidR="00E06895" w:rsidRDefault="00E06895" w:rsidP="00E06895">
            <w:pPr>
              <w:spacing w:after="120"/>
              <w:rPr>
                <w:rFonts w:cstheme="minorHAnsi"/>
                <w:bCs/>
                <w:noProof/>
              </w:rPr>
            </w:pPr>
            <w:r w:rsidRPr="00E279B9">
              <w:rPr>
                <w:rFonts w:cstheme="minorHAnsi"/>
                <w:bCs/>
                <w:noProof/>
              </w:rPr>
              <w:t xml:space="preserve">A victim of terrorism is a natural person who has suffered harm, including physical, mental or emotional harm or economic loss, insofar as that was directly caused by a terrorist offence, or a family member of a person whose death was directly caused by a terrorist offence and who has suffered harm as a result of that person’s death. </w:t>
            </w:r>
          </w:p>
          <w:p w14:paraId="786C4053" w14:textId="54188174" w:rsidR="00E06895" w:rsidRPr="004A2DA5" w:rsidRDefault="00E06895" w:rsidP="00E06895">
            <w:pPr>
              <w:spacing w:after="120"/>
            </w:pPr>
            <w:r w:rsidRPr="004A2DA5">
              <w:rPr>
                <w:rFonts w:cstheme="minorHAnsi"/>
                <w:bCs/>
                <w:noProof/>
              </w:rPr>
              <w:t xml:space="preserve">Source: Art 1(a) </w:t>
            </w:r>
            <w:r>
              <w:rPr>
                <w:rFonts w:cstheme="minorHAnsi"/>
                <w:bCs/>
                <w:noProof/>
              </w:rPr>
              <w:t xml:space="preserve">and 2 </w:t>
            </w:r>
            <w:r w:rsidRPr="004A2DA5">
              <w:rPr>
                <w:rFonts w:cstheme="minorHAnsi"/>
                <w:bCs/>
                <w:noProof/>
              </w:rPr>
              <w:t xml:space="preserve">of the </w:t>
            </w:r>
            <w:r w:rsidRPr="004A2DA5">
              <w:t>Directive 2012/29/EU of 25 October 2012 establishing minimum standards on the rights, support and protection of victims of crime.</w:t>
            </w:r>
          </w:p>
        </w:tc>
      </w:tr>
      <w:tr w:rsidR="00E06895" w:rsidRPr="004A2DA5" w14:paraId="6C0B6185" w14:textId="77777777" w:rsidTr="00E06895">
        <w:tc>
          <w:tcPr>
            <w:tcW w:w="2376" w:type="dxa"/>
          </w:tcPr>
          <w:p w14:paraId="6AB37E92" w14:textId="77777777" w:rsidR="00E06895" w:rsidRPr="004A2DA5" w:rsidRDefault="00E06895" w:rsidP="00E06895">
            <w:pPr>
              <w:spacing w:after="120"/>
              <w:rPr>
                <w:b/>
              </w:rPr>
            </w:pPr>
            <w:r w:rsidRPr="004A2DA5">
              <w:rPr>
                <w:b/>
              </w:rPr>
              <w:t>Time measurement of achieved value</w:t>
            </w:r>
          </w:p>
        </w:tc>
        <w:tc>
          <w:tcPr>
            <w:tcW w:w="13325" w:type="dxa"/>
          </w:tcPr>
          <w:p w14:paraId="030B8574" w14:textId="583A598F" w:rsidR="00E06895" w:rsidRPr="004A2DA5" w:rsidRDefault="00E06895" w:rsidP="00E06895">
            <w:pPr>
              <w:spacing w:after="120"/>
            </w:pPr>
            <w:r w:rsidRPr="004A2DA5">
              <w:t>Upon project completion</w:t>
            </w:r>
          </w:p>
        </w:tc>
      </w:tr>
      <w:tr w:rsidR="00E06895" w:rsidRPr="004A2DA5" w14:paraId="351AFDA6" w14:textId="77777777" w:rsidTr="00E06895">
        <w:tc>
          <w:tcPr>
            <w:tcW w:w="2376" w:type="dxa"/>
          </w:tcPr>
          <w:p w14:paraId="24174A5F" w14:textId="77777777" w:rsidR="00E06895" w:rsidRPr="004A2DA5" w:rsidRDefault="00E06895" w:rsidP="00E06895">
            <w:pPr>
              <w:rPr>
                <w:b/>
              </w:rPr>
            </w:pPr>
            <w:r w:rsidRPr="004A2DA5">
              <w:rPr>
                <w:b/>
              </w:rPr>
              <w:t>Baseline</w:t>
            </w:r>
          </w:p>
        </w:tc>
        <w:tc>
          <w:tcPr>
            <w:tcW w:w="13325" w:type="dxa"/>
          </w:tcPr>
          <w:p w14:paraId="2C8CEADD" w14:textId="77777777" w:rsidR="00E06895" w:rsidRPr="004A2DA5" w:rsidRDefault="00E06895" w:rsidP="00E06895">
            <w:pPr>
              <w:rPr>
                <w:rFonts w:cstheme="minorHAnsi"/>
              </w:rPr>
            </w:pPr>
            <w:r w:rsidRPr="004A2DA5">
              <w:rPr>
                <w:rFonts w:cstheme="minorHAnsi"/>
              </w:rPr>
              <w:t>0</w:t>
            </w:r>
          </w:p>
        </w:tc>
      </w:tr>
      <w:tr w:rsidR="00E06895" w:rsidRPr="004A2DA5" w14:paraId="367FD7C2" w14:textId="77777777" w:rsidTr="00E06895">
        <w:tc>
          <w:tcPr>
            <w:tcW w:w="2376" w:type="dxa"/>
          </w:tcPr>
          <w:p w14:paraId="67818937" w14:textId="77777777" w:rsidR="00E06895" w:rsidRPr="004A2DA5" w:rsidRDefault="00E06895" w:rsidP="00E06895">
            <w:pPr>
              <w:rPr>
                <w:b/>
              </w:rPr>
            </w:pPr>
            <w:r w:rsidRPr="004A2DA5">
              <w:rPr>
                <w:b/>
              </w:rPr>
              <w:t>Milestone 2024</w:t>
            </w:r>
          </w:p>
        </w:tc>
        <w:tc>
          <w:tcPr>
            <w:tcW w:w="13325" w:type="dxa"/>
          </w:tcPr>
          <w:p w14:paraId="6F7A00DC" w14:textId="77777777" w:rsidR="00E06895" w:rsidRPr="004A2DA5" w:rsidRDefault="00E06895" w:rsidP="00E06895">
            <w:r w:rsidRPr="004A2DA5">
              <w:t>To be set by MS</w:t>
            </w:r>
          </w:p>
        </w:tc>
      </w:tr>
      <w:tr w:rsidR="00E06895" w:rsidRPr="004A2DA5" w14:paraId="40652685" w14:textId="77777777" w:rsidTr="00E06895">
        <w:tc>
          <w:tcPr>
            <w:tcW w:w="2376" w:type="dxa"/>
          </w:tcPr>
          <w:p w14:paraId="6184ED3D" w14:textId="77777777" w:rsidR="00E06895" w:rsidRPr="004A2DA5" w:rsidRDefault="00E06895" w:rsidP="00E06895">
            <w:pPr>
              <w:rPr>
                <w:b/>
              </w:rPr>
            </w:pPr>
            <w:r w:rsidRPr="004A2DA5">
              <w:rPr>
                <w:b/>
              </w:rPr>
              <w:t>Target 2029</w:t>
            </w:r>
          </w:p>
        </w:tc>
        <w:tc>
          <w:tcPr>
            <w:tcW w:w="13325" w:type="dxa"/>
          </w:tcPr>
          <w:p w14:paraId="438E2D1A" w14:textId="77777777" w:rsidR="00E06895" w:rsidRPr="004A2DA5" w:rsidRDefault="00E06895" w:rsidP="00E06895">
            <w:r w:rsidRPr="004A2DA5">
              <w:t>To be set by MS</w:t>
            </w:r>
          </w:p>
        </w:tc>
      </w:tr>
      <w:tr w:rsidR="00E06895" w:rsidRPr="004A2DA5" w14:paraId="75EE438C" w14:textId="77777777" w:rsidTr="00E06895">
        <w:tc>
          <w:tcPr>
            <w:tcW w:w="2376" w:type="dxa"/>
          </w:tcPr>
          <w:p w14:paraId="0383A1A0" w14:textId="77777777" w:rsidR="00E06895" w:rsidRPr="004A2DA5" w:rsidRDefault="00E06895" w:rsidP="00E06895">
            <w:pPr>
              <w:rPr>
                <w:b/>
              </w:rPr>
            </w:pPr>
            <w:r w:rsidRPr="004A2DA5">
              <w:rPr>
                <w:b/>
              </w:rPr>
              <w:t>Associated result indicator</w:t>
            </w:r>
          </w:p>
        </w:tc>
        <w:tc>
          <w:tcPr>
            <w:tcW w:w="13325" w:type="dxa"/>
          </w:tcPr>
          <w:p w14:paraId="6BDC1A6A" w14:textId="03C93B3F" w:rsidR="00E06895" w:rsidRPr="004A2DA5" w:rsidRDefault="00E06895" w:rsidP="00E06895">
            <w:r w:rsidRPr="004A2DA5">
              <w:t>n/a</w:t>
            </w:r>
          </w:p>
        </w:tc>
      </w:tr>
      <w:tr w:rsidR="00E06895" w:rsidRPr="004A2DA5" w14:paraId="19510860" w14:textId="77777777" w:rsidTr="00E06895">
        <w:tc>
          <w:tcPr>
            <w:tcW w:w="2376" w:type="dxa"/>
          </w:tcPr>
          <w:p w14:paraId="50A2598E" w14:textId="77777777" w:rsidR="00E06895" w:rsidRPr="004A2DA5" w:rsidRDefault="00E06895" w:rsidP="00E06895">
            <w:pPr>
              <w:rPr>
                <w:b/>
              </w:rPr>
            </w:pPr>
            <w:r w:rsidRPr="004A2DA5">
              <w:rPr>
                <w:b/>
              </w:rPr>
              <w:t>Comments</w:t>
            </w:r>
          </w:p>
        </w:tc>
        <w:tc>
          <w:tcPr>
            <w:tcW w:w="13325" w:type="dxa"/>
          </w:tcPr>
          <w:p w14:paraId="7F5274A0" w14:textId="2788C447" w:rsidR="00E06895" w:rsidRPr="001036E4" w:rsidRDefault="00E06895" w:rsidP="00E06895">
            <w:pPr>
              <w:rPr>
                <w:rFonts w:cstheme="minorHAnsi"/>
              </w:rPr>
            </w:pPr>
            <w:r w:rsidRPr="004A2DA5">
              <w:rPr>
                <w:rFonts w:cstheme="minorHAnsi"/>
              </w:rPr>
              <w:t>Number to be collected by the managing authority. Report data only from completed projects (i.e. exclude projects that were discontinued).</w:t>
            </w:r>
          </w:p>
        </w:tc>
      </w:tr>
    </w:tbl>
    <w:p w14:paraId="71C8A739" w14:textId="4F7C15BB" w:rsidR="00BC55E2" w:rsidRDefault="00BC55E2">
      <w:pPr>
        <w:rPr>
          <w:rFonts w:cstheme="minorHAnsi"/>
        </w:rPr>
      </w:pPr>
    </w:p>
    <w:p w14:paraId="17AB072F" w14:textId="77777777" w:rsidR="00E06895" w:rsidRPr="004A2DA5" w:rsidRDefault="00E06895">
      <w:pPr>
        <w:rPr>
          <w:rFonts w:cstheme="minorHAnsi"/>
        </w:rPr>
      </w:pPr>
    </w:p>
    <w:tbl>
      <w:tblPr>
        <w:tblStyle w:val="Lentelstinklelis"/>
        <w:tblW w:w="0" w:type="auto"/>
        <w:tblLook w:val="04A0" w:firstRow="1" w:lastRow="0" w:firstColumn="1" w:lastColumn="0" w:noHBand="0" w:noVBand="1"/>
      </w:tblPr>
      <w:tblGrid>
        <w:gridCol w:w="2376"/>
        <w:gridCol w:w="13325"/>
      </w:tblGrid>
      <w:tr w:rsidR="00BC55E2" w:rsidRPr="004A2DA5" w14:paraId="10351DDD" w14:textId="77777777" w:rsidTr="00E06895">
        <w:tc>
          <w:tcPr>
            <w:tcW w:w="2376" w:type="dxa"/>
            <w:shd w:val="clear" w:color="auto" w:fill="FDE9D9" w:themeFill="accent6" w:themeFillTint="33"/>
          </w:tcPr>
          <w:p w14:paraId="5C004C72" w14:textId="77777777" w:rsidR="00BC55E2" w:rsidRPr="004A2DA5" w:rsidRDefault="00BC55E2" w:rsidP="00C413DA">
            <w:pPr>
              <w:rPr>
                <w:b/>
              </w:rPr>
            </w:pPr>
            <w:r w:rsidRPr="004A2DA5">
              <w:rPr>
                <w:b/>
              </w:rPr>
              <w:t xml:space="preserve">Specific objective </w:t>
            </w:r>
          </w:p>
        </w:tc>
        <w:tc>
          <w:tcPr>
            <w:tcW w:w="13325" w:type="dxa"/>
            <w:shd w:val="clear" w:color="auto" w:fill="FDE9D9" w:themeFill="accent6" w:themeFillTint="33"/>
          </w:tcPr>
          <w:p w14:paraId="128194C6" w14:textId="77777777" w:rsidR="00BC55E2" w:rsidRPr="004A2DA5" w:rsidRDefault="00BC55E2" w:rsidP="00C413DA">
            <w:pPr>
              <w:rPr>
                <w:b/>
              </w:rPr>
            </w:pPr>
            <w:r w:rsidRPr="004A2DA5">
              <w:rPr>
                <w:rFonts w:cstheme="minorHAnsi"/>
                <w:b/>
              </w:rPr>
              <w:t>SO 3 To support the strengthening of the Member States’ capabilities (…)</w:t>
            </w:r>
          </w:p>
        </w:tc>
      </w:tr>
      <w:tr w:rsidR="00E06895" w:rsidRPr="00F53BD4" w14:paraId="05724F1F" w14:textId="77777777" w:rsidTr="00E06895">
        <w:tc>
          <w:tcPr>
            <w:tcW w:w="2376" w:type="dxa"/>
            <w:shd w:val="clear" w:color="auto" w:fill="FDE9D9" w:themeFill="accent6" w:themeFillTint="33"/>
          </w:tcPr>
          <w:p w14:paraId="69350B62" w14:textId="56AFC9DD" w:rsidR="00E06895" w:rsidRPr="00F53BD4" w:rsidRDefault="00E06895" w:rsidP="00E06895">
            <w:pPr>
              <w:rPr>
                <w:b/>
                <w:color w:val="0070C0"/>
              </w:rPr>
            </w:pPr>
            <w:r w:rsidRPr="00F53BD4">
              <w:rPr>
                <w:b/>
                <w:i/>
                <w:color w:val="0070C0"/>
                <w:lang w:val="lt-LT"/>
              </w:rPr>
              <w:t>Konkretus tikslas</w:t>
            </w:r>
          </w:p>
        </w:tc>
        <w:tc>
          <w:tcPr>
            <w:tcW w:w="13325" w:type="dxa"/>
            <w:shd w:val="clear" w:color="auto" w:fill="FDE9D9" w:themeFill="accent6" w:themeFillTint="33"/>
          </w:tcPr>
          <w:p w14:paraId="33029747" w14:textId="30DFFC73" w:rsidR="00E06895" w:rsidRPr="00F53BD4" w:rsidRDefault="00E06895" w:rsidP="00E06895">
            <w:pPr>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4588FDA0" w14:textId="77777777" w:rsidTr="00E06895">
        <w:tc>
          <w:tcPr>
            <w:tcW w:w="2376" w:type="dxa"/>
            <w:shd w:val="clear" w:color="auto" w:fill="D9D9D9" w:themeFill="background1" w:themeFillShade="D9"/>
          </w:tcPr>
          <w:p w14:paraId="60C76806" w14:textId="77777777" w:rsidR="00E06895" w:rsidRPr="004A2DA5" w:rsidRDefault="00E06895" w:rsidP="00E06895">
            <w:pPr>
              <w:rPr>
                <w:b/>
              </w:rPr>
            </w:pPr>
            <w:r w:rsidRPr="004A2DA5">
              <w:rPr>
                <w:b/>
              </w:rPr>
              <w:t>Indicator ID</w:t>
            </w:r>
          </w:p>
        </w:tc>
        <w:tc>
          <w:tcPr>
            <w:tcW w:w="13325" w:type="dxa"/>
            <w:shd w:val="clear" w:color="auto" w:fill="D9D9D9" w:themeFill="background1" w:themeFillShade="D9"/>
          </w:tcPr>
          <w:p w14:paraId="5CEE859F" w14:textId="77777777" w:rsidR="00E06895" w:rsidRPr="004A2DA5" w:rsidRDefault="00E06895" w:rsidP="00E06895"/>
        </w:tc>
      </w:tr>
      <w:tr w:rsidR="00E06895" w:rsidRPr="004A2DA5" w14:paraId="1ED071F9" w14:textId="77777777" w:rsidTr="00E06895">
        <w:tc>
          <w:tcPr>
            <w:tcW w:w="2376" w:type="dxa"/>
          </w:tcPr>
          <w:p w14:paraId="3376CD4D" w14:textId="77777777" w:rsidR="00E06895" w:rsidRPr="004A2DA5" w:rsidRDefault="00E06895" w:rsidP="00E06895">
            <w:pPr>
              <w:rPr>
                <w:b/>
              </w:rPr>
            </w:pPr>
            <w:r w:rsidRPr="004A2DA5">
              <w:rPr>
                <w:b/>
              </w:rPr>
              <w:t>Name</w:t>
            </w:r>
          </w:p>
        </w:tc>
        <w:tc>
          <w:tcPr>
            <w:tcW w:w="13325" w:type="dxa"/>
          </w:tcPr>
          <w:p w14:paraId="6FAEC535" w14:textId="451568DD" w:rsidR="00E06895" w:rsidRPr="004A2DA5" w:rsidRDefault="00E06895" w:rsidP="00E06895">
            <w:pPr>
              <w:rPr>
                <w:b/>
              </w:rPr>
            </w:pPr>
            <w:r w:rsidRPr="004A2DA5">
              <w:rPr>
                <w:rFonts w:cstheme="minorHAnsi"/>
                <w:b/>
              </w:rPr>
              <w:t>Number of victims of crimes assisted</w:t>
            </w:r>
          </w:p>
        </w:tc>
      </w:tr>
      <w:tr w:rsidR="00E06895" w:rsidRPr="004A2DA5" w14:paraId="714BAD2A" w14:textId="77777777" w:rsidTr="00E06895">
        <w:tc>
          <w:tcPr>
            <w:tcW w:w="2376" w:type="dxa"/>
          </w:tcPr>
          <w:p w14:paraId="3DB130B4" w14:textId="69042F8C" w:rsidR="00E06895" w:rsidRPr="004A2DA5" w:rsidRDefault="00E06895" w:rsidP="00E06895">
            <w:pPr>
              <w:rPr>
                <w:b/>
              </w:rPr>
            </w:pPr>
            <w:r w:rsidRPr="004A2DA5">
              <w:rPr>
                <w:b/>
              </w:rPr>
              <w:t xml:space="preserve">Measurement unit </w:t>
            </w:r>
          </w:p>
        </w:tc>
        <w:tc>
          <w:tcPr>
            <w:tcW w:w="13325" w:type="dxa"/>
          </w:tcPr>
          <w:p w14:paraId="51A63BA9" w14:textId="77777777" w:rsidR="00E06895" w:rsidRPr="004A2DA5" w:rsidRDefault="00E06895" w:rsidP="00E06895">
            <w:pPr>
              <w:rPr>
                <w:rFonts w:cstheme="minorHAnsi"/>
                <w:noProof/>
              </w:rPr>
            </w:pPr>
            <w:r w:rsidRPr="004A2DA5">
              <w:rPr>
                <w:rFonts w:cstheme="minorHAnsi"/>
                <w:noProof/>
              </w:rPr>
              <w:t xml:space="preserve">Absolute number </w:t>
            </w:r>
          </w:p>
        </w:tc>
      </w:tr>
      <w:tr w:rsidR="00E06895" w:rsidRPr="004A2DA5" w14:paraId="2A6C00F3" w14:textId="77777777" w:rsidTr="00E06895">
        <w:tc>
          <w:tcPr>
            <w:tcW w:w="2376" w:type="dxa"/>
          </w:tcPr>
          <w:p w14:paraId="7F3F1E3D" w14:textId="77777777" w:rsidR="00E06895" w:rsidRPr="004A2DA5" w:rsidRDefault="00E06895" w:rsidP="00E06895">
            <w:pPr>
              <w:rPr>
                <w:b/>
              </w:rPr>
            </w:pPr>
            <w:r w:rsidRPr="004A2DA5">
              <w:rPr>
                <w:b/>
              </w:rPr>
              <w:t xml:space="preserve">Definition </w:t>
            </w:r>
          </w:p>
        </w:tc>
        <w:tc>
          <w:tcPr>
            <w:tcW w:w="13325" w:type="dxa"/>
          </w:tcPr>
          <w:p w14:paraId="30431FCF" w14:textId="77777777" w:rsidR="00E06895" w:rsidRPr="00E279B9" w:rsidRDefault="00E06895" w:rsidP="00E06895">
            <w:pPr>
              <w:spacing w:after="120"/>
            </w:pPr>
            <w:r w:rsidRPr="00E279B9">
              <w:t xml:space="preserve">A victim of crime means: </w:t>
            </w:r>
          </w:p>
          <w:p w14:paraId="1A28092A" w14:textId="77777777" w:rsidR="00E06895" w:rsidRPr="004A2DA5" w:rsidRDefault="00E06895" w:rsidP="00E06895">
            <w:pPr>
              <w:pStyle w:val="Sraopastraipa"/>
              <w:numPr>
                <w:ilvl w:val="0"/>
                <w:numId w:val="33"/>
              </w:numPr>
              <w:spacing w:after="120"/>
              <w:rPr>
                <w:rFonts w:asciiTheme="minorHAnsi" w:hAnsiTheme="minorHAnsi" w:cstheme="minorHAnsi"/>
                <w:sz w:val="22"/>
                <w:szCs w:val="22"/>
              </w:rPr>
            </w:pPr>
            <w:r w:rsidRPr="004A2DA5">
              <w:rPr>
                <w:rFonts w:asciiTheme="minorHAnsi" w:hAnsiTheme="minorHAnsi" w:cstheme="minorHAnsi"/>
                <w:sz w:val="22"/>
                <w:szCs w:val="22"/>
              </w:rPr>
              <w:t xml:space="preserve">a natural person who has suffered harm, including physical, mental or emotional harm or economic loss which was directly caused by a criminal offence; </w:t>
            </w:r>
          </w:p>
          <w:p w14:paraId="0CF4563F" w14:textId="77777777" w:rsidR="00E06895" w:rsidRDefault="00E06895" w:rsidP="00E06895">
            <w:pPr>
              <w:pStyle w:val="Sraopastraipa"/>
              <w:numPr>
                <w:ilvl w:val="0"/>
                <w:numId w:val="33"/>
              </w:numPr>
              <w:spacing w:after="120"/>
              <w:rPr>
                <w:rFonts w:asciiTheme="minorHAnsi" w:hAnsiTheme="minorHAnsi" w:cstheme="minorHAnsi"/>
                <w:sz w:val="22"/>
                <w:szCs w:val="22"/>
              </w:rPr>
            </w:pPr>
            <w:proofErr w:type="gramStart"/>
            <w:r w:rsidRPr="004A2DA5">
              <w:rPr>
                <w:rFonts w:asciiTheme="minorHAnsi" w:hAnsiTheme="minorHAnsi" w:cstheme="minorHAnsi"/>
                <w:sz w:val="22"/>
                <w:szCs w:val="22"/>
              </w:rPr>
              <w:t>family</w:t>
            </w:r>
            <w:proofErr w:type="gramEnd"/>
            <w:r w:rsidRPr="004A2DA5">
              <w:rPr>
                <w:rFonts w:asciiTheme="minorHAnsi" w:hAnsiTheme="minorHAnsi" w:cstheme="minorHAnsi"/>
                <w:sz w:val="22"/>
                <w:szCs w:val="22"/>
              </w:rPr>
              <w:t xml:space="preserve"> members of a person whose death was directly caused by a criminal offence and who have suffered harm as a result of that person's death.</w:t>
            </w:r>
          </w:p>
          <w:p w14:paraId="72D3B279" w14:textId="77777777" w:rsidR="00E06895" w:rsidRDefault="00E06895" w:rsidP="00E06895">
            <w:pPr>
              <w:spacing w:after="120"/>
              <w:rPr>
                <w:rFonts w:cstheme="minorHAnsi"/>
                <w:bCs/>
                <w:noProof/>
              </w:rPr>
            </w:pPr>
            <w:r w:rsidRPr="00E279B9">
              <w:rPr>
                <w:rFonts w:cstheme="minorHAnsi"/>
                <w:bCs/>
                <w:noProof/>
              </w:rPr>
              <w:t xml:space="preserve">A victim of terrorism is a natural person who has suffered harm, including physical, mental or emotional harm or economic loss, insofar as that was directly caused by a terrorist offence, or a family member of a person whose death was directly caused by a terrorist offence and who has suffered harm as a result of that person’s death. </w:t>
            </w:r>
          </w:p>
          <w:p w14:paraId="0FA1CA87" w14:textId="11E23873" w:rsidR="00E06895" w:rsidRDefault="00E06895" w:rsidP="00E06895">
            <w:pPr>
              <w:spacing w:after="120"/>
            </w:pPr>
            <w:r w:rsidRPr="004A2DA5">
              <w:rPr>
                <w:rFonts w:cstheme="minorHAnsi"/>
                <w:bCs/>
                <w:noProof/>
              </w:rPr>
              <w:t xml:space="preserve">Source: Art 1(a) </w:t>
            </w:r>
            <w:r>
              <w:rPr>
                <w:rFonts w:cstheme="minorHAnsi"/>
                <w:bCs/>
                <w:noProof/>
              </w:rPr>
              <w:t xml:space="preserve">and 2 </w:t>
            </w:r>
            <w:r w:rsidRPr="004A2DA5">
              <w:rPr>
                <w:rFonts w:cstheme="minorHAnsi"/>
                <w:bCs/>
                <w:noProof/>
              </w:rPr>
              <w:t xml:space="preserve">of the </w:t>
            </w:r>
            <w:r w:rsidRPr="004A2DA5">
              <w:t>Directive 2012/29/EU of 25 October 2012 establishing minimum standards on the rights, support and protection of victims of crime.</w:t>
            </w:r>
          </w:p>
          <w:p w14:paraId="1D88F6AD" w14:textId="28C1BA6E" w:rsidR="00E06895" w:rsidRPr="004A2DA5" w:rsidRDefault="00E06895" w:rsidP="00E06895">
            <w:pPr>
              <w:rPr>
                <w:rFonts w:cstheme="minorHAnsi"/>
                <w:bCs/>
                <w:noProof/>
              </w:rPr>
            </w:pPr>
            <w:r w:rsidRPr="004A2DA5">
              <w:rPr>
                <w:rFonts w:cstheme="minorHAnsi"/>
                <w:bCs/>
                <w:noProof/>
              </w:rPr>
              <w:t xml:space="preserve">Assisted means </w:t>
            </w:r>
            <w:r>
              <w:rPr>
                <w:rFonts w:cstheme="minorHAnsi"/>
                <w:bCs/>
                <w:noProof/>
              </w:rPr>
              <w:t xml:space="preserve">any type of support, including in-kind support. </w:t>
            </w:r>
          </w:p>
        </w:tc>
      </w:tr>
      <w:tr w:rsidR="00E06895" w:rsidRPr="004A2DA5" w14:paraId="3D9B6D91" w14:textId="77777777" w:rsidTr="00E06895">
        <w:tc>
          <w:tcPr>
            <w:tcW w:w="2376" w:type="dxa"/>
          </w:tcPr>
          <w:p w14:paraId="3A72D97E" w14:textId="77777777" w:rsidR="00E06895" w:rsidRPr="004A2DA5" w:rsidRDefault="00E06895" w:rsidP="00E06895">
            <w:pPr>
              <w:spacing w:after="120"/>
              <w:rPr>
                <w:b/>
              </w:rPr>
            </w:pPr>
            <w:r w:rsidRPr="004A2DA5">
              <w:rPr>
                <w:b/>
              </w:rPr>
              <w:t>Time measurement of achieved value</w:t>
            </w:r>
          </w:p>
        </w:tc>
        <w:tc>
          <w:tcPr>
            <w:tcW w:w="13325" w:type="dxa"/>
          </w:tcPr>
          <w:p w14:paraId="630E7B42" w14:textId="67806F2F" w:rsidR="00E06895" w:rsidRPr="004A2DA5" w:rsidRDefault="00E06895" w:rsidP="00E06895">
            <w:pPr>
              <w:spacing w:after="120"/>
            </w:pPr>
            <w:r w:rsidRPr="004A2DA5">
              <w:t>Between the moment a participant exits the project and up to a month after leaving</w:t>
            </w:r>
          </w:p>
        </w:tc>
      </w:tr>
      <w:tr w:rsidR="00E06895" w:rsidRPr="004A2DA5" w14:paraId="27FD5380" w14:textId="77777777" w:rsidTr="00E06895">
        <w:tc>
          <w:tcPr>
            <w:tcW w:w="2376" w:type="dxa"/>
          </w:tcPr>
          <w:p w14:paraId="59AFC760" w14:textId="77777777" w:rsidR="00E06895" w:rsidRPr="004A2DA5" w:rsidRDefault="00E06895" w:rsidP="00E06895">
            <w:pPr>
              <w:rPr>
                <w:b/>
              </w:rPr>
            </w:pPr>
            <w:r w:rsidRPr="004A2DA5">
              <w:rPr>
                <w:b/>
              </w:rPr>
              <w:t>Baseline</w:t>
            </w:r>
          </w:p>
        </w:tc>
        <w:tc>
          <w:tcPr>
            <w:tcW w:w="13325" w:type="dxa"/>
          </w:tcPr>
          <w:p w14:paraId="478081B8" w14:textId="77777777" w:rsidR="00E06895" w:rsidRPr="004A2DA5" w:rsidRDefault="00E06895" w:rsidP="00E06895">
            <w:pPr>
              <w:rPr>
                <w:rFonts w:cstheme="minorHAnsi"/>
              </w:rPr>
            </w:pPr>
            <w:r w:rsidRPr="004A2DA5">
              <w:rPr>
                <w:rFonts w:cstheme="minorHAnsi"/>
              </w:rPr>
              <w:t>0</w:t>
            </w:r>
          </w:p>
        </w:tc>
      </w:tr>
      <w:tr w:rsidR="00E06895" w:rsidRPr="004A2DA5" w14:paraId="1EFA6E95" w14:textId="77777777" w:rsidTr="00E06895">
        <w:tc>
          <w:tcPr>
            <w:tcW w:w="2376" w:type="dxa"/>
          </w:tcPr>
          <w:p w14:paraId="3C791F4E" w14:textId="77777777" w:rsidR="00E06895" w:rsidRPr="004A2DA5" w:rsidRDefault="00E06895" w:rsidP="00E06895">
            <w:pPr>
              <w:rPr>
                <w:b/>
              </w:rPr>
            </w:pPr>
            <w:r w:rsidRPr="004A2DA5">
              <w:rPr>
                <w:b/>
              </w:rPr>
              <w:t>Milestone 2024</w:t>
            </w:r>
          </w:p>
        </w:tc>
        <w:tc>
          <w:tcPr>
            <w:tcW w:w="13325" w:type="dxa"/>
          </w:tcPr>
          <w:p w14:paraId="0DB2C9F5" w14:textId="77777777" w:rsidR="00E06895" w:rsidRPr="004A2DA5" w:rsidRDefault="00E06895" w:rsidP="00E06895">
            <w:r w:rsidRPr="004A2DA5">
              <w:t>To be set by MS</w:t>
            </w:r>
          </w:p>
        </w:tc>
      </w:tr>
      <w:tr w:rsidR="00E06895" w:rsidRPr="004A2DA5" w14:paraId="16F6BE92" w14:textId="77777777" w:rsidTr="00E06895">
        <w:tc>
          <w:tcPr>
            <w:tcW w:w="2376" w:type="dxa"/>
          </w:tcPr>
          <w:p w14:paraId="087114E9" w14:textId="77777777" w:rsidR="00E06895" w:rsidRPr="004A2DA5" w:rsidRDefault="00E06895" w:rsidP="00E06895">
            <w:pPr>
              <w:rPr>
                <w:b/>
              </w:rPr>
            </w:pPr>
            <w:r w:rsidRPr="004A2DA5">
              <w:rPr>
                <w:b/>
              </w:rPr>
              <w:t>Target 2029</w:t>
            </w:r>
          </w:p>
        </w:tc>
        <w:tc>
          <w:tcPr>
            <w:tcW w:w="13325" w:type="dxa"/>
          </w:tcPr>
          <w:p w14:paraId="753BECC2" w14:textId="77777777" w:rsidR="00E06895" w:rsidRPr="004A2DA5" w:rsidRDefault="00E06895" w:rsidP="00E06895">
            <w:r w:rsidRPr="004A2DA5">
              <w:t>To be set by MS</w:t>
            </w:r>
          </w:p>
        </w:tc>
      </w:tr>
      <w:tr w:rsidR="00E06895" w:rsidRPr="004A2DA5" w14:paraId="56C9D967" w14:textId="77777777" w:rsidTr="00E06895">
        <w:tc>
          <w:tcPr>
            <w:tcW w:w="2376" w:type="dxa"/>
          </w:tcPr>
          <w:p w14:paraId="12F9B6B1" w14:textId="77777777" w:rsidR="00E06895" w:rsidRPr="004A2DA5" w:rsidRDefault="00E06895" w:rsidP="00E06895">
            <w:pPr>
              <w:rPr>
                <w:b/>
              </w:rPr>
            </w:pPr>
            <w:r w:rsidRPr="004A2DA5">
              <w:rPr>
                <w:b/>
              </w:rPr>
              <w:t>Associated result indicator</w:t>
            </w:r>
          </w:p>
        </w:tc>
        <w:tc>
          <w:tcPr>
            <w:tcW w:w="13325" w:type="dxa"/>
          </w:tcPr>
          <w:p w14:paraId="10E25B00" w14:textId="758B93ED" w:rsidR="00E06895" w:rsidRPr="004A2DA5" w:rsidRDefault="00E06895" w:rsidP="00E06895">
            <w:r w:rsidRPr="004A2DA5">
              <w:t>n/a</w:t>
            </w:r>
          </w:p>
        </w:tc>
      </w:tr>
      <w:tr w:rsidR="00E06895" w:rsidRPr="004A2DA5" w14:paraId="1BD33608" w14:textId="77777777" w:rsidTr="00E06895">
        <w:tc>
          <w:tcPr>
            <w:tcW w:w="2376" w:type="dxa"/>
          </w:tcPr>
          <w:p w14:paraId="18A62C6C" w14:textId="77777777" w:rsidR="00E06895" w:rsidRPr="004A2DA5" w:rsidRDefault="00E06895" w:rsidP="00E06895">
            <w:pPr>
              <w:rPr>
                <w:b/>
              </w:rPr>
            </w:pPr>
            <w:r w:rsidRPr="004A2DA5">
              <w:rPr>
                <w:b/>
              </w:rPr>
              <w:t>Comments</w:t>
            </w:r>
          </w:p>
        </w:tc>
        <w:tc>
          <w:tcPr>
            <w:tcW w:w="13325" w:type="dxa"/>
          </w:tcPr>
          <w:p w14:paraId="3A02E335" w14:textId="63C32ADE" w:rsidR="00E06895" w:rsidRPr="004A2DA5" w:rsidRDefault="00E06895" w:rsidP="00E06895">
            <w:pPr>
              <w:rPr>
                <w:rFonts w:cstheme="minorHAnsi"/>
                <w:bCs/>
                <w:noProof/>
              </w:rPr>
            </w:pPr>
            <w:r w:rsidRPr="004A2DA5">
              <w:rPr>
                <w:rFonts w:cstheme="minorHAnsi"/>
                <w:bCs/>
                <w:noProof/>
              </w:rPr>
              <w:t xml:space="preserve">Each victim of crime is reported only once even if she/he received different types of support. </w:t>
            </w:r>
          </w:p>
        </w:tc>
      </w:tr>
    </w:tbl>
    <w:p w14:paraId="665A753B" w14:textId="117D8E29" w:rsidR="00BC55E2" w:rsidRPr="004A2DA5" w:rsidRDefault="00BC55E2" w:rsidP="00E06895">
      <w:pPr>
        <w:spacing w:after="0"/>
        <w:rPr>
          <w:rFonts w:cstheme="minorHAnsi"/>
        </w:rPr>
      </w:pPr>
    </w:p>
    <w:p w14:paraId="46EB0D35" w14:textId="6AD462C0" w:rsidR="00196538" w:rsidRPr="004A2DA5" w:rsidRDefault="00196538" w:rsidP="00E06895">
      <w:pPr>
        <w:spacing w:after="0"/>
        <w:rPr>
          <w:rFonts w:cstheme="minorHAnsi"/>
          <w:b/>
          <w:sz w:val="32"/>
          <w:szCs w:val="32"/>
        </w:rPr>
      </w:pPr>
      <w:r w:rsidRPr="00A23E50">
        <w:rPr>
          <w:rFonts w:cstheme="minorHAnsi"/>
          <w:b/>
          <w:sz w:val="32"/>
          <w:szCs w:val="32"/>
          <w:highlight w:val="green"/>
        </w:rPr>
        <w:t>SO 3 Result indicators</w:t>
      </w:r>
    </w:p>
    <w:tbl>
      <w:tblPr>
        <w:tblStyle w:val="Lentelstinklelis"/>
        <w:tblW w:w="0" w:type="auto"/>
        <w:tblLook w:val="04A0" w:firstRow="1" w:lastRow="0" w:firstColumn="1" w:lastColumn="0" w:noHBand="0" w:noVBand="1"/>
      </w:tblPr>
      <w:tblGrid>
        <w:gridCol w:w="2376"/>
        <w:gridCol w:w="13325"/>
      </w:tblGrid>
      <w:tr w:rsidR="00196538" w:rsidRPr="004A2DA5" w14:paraId="638AE1B4" w14:textId="77777777" w:rsidTr="00E06895">
        <w:tc>
          <w:tcPr>
            <w:tcW w:w="2376" w:type="dxa"/>
            <w:shd w:val="clear" w:color="auto" w:fill="FDE9D9" w:themeFill="accent6" w:themeFillTint="33"/>
          </w:tcPr>
          <w:p w14:paraId="405A69AF" w14:textId="77777777" w:rsidR="00196538" w:rsidRPr="004A2DA5" w:rsidRDefault="00196538" w:rsidP="00854867">
            <w:pPr>
              <w:spacing w:after="120"/>
              <w:rPr>
                <w:b/>
              </w:rPr>
            </w:pPr>
            <w:r w:rsidRPr="004A2DA5">
              <w:rPr>
                <w:b/>
              </w:rPr>
              <w:t xml:space="preserve">Specific objective </w:t>
            </w:r>
          </w:p>
        </w:tc>
        <w:tc>
          <w:tcPr>
            <w:tcW w:w="13325" w:type="dxa"/>
            <w:shd w:val="clear" w:color="auto" w:fill="FDE9D9" w:themeFill="accent6" w:themeFillTint="33"/>
          </w:tcPr>
          <w:p w14:paraId="67953E7B" w14:textId="3296B0A9" w:rsidR="00196538" w:rsidRPr="004A2DA5" w:rsidRDefault="0032508D" w:rsidP="0032508D">
            <w:pPr>
              <w:spacing w:after="120"/>
            </w:pPr>
            <w:r w:rsidRPr="004A2DA5">
              <w:rPr>
                <w:rFonts w:cstheme="minorHAnsi"/>
                <w:b/>
              </w:rPr>
              <w:t>SO 3 To support the strengthening of the Member States’ capabilities (…)</w:t>
            </w:r>
          </w:p>
        </w:tc>
      </w:tr>
      <w:tr w:rsidR="00E06895" w:rsidRPr="00F53BD4" w14:paraId="2C47AD1F" w14:textId="77777777" w:rsidTr="00E06895">
        <w:tc>
          <w:tcPr>
            <w:tcW w:w="2376" w:type="dxa"/>
            <w:shd w:val="clear" w:color="auto" w:fill="FDE9D9" w:themeFill="accent6" w:themeFillTint="33"/>
          </w:tcPr>
          <w:p w14:paraId="1F6DBD06" w14:textId="08EBFEB5" w:rsidR="00E06895" w:rsidRPr="00F53BD4" w:rsidRDefault="00E06895" w:rsidP="00E06895">
            <w:pPr>
              <w:spacing w:after="120"/>
              <w:rPr>
                <w:b/>
                <w:color w:val="0070C0"/>
              </w:rPr>
            </w:pPr>
            <w:r w:rsidRPr="00F53BD4">
              <w:rPr>
                <w:b/>
                <w:i/>
                <w:color w:val="0070C0"/>
                <w:lang w:val="lt-LT"/>
              </w:rPr>
              <w:t>Konkretus tikslas</w:t>
            </w:r>
          </w:p>
        </w:tc>
        <w:tc>
          <w:tcPr>
            <w:tcW w:w="13325" w:type="dxa"/>
            <w:shd w:val="clear" w:color="auto" w:fill="FDE9D9" w:themeFill="accent6" w:themeFillTint="33"/>
          </w:tcPr>
          <w:p w14:paraId="4FF95BE8" w14:textId="60972045" w:rsidR="00E06895" w:rsidRPr="00F53BD4" w:rsidRDefault="00E06895" w:rsidP="00E06895">
            <w:pPr>
              <w:spacing w:after="120"/>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E06895" w:rsidRPr="004A2DA5" w14:paraId="05FE2821" w14:textId="77777777" w:rsidTr="00E06895">
        <w:tc>
          <w:tcPr>
            <w:tcW w:w="2376" w:type="dxa"/>
            <w:shd w:val="clear" w:color="auto" w:fill="D9D9D9" w:themeFill="background1" w:themeFillShade="D9"/>
          </w:tcPr>
          <w:p w14:paraId="62019B3E" w14:textId="77777777" w:rsidR="00E06895" w:rsidRPr="004A2DA5" w:rsidRDefault="00E06895" w:rsidP="00E06895">
            <w:pPr>
              <w:spacing w:after="120"/>
            </w:pPr>
            <w:r w:rsidRPr="004A2DA5">
              <w:rPr>
                <w:b/>
              </w:rPr>
              <w:t>Indicator ID</w:t>
            </w:r>
          </w:p>
        </w:tc>
        <w:tc>
          <w:tcPr>
            <w:tcW w:w="13325" w:type="dxa"/>
            <w:shd w:val="clear" w:color="auto" w:fill="D9D9D9" w:themeFill="background1" w:themeFillShade="D9"/>
          </w:tcPr>
          <w:p w14:paraId="72AD8617" w14:textId="77777777" w:rsidR="00E06895" w:rsidRPr="004A2DA5" w:rsidRDefault="00E06895" w:rsidP="00E06895"/>
        </w:tc>
      </w:tr>
      <w:tr w:rsidR="00E06895" w:rsidRPr="004A2DA5" w14:paraId="548C3AE0" w14:textId="77777777" w:rsidTr="00E06895">
        <w:tc>
          <w:tcPr>
            <w:tcW w:w="2376" w:type="dxa"/>
          </w:tcPr>
          <w:p w14:paraId="02563290" w14:textId="77777777" w:rsidR="00E06895" w:rsidRPr="004A2DA5" w:rsidRDefault="00E06895" w:rsidP="00E06895">
            <w:pPr>
              <w:spacing w:after="120"/>
              <w:rPr>
                <w:b/>
              </w:rPr>
            </w:pPr>
            <w:r w:rsidRPr="004A2DA5">
              <w:rPr>
                <w:b/>
              </w:rPr>
              <w:t>Indicator name</w:t>
            </w:r>
          </w:p>
        </w:tc>
        <w:tc>
          <w:tcPr>
            <w:tcW w:w="13325" w:type="dxa"/>
          </w:tcPr>
          <w:p w14:paraId="3FDE771C" w14:textId="1C80C53D" w:rsidR="00E06895" w:rsidRPr="004A2DA5" w:rsidRDefault="00E06895" w:rsidP="00E06895">
            <w:pPr>
              <w:spacing w:after="120"/>
              <w:rPr>
                <w:b/>
              </w:rPr>
            </w:pPr>
            <w:r w:rsidRPr="004A2DA5">
              <w:rPr>
                <w:b/>
              </w:rPr>
              <w:t>Number of initiatives developed / expanded to prevent radicalisation</w:t>
            </w:r>
          </w:p>
        </w:tc>
      </w:tr>
      <w:tr w:rsidR="00E06895" w:rsidRPr="004A2DA5" w14:paraId="6804323E" w14:textId="77777777" w:rsidTr="00E06895">
        <w:tc>
          <w:tcPr>
            <w:tcW w:w="2376" w:type="dxa"/>
          </w:tcPr>
          <w:p w14:paraId="22BB7BB8" w14:textId="77777777" w:rsidR="00E06895" w:rsidRPr="004A2DA5" w:rsidRDefault="00E06895" w:rsidP="00E06895">
            <w:pPr>
              <w:spacing w:after="120"/>
              <w:rPr>
                <w:b/>
              </w:rPr>
            </w:pPr>
            <w:r w:rsidRPr="004A2DA5">
              <w:rPr>
                <w:b/>
              </w:rPr>
              <w:t xml:space="preserve">Indicator definition </w:t>
            </w:r>
          </w:p>
        </w:tc>
        <w:tc>
          <w:tcPr>
            <w:tcW w:w="13325" w:type="dxa"/>
          </w:tcPr>
          <w:p w14:paraId="49686234" w14:textId="463880ED" w:rsidR="00E06895" w:rsidRPr="004A2DA5" w:rsidRDefault="00E06895" w:rsidP="00E06895">
            <w:pPr>
              <w:spacing w:after="120"/>
            </w:pPr>
            <w:r w:rsidRPr="004A2DA5">
              <w:t xml:space="preserve">An initiative is a </w:t>
            </w:r>
            <w:hyperlink r:id="rId11" w:tooltip="plan" w:history="1">
              <w:r w:rsidRPr="004A2DA5">
                <w:t>plan</w:t>
              </w:r>
            </w:hyperlink>
            <w:r w:rsidRPr="004A2DA5">
              <w:t> or </w:t>
            </w:r>
            <w:hyperlink r:id="rId12" w:tooltip="process" w:history="1">
              <w:r w:rsidRPr="004A2DA5">
                <w:t>process</w:t>
              </w:r>
            </w:hyperlink>
            <w:r w:rsidRPr="004A2DA5">
              <w:t> to </w:t>
            </w:r>
            <w:hyperlink r:id="rId13" w:tooltip="achieve" w:history="1">
              <w:r w:rsidRPr="004A2DA5">
                <w:t>achieve</w:t>
              </w:r>
            </w:hyperlink>
            <w:r w:rsidRPr="004A2DA5">
              <w:t> something or </w:t>
            </w:r>
            <w:hyperlink r:id="rId14" w:tooltip="solve" w:history="1">
              <w:r w:rsidRPr="004A2DA5">
                <w:t>solve</w:t>
              </w:r>
            </w:hyperlink>
            <w:r w:rsidRPr="004A2DA5">
              <w:t> a </w:t>
            </w:r>
            <w:hyperlink r:id="rId15" w:tooltip="problem" w:history="1">
              <w:r w:rsidRPr="004A2DA5">
                <w:t>problem</w:t>
              </w:r>
            </w:hyperlink>
            <w:r w:rsidRPr="004A2DA5">
              <w:t>.</w:t>
            </w:r>
          </w:p>
          <w:p w14:paraId="3091A3B6" w14:textId="4C347349" w:rsidR="00E06895" w:rsidRPr="004A2DA5" w:rsidRDefault="00E06895" w:rsidP="00E06895">
            <w:pPr>
              <w:spacing w:after="120"/>
            </w:pPr>
            <w:r w:rsidRPr="004A2DA5">
              <w:t>An initiative developed is a new initiative. An initiative expanded is an existing initiative that was extended in its scope</w:t>
            </w:r>
            <w:r>
              <w:t xml:space="preserve"> and/or duration</w:t>
            </w:r>
            <w:r w:rsidRPr="004A2DA5">
              <w:t xml:space="preserve">. </w:t>
            </w:r>
          </w:p>
          <w:p w14:paraId="2B4677AF" w14:textId="365184B8" w:rsidR="00E06895" w:rsidRDefault="00E06895" w:rsidP="00E06895">
            <w:pPr>
              <w:spacing w:after="120"/>
            </w:pPr>
            <w:r w:rsidRPr="004A2DA5">
              <w:t>Radicalisation means radicalisation leading to violent extremism and terrorism, that is a phased and complex process in which an individual or a group of individuals embraces a radical ideology or belief that accepts, uses or condones violence, including acts of terrorism, to reach a specific political, religious or ideological goal.</w:t>
            </w:r>
          </w:p>
          <w:p w14:paraId="3EA5D101" w14:textId="77777777" w:rsidR="00E06895" w:rsidRDefault="00E06895" w:rsidP="00E06895">
            <w:pPr>
              <w:spacing w:after="120"/>
            </w:pPr>
            <w:r w:rsidRPr="004A2DA5">
              <w:t>Source: Art. 2(q) of the ISF Regulation</w:t>
            </w:r>
          </w:p>
          <w:p w14:paraId="448281B0" w14:textId="2F20A952" w:rsidR="00E06895" w:rsidRPr="004A2DA5" w:rsidRDefault="00E06895" w:rsidP="00E06895">
            <w:pPr>
              <w:spacing w:after="120"/>
              <w:rPr>
                <w:rFonts w:ascii="Arial" w:hAnsi="Arial" w:cs="Arial"/>
                <w:color w:val="333333"/>
                <w:shd w:val="clear" w:color="auto" w:fill="FFFFFF"/>
              </w:rPr>
            </w:pPr>
            <w:r>
              <w:t>In line with the</w:t>
            </w:r>
            <w:r w:rsidRPr="00C11748">
              <w:t xml:space="preserve"> EU Strategy for Combating Radicalisation and Recruitment to Terrorism adopted in 2005, and revised in 2008 and 2014 (9956/14) </w:t>
            </w:r>
            <w:r>
              <w:t xml:space="preserve">initiatives can cover the following four strands: </w:t>
            </w:r>
            <w:r w:rsidRPr="00C11748">
              <w:t>prevent</w:t>
            </w:r>
            <w:r>
              <w:t>ion</w:t>
            </w:r>
            <w:r w:rsidRPr="00C11748">
              <w:t>, protect</w:t>
            </w:r>
            <w:r>
              <w:t>ion, pursue and response.</w:t>
            </w:r>
          </w:p>
          <w:p w14:paraId="0D85FB3E" w14:textId="665E2AEA" w:rsidR="00E06895" w:rsidRPr="004A2DA5" w:rsidRDefault="00E06895" w:rsidP="00E06895"/>
        </w:tc>
      </w:tr>
      <w:tr w:rsidR="00E06895" w:rsidRPr="004A2DA5" w14:paraId="1F480ACC" w14:textId="77777777" w:rsidTr="00E06895">
        <w:tc>
          <w:tcPr>
            <w:tcW w:w="2376" w:type="dxa"/>
          </w:tcPr>
          <w:p w14:paraId="0408619F" w14:textId="77777777" w:rsidR="00E06895" w:rsidRPr="004A2DA5" w:rsidRDefault="00E06895" w:rsidP="00E06895">
            <w:pPr>
              <w:spacing w:after="120"/>
              <w:rPr>
                <w:b/>
              </w:rPr>
            </w:pPr>
            <w:r w:rsidRPr="004A2DA5">
              <w:rPr>
                <w:b/>
              </w:rPr>
              <w:t>Time measurement of achieved value</w:t>
            </w:r>
          </w:p>
        </w:tc>
        <w:tc>
          <w:tcPr>
            <w:tcW w:w="13325" w:type="dxa"/>
          </w:tcPr>
          <w:p w14:paraId="5095D638" w14:textId="779A4145" w:rsidR="00E06895" w:rsidRPr="004A2DA5" w:rsidRDefault="00E06895" w:rsidP="00E06895">
            <w:pPr>
              <w:spacing w:after="120"/>
            </w:pPr>
            <w:r w:rsidRPr="004A2DA5">
              <w:t xml:space="preserve">Upon project completion </w:t>
            </w:r>
          </w:p>
        </w:tc>
      </w:tr>
      <w:tr w:rsidR="00E06895" w:rsidRPr="004A2DA5" w14:paraId="4177F80F" w14:textId="77777777" w:rsidTr="00E06895">
        <w:tc>
          <w:tcPr>
            <w:tcW w:w="2376" w:type="dxa"/>
          </w:tcPr>
          <w:p w14:paraId="29D2EF87" w14:textId="48C1A048" w:rsidR="00E06895" w:rsidRPr="004A2DA5" w:rsidRDefault="00E06895" w:rsidP="00E06895">
            <w:pPr>
              <w:spacing w:after="120"/>
              <w:rPr>
                <w:b/>
              </w:rPr>
            </w:pPr>
            <w:r w:rsidRPr="004A2DA5">
              <w:rPr>
                <w:b/>
              </w:rPr>
              <w:t>Measurement unit of indicator, baseline and target</w:t>
            </w:r>
          </w:p>
        </w:tc>
        <w:tc>
          <w:tcPr>
            <w:tcW w:w="13325" w:type="dxa"/>
          </w:tcPr>
          <w:p w14:paraId="1C3BE975" w14:textId="4D1C9112" w:rsidR="00E06895" w:rsidRPr="004A2DA5" w:rsidRDefault="00E06895" w:rsidP="00E06895">
            <w:pPr>
              <w:spacing w:after="120"/>
            </w:pPr>
            <w:r w:rsidRPr="004A2DA5">
              <w:t>Absolute number</w:t>
            </w:r>
          </w:p>
        </w:tc>
      </w:tr>
      <w:tr w:rsidR="00E06895" w:rsidRPr="004A2DA5" w14:paraId="6FFA36F4" w14:textId="77777777" w:rsidTr="00E06895">
        <w:tc>
          <w:tcPr>
            <w:tcW w:w="2376" w:type="dxa"/>
          </w:tcPr>
          <w:p w14:paraId="32742706" w14:textId="77777777" w:rsidR="00E06895" w:rsidRPr="004A2DA5" w:rsidRDefault="00E06895" w:rsidP="00E06895">
            <w:pPr>
              <w:spacing w:after="120"/>
              <w:rPr>
                <w:b/>
              </w:rPr>
            </w:pPr>
            <w:r w:rsidRPr="004A2DA5">
              <w:rPr>
                <w:b/>
              </w:rPr>
              <w:t xml:space="preserve">Baseline </w:t>
            </w:r>
          </w:p>
        </w:tc>
        <w:tc>
          <w:tcPr>
            <w:tcW w:w="13325" w:type="dxa"/>
          </w:tcPr>
          <w:p w14:paraId="2D09E746" w14:textId="77BE579F" w:rsidR="00E06895" w:rsidRPr="004A2DA5" w:rsidRDefault="00E06895" w:rsidP="00E06895">
            <w:pPr>
              <w:spacing w:after="120"/>
            </w:pPr>
            <w:r w:rsidRPr="004A2DA5">
              <w:t xml:space="preserve">2015-2020 annual average (ISF-national programmes) </w:t>
            </w:r>
          </w:p>
        </w:tc>
      </w:tr>
      <w:tr w:rsidR="00E06895" w:rsidRPr="004A2DA5" w14:paraId="4BAA20F9" w14:textId="77777777" w:rsidTr="00E06895">
        <w:tc>
          <w:tcPr>
            <w:tcW w:w="2376" w:type="dxa"/>
          </w:tcPr>
          <w:p w14:paraId="24D86D13" w14:textId="6A8403D4" w:rsidR="00E06895" w:rsidRPr="004A2DA5" w:rsidRDefault="00E06895" w:rsidP="00E06895">
            <w:pPr>
              <w:spacing w:after="120"/>
              <w:rPr>
                <w:b/>
              </w:rPr>
            </w:pPr>
            <w:r w:rsidRPr="004A2DA5">
              <w:rPr>
                <w:b/>
              </w:rPr>
              <w:t>Target 2029</w:t>
            </w:r>
          </w:p>
        </w:tc>
        <w:tc>
          <w:tcPr>
            <w:tcW w:w="13325" w:type="dxa"/>
          </w:tcPr>
          <w:p w14:paraId="1DDD3E42" w14:textId="7DF35A2D" w:rsidR="00E06895" w:rsidRPr="004A2DA5" w:rsidRDefault="00E06895" w:rsidP="00E06895">
            <w:pPr>
              <w:spacing w:after="120"/>
            </w:pPr>
            <w:r w:rsidRPr="004A2DA5">
              <w:t>To be set by MS</w:t>
            </w:r>
          </w:p>
        </w:tc>
      </w:tr>
      <w:tr w:rsidR="00E06895" w:rsidRPr="004A2DA5" w14:paraId="1D716FD6" w14:textId="77777777" w:rsidTr="00E06895">
        <w:tc>
          <w:tcPr>
            <w:tcW w:w="2376" w:type="dxa"/>
          </w:tcPr>
          <w:p w14:paraId="581790BE" w14:textId="77777777" w:rsidR="00E06895" w:rsidRPr="004A2DA5" w:rsidRDefault="00E06895" w:rsidP="00E06895">
            <w:pPr>
              <w:spacing w:after="120"/>
              <w:rPr>
                <w:b/>
              </w:rPr>
            </w:pPr>
            <w:r w:rsidRPr="004A2DA5">
              <w:rPr>
                <w:b/>
              </w:rPr>
              <w:t>Associated output indicator</w:t>
            </w:r>
          </w:p>
        </w:tc>
        <w:tc>
          <w:tcPr>
            <w:tcW w:w="13325" w:type="dxa"/>
          </w:tcPr>
          <w:p w14:paraId="26E33099" w14:textId="59823619" w:rsidR="00E06895" w:rsidRPr="004A2DA5" w:rsidRDefault="00E06895" w:rsidP="00E06895">
            <w:pPr>
              <w:spacing w:before="120" w:after="120"/>
              <w:contextualSpacing/>
              <w:rPr>
                <w:rFonts w:cs="Times New Roman"/>
                <w:szCs w:val="24"/>
              </w:rPr>
            </w:pPr>
            <w:r w:rsidRPr="004A2DA5">
              <w:rPr>
                <w:rFonts w:cs="Times New Roman"/>
                <w:szCs w:val="24"/>
              </w:rPr>
              <w:t xml:space="preserve">Number of exchange programmes/workshops/study visits </w:t>
            </w:r>
          </w:p>
          <w:p w14:paraId="03CFBFA4" w14:textId="77777777" w:rsidR="00E06895" w:rsidRDefault="00E06895" w:rsidP="00E06895">
            <w:pPr>
              <w:spacing w:before="120" w:after="120"/>
              <w:contextualSpacing/>
              <w:rPr>
                <w:rFonts w:cs="Times New Roman"/>
                <w:szCs w:val="24"/>
              </w:rPr>
            </w:pPr>
            <w:r w:rsidRPr="004A2DA5">
              <w:rPr>
                <w:rFonts w:cs="Times New Roman"/>
                <w:szCs w:val="24"/>
              </w:rPr>
              <w:t xml:space="preserve">Number of projects to prevent crime </w:t>
            </w:r>
          </w:p>
          <w:p w14:paraId="281E25CE" w14:textId="77777777" w:rsidR="00E06895" w:rsidRDefault="00E06895" w:rsidP="00E06895">
            <w:pPr>
              <w:spacing w:before="120" w:after="120"/>
              <w:contextualSpacing/>
              <w:rPr>
                <w:rFonts w:cs="Times New Roman"/>
                <w:szCs w:val="24"/>
              </w:rPr>
            </w:pPr>
            <w:r w:rsidRPr="00A72C6F">
              <w:rPr>
                <w:rFonts w:cs="Times New Roman"/>
                <w:szCs w:val="24"/>
              </w:rPr>
              <w:t>of which: number of projects using results of EU security research and innovation</w:t>
            </w:r>
          </w:p>
          <w:p w14:paraId="1B18B200" w14:textId="70BC532C" w:rsidR="00E06895" w:rsidRPr="004A2DA5" w:rsidRDefault="00E06895" w:rsidP="00E06895">
            <w:pPr>
              <w:spacing w:before="120" w:after="120"/>
              <w:contextualSpacing/>
              <w:rPr>
                <w:rFonts w:cs="Times New Roman"/>
                <w:szCs w:val="24"/>
              </w:rPr>
            </w:pPr>
          </w:p>
        </w:tc>
      </w:tr>
      <w:tr w:rsidR="00E06895" w:rsidRPr="004A2DA5" w14:paraId="7C5E69EC" w14:textId="77777777" w:rsidTr="00E06895">
        <w:tc>
          <w:tcPr>
            <w:tcW w:w="2376" w:type="dxa"/>
          </w:tcPr>
          <w:p w14:paraId="5D18DC71" w14:textId="77777777" w:rsidR="00E06895" w:rsidRPr="004A2DA5" w:rsidRDefault="00E06895" w:rsidP="00E06895">
            <w:pPr>
              <w:spacing w:after="120"/>
              <w:rPr>
                <w:b/>
              </w:rPr>
            </w:pPr>
            <w:r w:rsidRPr="004A2DA5">
              <w:rPr>
                <w:b/>
              </w:rPr>
              <w:t>Comments</w:t>
            </w:r>
          </w:p>
        </w:tc>
        <w:tc>
          <w:tcPr>
            <w:tcW w:w="13325" w:type="dxa"/>
          </w:tcPr>
          <w:p w14:paraId="1DCDD483" w14:textId="77777777" w:rsidR="00E06895" w:rsidRPr="004A2DA5" w:rsidRDefault="00E06895" w:rsidP="00E06895"/>
        </w:tc>
      </w:tr>
    </w:tbl>
    <w:p w14:paraId="51478709" w14:textId="77777777" w:rsidR="00242E5E" w:rsidRPr="004A2DA5" w:rsidRDefault="00242E5E">
      <w:pPr>
        <w:rPr>
          <w:rFonts w:cstheme="minorHAnsi"/>
        </w:rPr>
      </w:pPr>
    </w:p>
    <w:tbl>
      <w:tblPr>
        <w:tblStyle w:val="Lentelstinklelis"/>
        <w:tblW w:w="0" w:type="auto"/>
        <w:tblLook w:val="04A0" w:firstRow="1" w:lastRow="0" w:firstColumn="1" w:lastColumn="0" w:noHBand="0" w:noVBand="1"/>
      </w:tblPr>
      <w:tblGrid>
        <w:gridCol w:w="2376"/>
        <w:gridCol w:w="13325"/>
      </w:tblGrid>
      <w:tr w:rsidR="0032508D" w:rsidRPr="004A2DA5" w14:paraId="32904365" w14:textId="77777777" w:rsidTr="00842626">
        <w:tc>
          <w:tcPr>
            <w:tcW w:w="2376" w:type="dxa"/>
            <w:shd w:val="clear" w:color="auto" w:fill="FDE9D9" w:themeFill="accent6" w:themeFillTint="33"/>
          </w:tcPr>
          <w:p w14:paraId="548BBDBF" w14:textId="77777777" w:rsidR="0032508D" w:rsidRPr="004A2DA5" w:rsidRDefault="0032508D" w:rsidP="00854867">
            <w:pPr>
              <w:spacing w:after="120"/>
              <w:rPr>
                <w:b/>
              </w:rPr>
            </w:pPr>
            <w:r w:rsidRPr="004A2DA5">
              <w:rPr>
                <w:b/>
              </w:rPr>
              <w:t xml:space="preserve">Specific objective </w:t>
            </w:r>
          </w:p>
        </w:tc>
        <w:tc>
          <w:tcPr>
            <w:tcW w:w="13325" w:type="dxa"/>
            <w:shd w:val="clear" w:color="auto" w:fill="FDE9D9" w:themeFill="accent6" w:themeFillTint="33"/>
          </w:tcPr>
          <w:p w14:paraId="0FFB30EA" w14:textId="77777777" w:rsidR="0032508D" w:rsidRPr="004A2DA5" w:rsidRDefault="0032508D" w:rsidP="00854867">
            <w:pPr>
              <w:spacing w:after="120"/>
            </w:pPr>
            <w:r w:rsidRPr="004A2DA5">
              <w:rPr>
                <w:rFonts w:cstheme="minorHAnsi"/>
                <w:b/>
              </w:rPr>
              <w:t>SO 3 To support the strengthening of the Member States’ capabilities (…)</w:t>
            </w:r>
          </w:p>
        </w:tc>
      </w:tr>
      <w:tr w:rsidR="00842626" w:rsidRPr="00F53BD4" w14:paraId="6567D632" w14:textId="77777777" w:rsidTr="00842626">
        <w:tc>
          <w:tcPr>
            <w:tcW w:w="2376" w:type="dxa"/>
            <w:shd w:val="clear" w:color="auto" w:fill="FDE9D9" w:themeFill="accent6" w:themeFillTint="33"/>
          </w:tcPr>
          <w:p w14:paraId="514F48F3" w14:textId="764FD1F8" w:rsidR="00842626" w:rsidRPr="00F53BD4" w:rsidRDefault="00842626" w:rsidP="00842626">
            <w:pPr>
              <w:spacing w:after="120"/>
              <w:rPr>
                <w:b/>
                <w:color w:val="0070C0"/>
              </w:rPr>
            </w:pPr>
            <w:r w:rsidRPr="00F53BD4">
              <w:rPr>
                <w:b/>
                <w:i/>
                <w:color w:val="0070C0"/>
                <w:lang w:val="lt-LT"/>
              </w:rPr>
              <w:t>Konkretus tikslas</w:t>
            </w:r>
          </w:p>
        </w:tc>
        <w:tc>
          <w:tcPr>
            <w:tcW w:w="13325" w:type="dxa"/>
            <w:shd w:val="clear" w:color="auto" w:fill="FDE9D9" w:themeFill="accent6" w:themeFillTint="33"/>
          </w:tcPr>
          <w:p w14:paraId="69AE7914" w14:textId="6F37096F" w:rsidR="00842626" w:rsidRPr="00F53BD4" w:rsidRDefault="00842626" w:rsidP="00842626">
            <w:pPr>
              <w:spacing w:after="120"/>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842626" w:rsidRPr="004A2DA5" w14:paraId="1E857A60" w14:textId="77777777" w:rsidTr="00842626">
        <w:tc>
          <w:tcPr>
            <w:tcW w:w="2376" w:type="dxa"/>
            <w:shd w:val="clear" w:color="auto" w:fill="D9D9D9" w:themeFill="background1" w:themeFillShade="D9"/>
          </w:tcPr>
          <w:p w14:paraId="637650FB" w14:textId="77777777" w:rsidR="00842626" w:rsidRPr="004A2DA5" w:rsidRDefault="00842626" w:rsidP="00842626">
            <w:pPr>
              <w:spacing w:after="120"/>
              <w:rPr>
                <w:b/>
              </w:rPr>
            </w:pPr>
            <w:r w:rsidRPr="004A2DA5">
              <w:rPr>
                <w:b/>
              </w:rPr>
              <w:t>Indicator ID</w:t>
            </w:r>
          </w:p>
        </w:tc>
        <w:tc>
          <w:tcPr>
            <w:tcW w:w="13325" w:type="dxa"/>
            <w:shd w:val="clear" w:color="auto" w:fill="D9D9D9" w:themeFill="background1" w:themeFillShade="D9"/>
          </w:tcPr>
          <w:p w14:paraId="4D0D9E7A" w14:textId="77777777" w:rsidR="00842626" w:rsidRPr="004A2DA5" w:rsidRDefault="00842626" w:rsidP="00842626">
            <w:pPr>
              <w:spacing w:after="120"/>
            </w:pPr>
          </w:p>
        </w:tc>
      </w:tr>
      <w:tr w:rsidR="00842626" w:rsidRPr="004A2DA5" w14:paraId="081A4719" w14:textId="77777777" w:rsidTr="00842626">
        <w:tc>
          <w:tcPr>
            <w:tcW w:w="2376" w:type="dxa"/>
          </w:tcPr>
          <w:p w14:paraId="01B4765E" w14:textId="77777777" w:rsidR="00842626" w:rsidRPr="004A2DA5" w:rsidRDefault="00842626" w:rsidP="00842626">
            <w:pPr>
              <w:spacing w:after="120"/>
              <w:rPr>
                <w:b/>
              </w:rPr>
            </w:pPr>
            <w:r w:rsidRPr="004A2DA5">
              <w:rPr>
                <w:b/>
              </w:rPr>
              <w:t>Indicator name</w:t>
            </w:r>
          </w:p>
        </w:tc>
        <w:tc>
          <w:tcPr>
            <w:tcW w:w="13325" w:type="dxa"/>
          </w:tcPr>
          <w:p w14:paraId="032D9E30" w14:textId="498E2CC0" w:rsidR="00842626" w:rsidRPr="004A2DA5" w:rsidRDefault="00842626" w:rsidP="00842626">
            <w:pPr>
              <w:spacing w:after="120"/>
              <w:rPr>
                <w:b/>
              </w:rPr>
            </w:pPr>
            <w:r w:rsidRPr="004A2DA5">
              <w:rPr>
                <w:b/>
              </w:rPr>
              <w:t>Number of initiatives developed / expanded to protect / support witnesses and whistle-blowers</w:t>
            </w:r>
          </w:p>
        </w:tc>
      </w:tr>
      <w:tr w:rsidR="00842626" w:rsidRPr="004A2DA5" w14:paraId="4F6E4BC4" w14:textId="77777777" w:rsidTr="00842626">
        <w:tc>
          <w:tcPr>
            <w:tcW w:w="2376" w:type="dxa"/>
          </w:tcPr>
          <w:p w14:paraId="73264245" w14:textId="77777777" w:rsidR="00842626" w:rsidRPr="004A2DA5" w:rsidRDefault="00842626" w:rsidP="00842626">
            <w:pPr>
              <w:spacing w:after="120"/>
              <w:rPr>
                <w:b/>
              </w:rPr>
            </w:pPr>
            <w:r w:rsidRPr="004A2DA5">
              <w:rPr>
                <w:b/>
              </w:rPr>
              <w:t xml:space="preserve">Indicator definition </w:t>
            </w:r>
          </w:p>
        </w:tc>
        <w:tc>
          <w:tcPr>
            <w:tcW w:w="13325" w:type="dxa"/>
          </w:tcPr>
          <w:p w14:paraId="78D064E2" w14:textId="77777777" w:rsidR="00842626" w:rsidRPr="004A2DA5" w:rsidRDefault="00842626" w:rsidP="00842626">
            <w:pPr>
              <w:spacing w:after="120"/>
            </w:pPr>
            <w:r w:rsidRPr="004A2DA5">
              <w:t xml:space="preserve">An initiative is a </w:t>
            </w:r>
            <w:hyperlink r:id="rId16" w:tooltip="plan" w:history="1">
              <w:r w:rsidRPr="004A2DA5">
                <w:t>plan</w:t>
              </w:r>
            </w:hyperlink>
            <w:r w:rsidRPr="004A2DA5">
              <w:t> or </w:t>
            </w:r>
            <w:hyperlink r:id="rId17" w:tooltip="process" w:history="1">
              <w:r w:rsidRPr="004A2DA5">
                <w:t>process</w:t>
              </w:r>
            </w:hyperlink>
            <w:r w:rsidRPr="004A2DA5">
              <w:t> to </w:t>
            </w:r>
            <w:hyperlink r:id="rId18" w:tooltip="achieve" w:history="1">
              <w:r w:rsidRPr="004A2DA5">
                <w:t>achieve</w:t>
              </w:r>
            </w:hyperlink>
            <w:r w:rsidRPr="004A2DA5">
              <w:t> something or </w:t>
            </w:r>
            <w:hyperlink r:id="rId19" w:tooltip="solve" w:history="1">
              <w:r w:rsidRPr="004A2DA5">
                <w:t>solve</w:t>
              </w:r>
            </w:hyperlink>
            <w:r w:rsidRPr="004A2DA5">
              <w:t> a </w:t>
            </w:r>
            <w:hyperlink r:id="rId20" w:tooltip="problem" w:history="1">
              <w:r w:rsidRPr="004A2DA5">
                <w:t>problem</w:t>
              </w:r>
            </w:hyperlink>
            <w:r w:rsidRPr="004A2DA5">
              <w:t>.</w:t>
            </w:r>
          </w:p>
          <w:p w14:paraId="6DBB1B26" w14:textId="3C8A2730" w:rsidR="00842626" w:rsidRPr="004A2DA5" w:rsidRDefault="00842626" w:rsidP="00842626">
            <w:pPr>
              <w:spacing w:after="120"/>
            </w:pPr>
            <w:r w:rsidRPr="004A2DA5">
              <w:t>An initiative developed is a new initiative. An initiative expanded is an existing initiative that was extended in its scope</w:t>
            </w:r>
            <w:r>
              <w:t xml:space="preserve"> and/or duration</w:t>
            </w:r>
            <w:r w:rsidRPr="004A2DA5">
              <w:t xml:space="preserve">. </w:t>
            </w:r>
          </w:p>
          <w:p w14:paraId="6176F9AF" w14:textId="2806F99F" w:rsidR="00842626" w:rsidRPr="004A2DA5" w:rsidRDefault="00842626" w:rsidP="00842626">
            <w:pPr>
              <w:spacing w:after="120"/>
            </w:pPr>
            <w:r w:rsidRPr="004A2DA5">
              <w:t>A witness means a person who witnessed a</w:t>
            </w:r>
            <w:r>
              <w:t>ny type of</w:t>
            </w:r>
            <w:r w:rsidRPr="004A2DA5">
              <w:t xml:space="preserve"> crime.</w:t>
            </w:r>
          </w:p>
          <w:p w14:paraId="1DC9527D" w14:textId="5EEBEC44" w:rsidR="00842626" w:rsidRPr="004A2DA5" w:rsidRDefault="00842626" w:rsidP="00842626">
            <w:pPr>
              <w:spacing w:after="120"/>
            </w:pPr>
            <w:r w:rsidRPr="004A2DA5">
              <w:t>Whistle blower means a person, usually an employee, who exposes information or activity within a private, public, or government organization that is deemed illegal, illicit, unsafe, or a waste, fraud, or abuse of taxpayer funds. Whistle blowers can choose to bring information or allegations to surface internally or externally.</w:t>
            </w:r>
          </w:p>
        </w:tc>
      </w:tr>
      <w:tr w:rsidR="00842626" w:rsidRPr="004A2DA5" w14:paraId="45FDA321" w14:textId="77777777" w:rsidTr="00842626">
        <w:tc>
          <w:tcPr>
            <w:tcW w:w="2376" w:type="dxa"/>
          </w:tcPr>
          <w:p w14:paraId="555D8D8C" w14:textId="77777777" w:rsidR="00842626" w:rsidRPr="004A2DA5" w:rsidRDefault="00842626" w:rsidP="00842626">
            <w:pPr>
              <w:spacing w:after="120"/>
              <w:rPr>
                <w:b/>
              </w:rPr>
            </w:pPr>
            <w:r w:rsidRPr="004A2DA5">
              <w:rPr>
                <w:b/>
              </w:rPr>
              <w:t>Time measurement of achieved value</w:t>
            </w:r>
          </w:p>
        </w:tc>
        <w:tc>
          <w:tcPr>
            <w:tcW w:w="13325" w:type="dxa"/>
          </w:tcPr>
          <w:p w14:paraId="010C0A8E" w14:textId="401A1250" w:rsidR="00842626" w:rsidRPr="004A2DA5" w:rsidRDefault="00842626" w:rsidP="00842626">
            <w:pPr>
              <w:spacing w:after="120"/>
            </w:pPr>
            <w:r w:rsidRPr="004A2DA5">
              <w:t>Upon project completion</w:t>
            </w:r>
          </w:p>
        </w:tc>
      </w:tr>
      <w:tr w:rsidR="00842626" w:rsidRPr="004A2DA5" w14:paraId="17E2F98D" w14:textId="77777777" w:rsidTr="00842626">
        <w:tc>
          <w:tcPr>
            <w:tcW w:w="2376" w:type="dxa"/>
          </w:tcPr>
          <w:p w14:paraId="2E681603" w14:textId="19338871" w:rsidR="00842626" w:rsidRPr="004A2DA5" w:rsidRDefault="00842626" w:rsidP="00842626">
            <w:pPr>
              <w:spacing w:after="120"/>
              <w:rPr>
                <w:b/>
              </w:rPr>
            </w:pPr>
            <w:r w:rsidRPr="004A2DA5">
              <w:rPr>
                <w:b/>
              </w:rPr>
              <w:t>Measurement unit of indicator, baseline and target</w:t>
            </w:r>
          </w:p>
        </w:tc>
        <w:tc>
          <w:tcPr>
            <w:tcW w:w="13325" w:type="dxa"/>
          </w:tcPr>
          <w:p w14:paraId="6A213B0B" w14:textId="2D0C0E2D" w:rsidR="00842626" w:rsidRPr="004A2DA5" w:rsidRDefault="00842626" w:rsidP="00842626">
            <w:pPr>
              <w:spacing w:after="120"/>
            </w:pPr>
            <w:r w:rsidRPr="004A2DA5">
              <w:t>Absolute number</w:t>
            </w:r>
          </w:p>
        </w:tc>
      </w:tr>
      <w:tr w:rsidR="00842626" w:rsidRPr="004A2DA5" w14:paraId="5235E2C6" w14:textId="77777777" w:rsidTr="00842626">
        <w:tc>
          <w:tcPr>
            <w:tcW w:w="2376" w:type="dxa"/>
          </w:tcPr>
          <w:p w14:paraId="798C66EB" w14:textId="77777777" w:rsidR="00842626" w:rsidRPr="004A2DA5" w:rsidRDefault="00842626" w:rsidP="00842626">
            <w:pPr>
              <w:spacing w:after="120"/>
              <w:rPr>
                <w:b/>
              </w:rPr>
            </w:pPr>
            <w:r w:rsidRPr="004A2DA5">
              <w:rPr>
                <w:b/>
              </w:rPr>
              <w:t xml:space="preserve">Baseline </w:t>
            </w:r>
          </w:p>
        </w:tc>
        <w:tc>
          <w:tcPr>
            <w:tcW w:w="13325" w:type="dxa"/>
          </w:tcPr>
          <w:p w14:paraId="1A553744" w14:textId="4275AD9F" w:rsidR="00842626" w:rsidRPr="004A2DA5" w:rsidRDefault="00842626" w:rsidP="00842626">
            <w:pPr>
              <w:spacing w:after="120"/>
            </w:pPr>
            <w:r w:rsidRPr="004A2DA5">
              <w:t>Average number of initiatives in the Member State in the years 2015-2020 funded from the ISF resources (national programmes).</w:t>
            </w:r>
          </w:p>
        </w:tc>
      </w:tr>
      <w:tr w:rsidR="00842626" w:rsidRPr="004A2DA5" w14:paraId="2A818B6E" w14:textId="77777777" w:rsidTr="00842626">
        <w:tc>
          <w:tcPr>
            <w:tcW w:w="2376" w:type="dxa"/>
          </w:tcPr>
          <w:p w14:paraId="760646D5" w14:textId="340BEF5B" w:rsidR="00842626" w:rsidRPr="004A2DA5" w:rsidRDefault="00842626" w:rsidP="00842626">
            <w:pPr>
              <w:spacing w:after="120"/>
              <w:rPr>
                <w:b/>
              </w:rPr>
            </w:pPr>
            <w:r w:rsidRPr="004A2DA5">
              <w:rPr>
                <w:b/>
              </w:rPr>
              <w:t>Target 2029</w:t>
            </w:r>
          </w:p>
        </w:tc>
        <w:tc>
          <w:tcPr>
            <w:tcW w:w="13325" w:type="dxa"/>
          </w:tcPr>
          <w:p w14:paraId="69D84FFD" w14:textId="075C6320" w:rsidR="00842626" w:rsidRPr="004A2DA5" w:rsidRDefault="00842626" w:rsidP="00842626">
            <w:pPr>
              <w:spacing w:after="120"/>
            </w:pPr>
            <w:r w:rsidRPr="004A2DA5">
              <w:t>To be set by MS</w:t>
            </w:r>
          </w:p>
        </w:tc>
      </w:tr>
      <w:tr w:rsidR="00842626" w:rsidRPr="004A2DA5" w14:paraId="6712CBA0" w14:textId="77777777" w:rsidTr="00842626">
        <w:tc>
          <w:tcPr>
            <w:tcW w:w="2376" w:type="dxa"/>
          </w:tcPr>
          <w:p w14:paraId="4835B34A" w14:textId="77777777" w:rsidR="00842626" w:rsidRPr="004A2DA5" w:rsidRDefault="00842626" w:rsidP="00842626">
            <w:pPr>
              <w:spacing w:after="120"/>
              <w:rPr>
                <w:b/>
              </w:rPr>
            </w:pPr>
            <w:r w:rsidRPr="004A2DA5">
              <w:rPr>
                <w:b/>
              </w:rPr>
              <w:t>Associated output indicator</w:t>
            </w:r>
          </w:p>
        </w:tc>
        <w:tc>
          <w:tcPr>
            <w:tcW w:w="13325" w:type="dxa"/>
          </w:tcPr>
          <w:p w14:paraId="4F2C06EF" w14:textId="60310C84" w:rsidR="00842626" w:rsidRPr="004A2DA5" w:rsidRDefault="00842626" w:rsidP="00842626">
            <w:pPr>
              <w:spacing w:after="120"/>
            </w:pPr>
            <w:r w:rsidRPr="004A2DA5">
              <w:t>n/a</w:t>
            </w:r>
          </w:p>
        </w:tc>
      </w:tr>
      <w:tr w:rsidR="00842626" w:rsidRPr="004A2DA5" w14:paraId="7C65D4B3" w14:textId="77777777" w:rsidTr="00842626">
        <w:tc>
          <w:tcPr>
            <w:tcW w:w="2376" w:type="dxa"/>
          </w:tcPr>
          <w:p w14:paraId="29B0E0BC" w14:textId="77777777" w:rsidR="00842626" w:rsidRPr="004A2DA5" w:rsidRDefault="00842626" w:rsidP="00842626">
            <w:pPr>
              <w:spacing w:after="120"/>
              <w:rPr>
                <w:b/>
              </w:rPr>
            </w:pPr>
            <w:r w:rsidRPr="004A2DA5">
              <w:rPr>
                <w:b/>
              </w:rPr>
              <w:t>Comments</w:t>
            </w:r>
          </w:p>
        </w:tc>
        <w:tc>
          <w:tcPr>
            <w:tcW w:w="13325" w:type="dxa"/>
          </w:tcPr>
          <w:p w14:paraId="01AA46AC" w14:textId="7F17BB82" w:rsidR="00842626" w:rsidRPr="004A2DA5" w:rsidRDefault="00842626" w:rsidP="00842626">
            <w:pPr>
              <w:spacing w:after="120"/>
            </w:pPr>
            <w:r w:rsidRPr="004A2DA5">
              <w:t>Each initiative is reported only once even if it contains several elements of support.</w:t>
            </w:r>
          </w:p>
        </w:tc>
      </w:tr>
    </w:tbl>
    <w:p w14:paraId="6D4BD3A9" w14:textId="0BC50D07" w:rsidR="0032508D" w:rsidRPr="004A2DA5" w:rsidRDefault="0032508D">
      <w:pPr>
        <w:rPr>
          <w:rFonts w:cstheme="minorHAnsi"/>
        </w:rPr>
      </w:pPr>
    </w:p>
    <w:tbl>
      <w:tblPr>
        <w:tblStyle w:val="Lentelstinklelis"/>
        <w:tblW w:w="0" w:type="auto"/>
        <w:tblLook w:val="04A0" w:firstRow="1" w:lastRow="0" w:firstColumn="1" w:lastColumn="0" w:noHBand="0" w:noVBand="1"/>
      </w:tblPr>
      <w:tblGrid>
        <w:gridCol w:w="2376"/>
        <w:gridCol w:w="13325"/>
      </w:tblGrid>
      <w:tr w:rsidR="0032508D" w:rsidRPr="004A2DA5" w14:paraId="02585D2A" w14:textId="77777777" w:rsidTr="00842626">
        <w:tc>
          <w:tcPr>
            <w:tcW w:w="2376" w:type="dxa"/>
            <w:shd w:val="clear" w:color="auto" w:fill="FDE9D9" w:themeFill="accent6" w:themeFillTint="33"/>
          </w:tcPr>
          <w:p w14:paraId="3FBA0C94" w14:textId="77777777" w:rsidR="0032508D" w:rsidRPr="004A2DA5" w:rsidRDefault="0032508D" w:rsidP="00854867">
            <w:pPr>
              <w:spacing w:after="120"/>
              <w:rPr>
                <w:b/>
              </w:rPr>
            </w:pPr>
            <w:r w:rsidRPr="004A2DA5">
              <w:rPr>
                <w:b/>
              </w:rPr>
              <w:t xml:space="preserve">Specific objective </w:t>
            </w:r>
          </w:p>
        </w:tc>
        <w:tc>
          <w:tcPr>
            <w:tcW w:w="13325" w:type="dxa"/>
            <w:shd w:val="clear" w:color="auto" w:fill="FDE9D9" w:themeFill="accent6" w:themeFillTint="33"/>
          </w:tcPr>
          <w:p w14:paraId="5F8166FA" w14:textId="77777777" w:rsidR="0032508D" w:rsidRPr="004A2DA5" w:rsidRDefault="0032508D" w:rsidP="00854867">
            <w:pPr>
              <w:spacing w:after="120"/>
            </w:pPr>
            <w:r w:rsidRPr="004A2DA5">
              <w:rPr>
                <w:rFonts w:cstheme="minorHAnsi"/>
                <w:b/>
              </w:rPr>
              <w:t>SO 3 To support the strengthening of the Member States’ capabilities (…)</w:t>
            </w:r>
          </w:p>
        </w:tc>
      </w:tr>
      <w:tr w:rsidR="00842626" w:rsidRPr="00F53BD4" w14:paraId="6080AAAA" w14:textId="77777777" w:rsidTr="00842626">
        <w:tc>
          <w:tcPr>
            <w:tcW w:w="2376" w:type="dxa"/>
            <w:shd w:val="clear" w:color="auto" w:fill="FDE9D9" w:themeFill="accent6" w:themeFillTint="33"/>
          </w:tcPr>
          <w:p w14:paraId="227D9104" w14:textId="5C605836" w:rsidR="00842626" w:rsidRPr="00F53BD4" w:rsidRDefault="00842626" w:rsidP="00842626">
            <w:pPr>
              <w:spacing w:after="120"/>
              <w:rPr>
                <w:b/>
                <w:color w:val="0070C0"/>
              </w:rPr>
            </w:pPr>
            <w:r w:rsidRPr="00F53BD4">
              <w:rPr>
                <w:b/>
                <w:i/>
                <w:color w:val="0070C0"/>
                <w:lang w:val="lt-LT"/>
              </w:rPr>
              <w:t>Konkretus tikslas</w:t>
            </w:r>
          </w:p>
        </w:tc>
        <w:tc>
          <w:tcPr>
            <w:tcW w:w="13325" w:type="dxa"/>
            <w:shd w:val="clear" w:color="auto" w:fill="FDE9D9" w:themeFill="accent6" w:themeFillTint="33"/>
          </w:tcPr>
          <w:p w14:paraId="4630FDAD" w14:textId="7724E615" w:rsidR="00842626" w:rsidRPr="00F53BD4" w:rsidRDefault="00842626" w:rsidP="00842626">
            <w:pPr>
              <w:spacing w:after="120"/>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842626" w:rsidRPr="004A2DA5" w14:paraId="1B2FEFDA" w14:textId="77777777" w:rsidTr="00842626">
        <w:tc>
          <w:tcPr>
            <w:tcW w:w="2376" w:type="dxa"/>
            <w:shd w:val="clear" w:color="auto" w:fill="D9D9D9" w:themeFill="background1" w:themeFillShade="D9"/>
          </w:tcPr>
          <w:p w14:paraId="12FACDA8" w14:textId="77777777" w:rsidR="00842626" w:rsidRPr="004A2DA5" w:rsidRDefault="00842626" w:rsidP="00842626">
            <w:pPr>
              <w:spacing w:after="120"/>
              <w:rPr>
                <w:b/>
              </w:rPr>
            </w:pPr>
            <w:r w:rsidRPr="004A2DA5">
              <w:rPr>
                <w:b/>
              </w:rPr>
              <w:t>Indicator ID</w:t>
            </w:r>
          </w:p>
        </w:tc>
        <w:tc>
          <w:tcPr>
            <w:tcW w:w="13325" w:type="dxa"/>
            <w:shd w:val="clear" w:color="auto" w:fill="D9D9D9" w:themeFill="background1" w:themeFillShade="D9"/>
          </w:tcPr>
          <w:p w14:paraId="3AB05EC1" w14:textId="77777777" w:rsidR="00842626" w:rsidRPr="004A2DA5" w:rsidRDefault="00842626" w:rsidP="00842626">
            <w:pPr>
              <w:spacing w:after="120"/>
            </w:pPr>
          </w:p>
        </w:tc>
      </w:tr>
      <w:tr w:rsidR="00842626" w:rsidRPr="004A2DA5" w14:paraId="640FC1E8" w14:textId="77777777" w:rsidTr="00842626">
        <w:tc>
          <w:tcPr>
            <w:tcW w:w="2376" w:type="dxa"/>
          </w:tcPr>
          <w:p w14:paraId="19113A97" w14:textId="77777777" w:rsidR="00842626" w:rsidRPr="004A2DA5" w:rsidRDefault="00842626" w:rsidP="00842626">
            <w:pPr>
              <w:spacing w:after="120"/>
              <w:rPr>
                <w:b/>
              </w:rPr>
            </w:pPr>
            <w:r w:rsidRPr="004A2DA5">
              <w:rPr>
                <w:b/>
              </w:rPr>
              <w:t>Indicator name</w:t>
            </w:r>
          </w:p>
        </w:tc>
        <w:tc>
          <w:tcPr>
            <w:tcW w:w="13325" w:type="dxa"/>
          </w:tcPr>
          <w:p w14:paraId="450175C4" w14:textId="06ABE59E" w:rsidR="00842626" w:rsidRPr="004A2DA5" w:rsidRDefault="00842626" w:rsidP="00842626">
            <w:pPr>
              <w:spacing w:after="120"/>
              <w:rPr>
                <w:b/>
              </w:rPr>
            </w:pPr>
            <w:r w:rsidRPr="004A2DA5">
              <w:rPr>
                <w:b/>
              </w:rPr>
              <w:t>Number of critical infrastructure/public spaces with new/adapted facilities protecting against security related risks</w:t>
            </w:r>
          </w:p>
        </w:tc>
      </w:tr>
      <w:tr w:rsidR="00842626" w:rsidRPr="004A2DA5" w14:paraId="49325B1B" w14:textId="77777777" w:rsidTr="00842626">
        <w:tc>
          <w:tcPr>
            <w:tcW w:w="2376" w:type="dxa"/>
          </w:tcPr>
          <w:p w14:paraId="4B8EDC17" w14:textId="77777777" w:rsidR="00842626" w:rsidRPr="004A2DA5" w:rsidRDefault="00842626" w:rsidP="00842626">
            <w:pPr>
              <w:spacing w:after="120"/>
              <w:rPr>
                <w:b/>
              </w:rPr>
            </w:pPr>
            <w:r w:rsidRPr="004A2DA5">
              <w:rPr>
                <w:b/>
              </w:rPr>
              <w:t xml:space="preserve">Indicator definition </w:t>
            </w:r>
          </w:p>
        </w:tc>
        <w:tc>
          <w:tcPr>
            <w:tcW w:w="13325" w:type="dxa"/>
          </w:tcPr>
          <w:p w14:paraId="5B23A2DF" w14:textId="247E1AF6" w:rsidR="00842626" w:rsidRPr="004A2DA5" w:rsidRDefault="00842626" w:rsidP="00842626">
            <w:pPr>
              <w:spacing w:after="120"/>
            </w:pPr>
            <w:r w:rsidRPr="004A2DA5">
              <w:t>Critical infrastructure means an asset, system or part thereof located in Member State</w:t>
            </w:r>
            <w:r>
              <w:t>,</w:t>
            </w:r>
            <w:r w:rsidRPr="004A2DA5">
              <w:t xml:space="preserve"> which is essential for the maintenance of vital societal functions, health, safety, security, economic or social well-being of people, and the disruption or destruction of which would have a significant impact in a Member State as a result of the failure to maintain those functions.</w:t>
            </w:r>
          </w:p>
          <w:p w14:paraId="48C8D1C3" w14:textId="2B6220AD" w:rsidR="00842626" w:rsidRPr="004A2DA5" w:rsidRDefault="00842626" w:rsidP="00842626">
            <w:pPr>
              <w:spacing w:after="120"/>
            </w:pPr>
            <w:r w:rsidRPr="004A2DA5">
              <w:t>Source: Article 2(a) of the Council Directive 2008/114/EC of 8 December 2008 on the identification and designation of European critical infrastructures and the assessment of the need to improve their protection and Art.2 of the ISF Regulation</w:t>
            </w:r>
          </w:p>
          <w:p w14:paraId="149543A5" w14:textId="4308A823" w:rsidR="00842626" w:rsidRPr="004A2DA5" w:rsidRDefault="00842626" w:rsidP="00842626">
            <w:pPr>
              <w:spacing w:after="120"/>
            </w:pPr>
            <w:r w:rsidRPr="004A2DA5">
              <w:t>Public space means an area or a building used by the public for any purpose, such as assembly, education, travel, transport, commerce or entertainment.</w:t>
            </w:r>
          </w:p>
          <w:p w14:paraId="727F7D12" w14:textId="647D03F8" w:rsidR="00842626" w:rsidRPr="004A2DA5" w:rsidRDefault="00842626" w:rsidP="00842626">
            <w:pPr>
              <w:spacing w:after="120"/>
            </w:pPr>
            <w:r w:rsidRPr="00CC4EB8">
              <w:t>Facilities </w:t>
            </w:r>
            <w:r>
              <w:t xml:space="preserve">are </w:t>
            </w:r>
            <w:r w:rsidRPr="00CC4EB8">
              <w:t>supposed to aim at protecting public spaces or critical infrastructure against security related risks. They are buildings, equipment, or services that are provided for a particular purpose</w:t>
            </w:r>
            <w:r>
              <w:t xml:space="preserve">. </w:t>
            </w:r>
          </w:p>
          <w:p w14:paraId="429E2D08" w14:textId="0F54690B" w:rsidR="00842626" w:rsidRPr="004A2DA5" w:rsidRDefault="00842626" w:rsidP="00842626">
            <w:pPr>
              <w:spacing w:after="120"/>
            </w:pPr>
            <w:r w:rsidRPr="00CC4EB8">
              <w:t>Risk is a potential for an unwanted outcome for the security of critical infrastructure or public space resulting from an incident, event, or occurrence, as determined by its likelihood and the associated consequences</w:t>
            </w:r>
            <w:r>
              <w:t>.</w:t>
            </w:r>
          </w:p>
        </w:tc>
      </w:tr>
      <w:tr w:rsidR="00842626" w:rsidRPr="004A2DA5" w14:paraId="1FBEF38A" w14:textId="77777777" w:rsidTr="00842626">
        <w:tc>
          <w:tcPr>
            <w:tcW w:w="2376" w:type="dxa"/>
          </w:tcPr>
          <w:p w14:paraId="2BDDF46D" w14:textId="77777777" w:rsidR="00842626" w:rsidRPr="004A2DA5" w:rsidRDefault="00842626" w:rsidP="00842626">
            <w:pPr>
              <w:spacing w:after="120"/>
              <w:rPr>
                <w:b/>
              </w:rPr>
            </w:pPr>
            <w:r w:rsidRPr="004A2DA5">
              <w:rPr>
                <w:b/>
              </w:rPr>
              <w:t>Time measurement of achieved value</w:t>
            </w:r>
          </w:p>
        </w:tc>
        <w:tc>
          <w:tcPr>
            <w:tcW w:w="13325" w:type="dxa"/>
          </w:tcPr>
          <w:p w14:paraId="7CF6B65C" w14:textId="29307955" w:rsidR="00842626" w:rsidRPr="004A2DA5" w:rsidRDefault="00842626" w:rsidP="00842626">
            <w:pPr>
              <w:spacing w:after="120"/>
            </w:pPr>
            <w:r w:rsidRPr="004A2DA5">
              <w:t xml:space="preserve">Upon project completion </w:t>
            </w:r>
          </w:p>
        </w:tc>
      </w:tr>
      <w:tr w:rsidR="00842626" w:rsidRPr="004A2DA5" w14:paraId="6BAF65E5" w14:textId="77777777" w:rsidTr="00842626">
        <w:tc>
          <w:tcPr>
            <w:tcW w:w="2376" w:type="dxa"/>
          </w:tcPr>
          <w:p w14:paraId="7B91C261" w14:textId="2F2BDD4D" w:rsidR="00842626" w:rsidRPr="004A2DA5" w:rsidRDefault="00842626" w:rsidP="00842626">
            <w:pPr>
              <w:spacing w:after="120"/>
              <w:rPr>
                <w:b/>
              </w:rPr>
            </w:pPr>
            <w:r w:rsidRPr="004A2DA5">
              <w:rPr>
                <w:b/>
              </w:rPr>
              <w:t>Measurement unit of indicator, baseline and target</w:t>
            </w:r>
          </w:p>
        </w:tc>
        <w:tc>
          <w:tcPr>
            <w:tcW w:w="13325" w:type="dxa"/>
          </w:tcPr>
          <w:p w14:paraId="21DB0DDC" w14:textId="54E8CF4C" w:rsidR="00842626" w:rsidRPr="004A2DA5" w:rsidRDefault="00842626" w:rsidP="00842626">
            <w:pPr>
              <w:spacing w:after="120"/>
            </w:pPr>
            <w:r w:rsidRPr="004A2DA5">
              <w:t>Absolute number</w:t>
            </w:r>
            <w:r>
              <w:t xml:space="preserve"> of infrastructure or public spaces</w:t>
            </w:r>
          </w:p>
        </w:tc>
      </w:tr>
      <w:tr w:rsidR="00842626" w:rsidRPr="004A2DA5" w14:paraId="4117E564" w14:textId="77777777" w:rsidTr="00842626">
        <w:tc>
          <w:tcPr>
            <w:tcW w:w="2376" w:type="dxa"/>
          </w:tcPr>
          <w:p w14:paraId="42E4EC24" w14:textId="77777777" w:rsidR="00842626" w:rsidRPr="004A2DA5" w:rsidRDefault="00842626" w:rsidP="00842626">
            <w:pPr>
              <w:spacing w:after="120"/>
              <w:rPr>
                <w:b/>
              </w:rPr>
            </w:pPr>
            <w:r w:rsidRPr="004A2DA5">
              <w:rPr>
                <w:b/>
              </w:rPr>
              <w:t xml:space="preserve">Baseline </w:t>
            </w:r>
          </w:p>
        </w:tc>
        <w:tc>
          <w:tcPr>
            <w:tcW w:w="13325" w:type="dxa"/>
          </w:tcPr>
          <w:p w14:paraId="6343F4EC" w14:textId="0BA3CC21" w:rsidR="00842626" w:rsidRPr="004A2DA5" w:rsidRDefault="00842626" w:rsidP="00842626">
            <w:pPr>
              <w:spacing w:after="120"/>
            </w:pPr>
            <w:r w:rsidRPr="004A2DA5">
              <w:t xml:space="preserve">Average number of critical infrastructure/public spaces with new/adapted facilities protecting against security related risks in the Member State in the years 2015-2020 funded from the ISF resources (shared/direct/indirect management). </w:t>
            </w:r>
          </w:p>
        </w:tc>
      </w:tr>
      <w:tr w:rsidR="00842626" w:rsidRPr="004A2DA5" w14:paraId="1C8C3DD6" w14:textId="77777777" w:rsidTr="00842626">
        <w:tc>
          <w:tcPr>
            <w:tcW w:w="2376" w:type="dxa"/>
          </w:tcPr>
          <w:p w14:paraId="4654EC0C" w14:textId="25589A0E" w:rsidR="00842626" w:rsidRPr="004A2DA5" w:rsidRDefault="00842626" w:rsidP="00842626">
            <w:pPr>
              <w:spacing w:after="120"/>
              <w:rPr>
                <w:b/>
              </w:rPr>
            </w:pPr>
            <w:r w:rsidRPr="004A2DA5">
              <w:rPr>
                <w:b/>
              </w:rPr>
              <w:t>Target 2029</w:t>
            </w:r>
          </w:p>
        </w:tc>
        <w:tc>
          <w:tcPr>
            <w:tcW w:w="13325" w:type="dxa"/>
          </w:tcPr>
          <w:p w14:paraId="42F06CD7" w14:textId="03755A13" w:rsidR="00842626" w:rsidRPr="004A2DA5" w:rsidRDefault="00842626" w:rsidP="00842626">
            <w:pPr>
              <w:spacing w:after="120"/>
            </w:pPr>
            <w:r w:rsidRPr="004A2DA5">
              <w:t>To be set up by MS</w:t>
            </w:r>
          </w:p>
        </w:tc>
      </w:tr>
      <w:tr w:rsidR="00842626" w:rsidRPr="004A2DA5" w14:paraId="6D27E3AB" w14:textId="77777777" w:rsidTr="00842626">
        <w:tc>
          <w:tcPr>
            <w:tcW w:w="2376" w:type="dxa"/>
          </w:tcPr>
          <w:p w14:paraId="38676EEF" w14:textId="77777777" w:rsidR="00842626" w:rsidRPr="004A2DA5" w:rsidRDefault="00842626" w:rsidP="00842626">
            <w:pPr>
              <w:spacing w:after="120"/>
              <w:rPr>
                <w:b/>
              </w:rPr>
            </w:pPr>
            <w:r w:rsidRPr="004A2DA5">
              <w:rPr>
                <w:b/>
              </w:rPr>
              <w:t>Associated output indicator</w:t>
            </w:r>
          </w:p>
        </w:tc>
        <w:tc>
          <w:tcPr>
            <w:tcW w:w="13325" w:type="dxa"/>
          </w:tcPr>
          <w:p w14:paraId="7317A528" w14:textId="73A89052" w:rsidR="00842626" w:rsidRPr="004A2DA5" w:rsidRDefault="00842626" w:rsidP="00842626">
            <w:pPr>
              <w:spacing w:after="120"/>
            </w:pPr>
            <w:r w:rsidRPr="004A2DA5">
              <w:t>Number of items of infrastructure/security relevant facilities/tools/mechanisms constructed/ purchased/upgraded</w:t>
            </w:r>
          </w:p>
        </w:tc>
      </w:tr>
      <w:tr w:rsidR="00842626" w:rsidRPr="004A2DA5" w14:paraId="03DE4D58" w14:textId="77777777" w:rsidTr="00842626">
        <w:tc>
          <w:tcPr>
            <w:tcW w:w="2376" w:type="dxa"/>
          </w:tcPr>
          <w:p w14:paraId="24E5DE80" w14:textId="77777777" w:rsidR="00842626" w:rsidRPr="004A2DA5" w:rsidRDefault="00842626" w:rsidP="00842626">
            <w:pPr>
              <w:spacing w:after="120"/>
              <w:rPr>
                <w:b/>
              </w:rPr>
            </w:pPr>
            <w:r w:rsidRPr="004A2DA5">
              <w:rPr>
                <w:b/>
              </w:rPr>
              <w:t>Comments</w:t>
            </w:r>
          </w:p>
        </w:tc>
        <w:tc>
          <w:tcPr>
            <w:tcW w:w="13325" w:type="dxa"/>
          </w:tcPr>
          <w:p w14:paraId="21959E15" w14:textId="3C0E1CBB" w:rsidR="00842626" w:rsidRPr="004A2DA5" w:rsidRDefault="00842626" w:rsidP="00842626">
            <w:pPr>
              <w:spacing w:after="120"/>
            </w:pPr>
            <w:r>
              <w:t xml:space="preserve">Each infrastructure or public should only be reported once even if they benefit from multiple facilities. </w:t>
            </w:r>
          </w:p>
        </w:tc>
      </w:tr>
    </w:tbl>
    <w:p w14:paraId="12D0192B" w14:textId="3186C34E" w:rsidR="0032508D" w:rsidRPr="004A2DA5" w:rsidRDefault="0032508D">
      <w:pPr>
        <w:rPr>
          <w:rFonts w:cstheme="minorHAnsi"/>
        </w:rPr>
      </w:pPr>
    </w:p>
    <w:tbl>
      <w:tblPr>
        <w:tblStyle w:val="Lentelstinklelis"/>
        <w:tblW w:w="0" w:type="auto"/>
        <w:tblLook w:val="04A0" w:firstRow="1" w:lastRow="0" w:firstColumn="1" w:lastColumn="0" w:noHBand="0" w:noVBand="1"/>
      </w:tblPr>
      <w:tblGrid>
        <w:gridCol w:w="2376"/>
        <w:gridCol w:w="13325"/>
      </w:tblGrid>
      <w:tr w:rsidR="0032508D" w:rsidRPr="004A2DA5" w14:paraId="1F0734B2" w14:textId="77777777" w:rsidTr="00842626">
        <w:tc>
          <w:tcPr>
            <w:tcW w:w="2376" w:type="dxa"/>
            <w:shd w:val="clear" w:color="auto" w:fill="FDE9D9" w:themeFill="accent6" w:themeFillTint="33"/>
          </w:tcPr>
          <w:p w14:paraId="62DEF9BD" w14:textId="77777777" w:rsidR="0032508D" w:rsidRPr="004A2DA5" w:rsidRDefault="0032508D" w:rsidP="00854867">
            <w:pPr>
              <w:spacing w:after="120"/>
              <w:rPr>
                <w:b/>
              </w:rPr>
            </w:pPr>
            <w:r w:rsidRPr="004A2DA5">
              <w:rPr>
                <w:b/>
              </w:rPr>
              <w:t xml:space="preserve">Specific objective </w:t>
            </w:r>
          </w:p>
        </w:tc>
        <w:tc>
          <w:tcPr>
            <w:tcW w:w="13325" w:type="dxa"/>
            <w:shd w:val="clear" w:color="auto" w:fill="FDE9D9" w:themeFill="accent6" w:themeFillTint="33"/>
          </w:tcPr>
          <w:p w14:paraId="1F1FB8F4" w14:textId="77777777" w:rsidR="0032508D" w:rsidRPr="004A2DA5" w:rsidRDefault="0032508D" w:rsidP="00854867">
            <w:pPr>
              <w:spacing w:after="120"/>
            </w:pPr>
            <w:r w:rsidRPr="004A2DA5">
              <w:rPr>
                <w:rFonts w:cstheme="minorHAnsi"/>
                <w:b/>
              </w:rPr>
              <w:t>SO 3 To support the strengthening of the Member States’ capabilities (…)</w:t>
            </w:r>
          </w:p>
        </w:tc>
      </w:tr>
      <w:tr w:rsidR="00842626" w:rsidRPr="00F53BD4" w14:paraId="12274C73" w14:textId="77777777" w:rsidTr="00842626">
        <w:tc>
          <w:tcPr>
            <w:tcW w:w="2376" w:type="dxa"/>
            <w:shd w:val="clear" w:color="auto" w:fill="FDE9D9" w:themeFill="accent6" w:themeFillTint="33"/>
          </w:tcPr>
          <w:p w14:paraId="71D28FBB" w14:textId="5E6C873A" w:rsidR="00842626" w:rsidRPr="00F53BD4" w:rsidRDefault="00842626" w:rsidP="00842626">
            <w:pPr>
              <w:spacing w:after="120"/>
              <w:rPr>
                <w:b/>
                <w:color w:val="0070C0"/>
              </w:rPr>
            </w:pPr>
            <w:r w:rsidRPr="00F53BD4">
              <w:rPr>
                <w:b/>
                <w:i/>
                <w:color w:val="0070C0"/>
                <w:lang w:val="lt-LT"/>
              </w:rPr>
              <w:t>Konkretus tikslas</w:t>
            </w:r>
          </w:p>
        </w:tc>
        <w:tc>
          <w:tcPr>
            <w:tcW w:w="13325" w:type="dxa"/>
            <w:shd w:val="clear" w:color="auto" w:fill="FDE9D9" w:themeFill="accent6" w:themeFillTint="33"/>
          </w:tcPr>
          <w:p w14:paraId="35E0F517" w14:textId="048CB096" w:rsidR="00842626" w:rsidRPr="00F53BD4" w:rsidRDefault="00842626" w:rsidP="00842626">
            <w:pPr>
              <w:spacing w:after="120"/>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tr w:rsidR="00842626" w:rsidRPr="004A2DA5" w14:paraId="4DC8FAC5" w14:textId="77777777" w:rsidTr="00842626">
        <w:tc>
          <w:tcPr>
            <w:tcW w:w="2376" w:type="dxa"/>
            <w:shd w:val="clear" w:color="auto" w:fill="D9D9D9" w:themeFill="background1" w:themeFillShade="D9"/>
          </w:tcPr>
          <w:p w14:paraId="727D5226" w14:textId="77777777" w:rsidR="00842626" w:rsidRPr="004A2DA5" w:rsidRDefault="00842626" w:rsidP="00842626">
            <w:pPr>
              <w:spacing w:after="120"/>
              <w:rPr>
                <w:b/>
              </w:rPr>
            </w:pPr>
            <w:r w:rsidRPr="004A2DA5">
              <w:rPr>
                <w:b/>
              </w:rPr>
              <w:t>Indicator ID</w:t>
            </w:r>
          </w:p>
        </w:tc>
        <w:tc>
          <w:tcPr>
            <w:tcW w:w="13325" w:type="dxa"/>
            <w:shd w:val="clear" w:color="auto" w:fill="D9D9D9" w:themeFill="background1" w:themeFillShade="D9"/>
          </w:tcPr>
          <w:p w14:paraId="4CC57291" w14:textId="77777777" w:rsidR="00842626" w:rsidRPr="004A2DA5" w:rsidRDefault="00842626" w:rsidP="00842626">
            <w:pPr>
              <w:spacing w:after="120"/>
            </w:pPr>
          </w:p>
        </w:tc>
      </w:tr>
      <w:tr w:rsidR="00842626" w:rsidRPr="004A2DA5" w14:paraId="33D5AA0A" w14:textId="77777777" w:rsidTr="00842626">
        <w:tc>
          <w:tcPr>
            <w:tcW w:w="2376" w:type="dxa"/>
          </w:tcPr>
          <w:p w14:paraId="32492618" w14:textId="77777777" w:rsidR="00842626" w:rsidRPr="004A2DA5" w:rsidRDefault="00842626" w:rsidP="00842626">
            <w:pPr>
              <w:spacing w:after="120"/>
              <w:rPr>
                <w:b/>
              </w:rPr>
            </w:pPr>
            <w:r w:rsidRPr="004A2DA5">
              <w:rPr>
                <w:b/>
              </w:rPr>
              <w:t>Indicator name</w:t>
            </w:r>
          </w:p>
        </w:tc>
        <w:tc>
          <w:tcPr>
            <w:tcW w:w="13325" w:type="dxa"/>
          </w:tcPr>
          <w:p w14:paraId="3B4727FB" w14:textId="0F2F522D" w:rsidR="00842626" w:rsidRPr="004A2DA5" w:rsidRDefault="00842626" w:rsidP="00842626">
            <w:pPr>
              <w:spacing w:after="120"/>
              <w:rPr>
                <w:b/>
              </w:rPr>
            </w:pPr>
            <w:r w:rsidRPr="004A2DA5">
              <w:rPr>
                <w:b/>
              </w:rPr>
              <w:t>Number of participants who consider the training useful for their work</w:t>
            </w:r>
          </w:p>
        </w:tc>
      </w:tr>
      <w:tr w:rsidR="00842626" w:rsidRPr="004A2DA5" w14:paraId="73C59B69" w14:textId="77777777" w:rsidTr="00842626">
        <w:tc>
          <w:tcPr>
            <w:tcW w:w="2376" w:type="dxa"/>
          </w:tcPr>
          <w:p w14:paraId="26E92404" w14:textId="77777777" w:rsidR="00842626" w:rsidRPr="004A2DA5" w:rsidRDefault="00842626" w:rsidP="00842626">
            <w:pPr>
              <w:spacing w:after="120"/>
              <w:rPr>
                <w:b/>
              </w:rPr>
            </w:pPr>
            <w:r w:rsidRPr="004A2DA5">
              <w:rPr>
                <w:b/>
              </w:rPr>
              <w:t xml:space="preserve">Indicator definition </w:t>
            </w:r>
          </w:p>
        </w:tc>
        <w:tc>
          <w:tcPr>
            <w:tcW w:w="13325" w:type="dxa"/>
          </w:tcPr>
          <w:p w14:paraId="27983A98" w14:textId="77777777" w:rsidR="00842626" w:rsidRPr="004A2DA5" w:rsidRDefault="00842626" w:rsidP="00842626">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For the purpose of this indicator a participant means a </w:t>
            </w:r>
            <w:r w:rsidRPr="004A2DA5">
              <w:rPr>
                <w:rFonts w:cstheme="minorHAnsi"/>
              </w:rPr>
              <w:t>law enforcement official or an employee of a public authority</w:t>
            </w:r>
            <w:r>
              <w:rPr>
                <w:rFonts w:cstheme="minorHAnsi"/>
              </w:rPr>
              <w:t xml:space="preserve"> (‘staff’)</w:t>
            </w:r>
            <w:r w:rsidRPr="004A2DA5">
              <w:rPr>
                <w:rFonts w:cstheme="minorHAnsi"/>
              </w:rPr>
              <w:t>.</w:t>
            </w:r>
            <w:r w:rsidRPr="004A2DA5">
              <w:rPr>
                <w:rFonts w:cstheme="minorHAnsi"/>
                <w:bCs/>
                <w:noProof/>
              </w:rPr>
              <w:t xml:space="preserve">  </w:t>
            </w:r>
          </w:p>
          <w:p w14:paraId="6ED13365" w14:textId="160C99A9" w:rsidR="00842626" w:rsidRDefault="00842626" w:rsidP="00842626">
            <w:pPr>
              <w:spacing w:after="120"/>
            </w:pPr>
            <w:r w:rsidRPr="004A2DA5">
              <w:rPr>
                <w:rFonts w:cstheme="minorHAnsi"/>
              </w:rPr>
              <w:t>A participant means a person that followed the training entirely.</w:t>
            </w:r>
            <w:r w:rsidRPr="004A2DA5" w:rsidDel="00BE4B81">
              <w:rPr>
                <w:rFonts w:cstheme="minorHAnsi"/>
              </w:rPr>
              <w:t xml:space="preserve"> </w:t>
            </w:r>
            <w:r w:rsidRPr="004A2DA5">
              <w:rPr>
                <w:rFonts w:cstheme="minorHAnsi"/>
              </w:rPr>
              <w:t>P</w:t>
            </w:r>
            <w:r w:rsidRPr="004A2DA5" w:rsidDel="005B4E4D">
              <w:rPr>
                <w:rFonts w:cstheme="minorHAnsi"/>
              </w:rPr>
              <w:t>articipants</w:t>
            </w:r>
            <w:r w:rsidRPr="004A2DA5">
              <w:rPr>
                <w:rFonts w:cstheme="minorHAnsi"/>
              </w:rPr>
              <w:t xml:space="preserve"> who dropped out from the training activity are not reported.</w:t>
            </w:r>
          </w:p>
          <w:p w14:paraId="591773E2" w14:textId="418D82AF" w:rsidR="00842626" w:rsidRPr="004A2DA5" w:rsidRDefault="00842626" w:rsidP="00842626">
            <w:pPr>
              <w:spacing w:after="120"/>
            </w:pPr>
            <w:r w:rsidRPr="004A2DA5">
              <w:t>In order to determine whether a participant considers the training useful, each participant needs to be asked for her/his opinion.</w:t>
            </w:r>
          </w:p>
        </w:tc>
      </w:tr>
      <w:tr w:rsidR="00842626" w:rsidRPr="004A2DA5" w14:paraId="3624CB2D" w14:textId="77777777" w:rsidTr="00842626">
        <w:tc>
          <w:tcPr>
            <w:tcW w:w="2376" w:type="dxa"/>
          </w:tcPr>
          <w:p w14:paraId="7EE80413" w14:textId="77777777" w:rsidR="00842626" w:rsidRPr="004A2DA5" w:rsidRDefault="00842626" w:rsidP="00842626">
            <w:pPr>
              <w:spacing w:after="120"/>
              <w:rPr>
                <w:b/>
              </w:rPr>
            </w:pPr>
            <w:r w:rsidRPr="004A2DA5">
              <w:rPr>
                <w:b/>
              </w:rPr>
              <w:t>Time measurement of achieved value</w:t>
            </w:r>
          </w:p>
        </w:tc>
        <w:tc>
          <w:tcPr>
            <w:tcW w:w="13325" w:type="dxa"/>
          </w:tcPr>
          <w:p w14:paraId="25F153B3" w14:textId="4CFEB094" w:rsidR="00842626" w:rsidRPr="004A2DA5" w:rsidRDefault="00842626" w:rsidP="00842626">
            <w:pPr>
              <w:spacing w:after="120"/>
            </w:pPr>
            <w:r w:rsidRPr="004A2DA5">
              <w:t>Between the moment a participant exits the training and up to a month after leaving</w:t>
            </w:r>
          </w:p>
        </w:tc>
      </w:tr>
      <w:tr w:rsidR="00842626" w:rsidRPr="004A2DA5" w14:paraId="33D0776B" w14:textId="77777777" w:rsidTr="00842626">
        <w:tc>
          <w:tcPr>
            <w:tcW w:w="2376" w:type="dxa"/>
          </w:tcPr>
          <w:p w14:paraId="3C934C53" w14:textId="39BF9173" w:rsidR="00842626" w:rsidRPr="004A2DA5" w:rsidRDefault="00842626" w:rsidP="00842626">
            <w:pPr>
              <w:spacing w:after="120"/>
              <w:rPr>
                <w:b/>
              </w:rPr>
            </w:pPr>
            <w:r w:rsidRPr="004A2DA5">
              <w:rPr>
                <w:b/>
              </w:rPr>
              <w:t>Measurement unit of indicator and target</w:t>
            </w:r>
          </w:p>
        </w:tc>
        <w:tc>
          <w:tcPr>
            <w:tcW w:w="13325" w:type="dxa"/>
          </w:tcPr>
          <w:p w14:paraId="79E3D0DC" w14:textId="01FBDB69" w:rsidR="00842626" w:rsidRPr="004A2DA5" w:rsidRDefault="00842626" w:rsidP="00842626">
            <w:pPr>
              <w:spacing w:after="120"/>
            </w:pPr>
            <w:r w:rsidRPr="004A2DA5">
              <w:t>Absolute number</w:t>
            </w:r>
          </w:p>
        </w:tc>
      </w:tr>
      <w:tr w:rsidR="00842626" w:rsidRPr="004A2DA5" w14:paraId="167F0703" w14:textId="77777777" w:rsidTr="00842626">
        <w:tc>
          <w:tcPr>
            <w:tcW w:w="2376" w:type="dxa"/>
          </w:tcPr>
          <w:p w14:paraId="5F820223" w14:textId="77777777" w:rsidR="00842626" w:rsidRPr="004A2DA5" w:rsidRDefault="00842626" w:rsidP="00842626">
            <w:pPr>
              <w:spacing w:after="120"/>
              <w:rPr>
                <w:b/>
              </w:rPr>
            </w:pPr>
            <w:r w:rsidRPr="004A2DA5">
              <w:rPr>
                <w:b/>
              </w:rPr>
              <w:t xml:space="preserve">Baseline </w:t>
            </w:r>
          </w:p>
        </w:tc>
        <w:tc>
          <w:tcPr>
            <w:tcW w:w="13325" w:type="dxa"/>
          </w:tcPr>
          <w:p w14:paraId="793A3B9D" w14:textId="77777777" w:rsidR="00842626" w:rsidRPr="004A2DA5" w:rsidRDefault="00842626" w:rsidP="00842626">
            <w:pPr>
              <w:spacing w:after="120"/>
            </w:pPr>
            <w:r w:rsidRPr="004A2DA5">
              <w:t>Expressed in shares</w:t>
            </w:r>
          </w:p>
          <w:p w14:paraId="1998D062" w14:textId="4A0DDE43" w:rsidR="00842626" w:rsidRPr="004A2DA5" w:rsidRDefault="00842626" w:rsidP="00842626">
            <w:pPr>
              <w:spacing w:after="120"/>
            </w:pPr>
            <w:r w:rsidRPr="004A2DA5">
              <w:t>The baseline can either reflect an average of success rates of similar programmes supported by national or EU funds (e.g. HOME funds or ESF) or the success rate of one single similar activity. Latest available data, but not older than 2015. If data from several training is taken the median average should be used to establish the baseline. Comparable data from other Member States can be used if deemed necessary.</w:t>
            </w:r>
          </w:p>
        </w:tc>
      </w:tr>
      <w:tr w:rsidR="00842626" w:rsidRPr="004A2DA5" w14:paraId="20ACAE49" w14:textId="77777777" w:rsidTr="00842626">
        <w:tc>
          <w:tcPr>
            <w:tcW w:w="2376" w:type="dxa"/>
          </w:tcPr>
          <w:p w14:paraId="4165962E" w14:textId="32799C02" w:rsidR="00842626" w:rsidRPr="004A2DA5" w:rsidRDefault="00842626" w:rsidP="00842626">
            <w:pPr>
              <w:spacing w:after="120"/>
              <w:rPr>
                <w:b/>
              </w:rPr>
            </w:pPr>
            <w:r w:rsidRPr="004A2DA5">
              <w:rPr>
                <w:b/>
              </w:rPr>
              <w:t>Target 2029</w:t>
            </w:r>
          </w:p>
        </w:tc>
        <w:tc>
          <w:tcPr>
            <w:tcW w:w="13325" w:type="dxa"/>
          </w:tcPr>
          <w:p w14:paraId="713F33A1" w14:textId="04F0A202" w:rsidR="00842626" w:rsidRPr="004A2DA5" w:rsidRDefault="00842626" w:rsidP="00842626">
            <w:pPr>
              <w:spacing w:after="120"/>
            </w:pPr>
            <w:r w:rsidRPr="004A2DA5">
              <w:t>To be set by MS</w:t>
            </w:r>
          </w:p>
        </w:tc>
      </w:tr>
      <w:tr w:rsidR="00842626" w:rsidRPr="004A2DA5" w14:paraId="55B5D2DD" w14:textId="77777777" w:rsidTr="00842626">
        <w:tc>
          <w:tcPr>
            <w:tcW w:w="2376" w:type="dxa"/>
          </w:tcPr>
          <w:p w14:paraId="75F7C5F3" w14:textId="77777777" w:rsidR="00842626" w:rsidRPr="004A2DA5" w:rsidRDefault="00842626" w:rsidP="00842626">
            <w:pPr>
              <w:spacing w:after="120"/>
              <w:rPr>
                <w:b/>
              </w:rPr>
            </w:pPr>
            <w:r w:rsidRPr="004A2DA5">
              <w:rPr>
                <w:b/>
              </w:rPr>
              <w:t>Associated output indicator</w:t>
            </w:r>
          </w:p>
        </w:tc>
        <w:tc>
          <w:tcPr>
            <w:tcW w:w="13325" w:type="dxa"/>
          </w:tcPr>
          <w:p w14:paraId="6E393D0D" w14:textId="77777777" w:rsidR="00842626" w:rsidRPr="004A2DA5" w:rsidRDefault="00842626" w:rsidP="00842626">
            <w:pPr>
              <w:spacing w:before="120" w:after="120"/>
              <w:contextualSpacing/>
              <w:rPr>
                <w:rFonts w:cs="Times New Roman"/>
                <w:szCs w:val="24"/>
              </w:rPr>
            </w:pPr>
            <w:r w:rsidRPr="004A2DA5">
              <w:rPr>
                <w:rFonts w:cs="Times New Roman"/>
                <w:szCs w:val="24"/>
              </w:rPr>
              <w:t xml:space="preserve">Number of participants in training activities </w:t>
            </w:r>
          </w:p>
          <w:p w14:paraId="3D71E6F3" w14:textId="77777777" w:rsidR="00842626" w:rsidRPr="004A2DA5" w:rsidRDefault="00842626" w:rsidP="00842626">
            <w:pPr>
              <w:spacing w:after="120"/>
            </w:pPr>
          </w:p>
        </w:tc>
      </w:tr>
      <w:tr w:rsidR="00842626" w:rsidRPr="004A2DA5" w14:paraId="1D4E23F9" w14:textId="77777777" w:rsidTr="00842626">
        <w:tc>
          <w:tcPr>
            <w:tcW w:w="2376" w:type="dxa"/>
          </w:tcPr>
          <w:p w14:paraId="494E6D2C" w14:textId="77777777" w:rsidR="00842626" w:rsidRPr="004A2DA5" w:rsidRDefault="00842626" w:rsidP="00842626">
            <w:pPr>
              <w:spacing w:after="120"/>
              <w:rPr>
                <w:b/>
              </w:rPr>
            </w:pPr>
            <w:r w:rsidRPr="004A2DA5">
              <w:rPr>
                <w:b/>
              </w:rPr>
              <w:t>Comments</w:t>
            </w:r>
          </w:p>
        </w:tc>
        <w:tc>
          <w:tcPr>
            <w:tcW w:w="13325" w:type="dxa"/>
          </w:tcPr>
          <w:p w14:paraId="6249DA59" w14:textId="77777777" w:rsidR="00842626" w:rsidRPr="004A2DA5" w:rsidRDefault="00842626" w:rsidP="00842626">
            <w:pPr>
              <w:spacing w:after="120"/>
            </w:pPr>
            <w:r w:rsidRPr="004A2DA5">
              <w:t xml:space="preserve">The targets and reported data for this indicator cannot be higher than the target and reported data for the associated output indicator. </w:t>
            </w:r>
          </w:p>
          <w:p w14:paraId="60BF1324" w14:textId="1EFFA317" w:rsidR="00842626" w:rsidRPr="004A2DA5" w:rsidRDefault="00842626" w:rsidP="00842626">
            <w:pPr>
              <w:spacing w:after="120"/>
            </w:pPr>
            <w:r w:rsidRPr="004A2DA5">
              <w:t>The person reported under this indicator should also be reported under the relevant output indicator.</w:t>
            </w:r>
          </w:p>
        </w:tc>
      </w:tr>
    </w:tbl>
    <w:p w14:paraId="19FF4AA0" w14:textId="2BD36083" w:rsidR="0032508D" w:rsidRPr="004A2DA5" w:rsidRDefault="0032508D">
      <w:pPr>
        <w:rPr>
          <w:rFonts w:cstheme="minorHAnsi"/>
        </w:rPr>
      </w:pPr>
    </w:p>
    <w:tbl>
      <w:tblPr>
        <w:tblStyle w:val="Lentelstinklelis"/>
        <w:tblW w:w="0" w:type="auto"/>
        <w:tblLook w:val="04A0" w:firstRow="1" w:lastRow="0" w:firstColumn="1" w:lastColumn="0" w:noHBand="0" w:noVBand="1"/>
      </w:tblPr>
      <w:tblGrid>
        <w:gridCol w:w="2376"/>
        <w:gridCol w:w="13325"/>
      </w:tblGrid>
      <w:tr w:rsidR="0032508D" w:rsidRPr="004A2DA5" w14:paraId="73844B41" w14:textId="77777777" w:rsidTr="00842626">
        <w:tc>
          <w:tcPr>
            <w:tcW w:w="2376" w:type="dxa"/>
            <w:shd w:val="clear" w:color="auto" w:fill="FDE9D9" w:themeFill="accent6" w:themeFillTint="33"/>
          </w:tcPr>
          <w:p w14:paraId="514EEA6C" w14:textId="77777777" w:rsidR="0032508D" w:rsidRPr="004A2DA5" w:rsidRDefault="0032508D" w:rsidP="00854867">
            <w:pPr>
              <w:spacing w:after="120"/>
              <w:rPr>
                <w:b/>
              </w:rPr>
            </w:pPr>
            <w:r w:rsidRPr="004A2DA5">
              <w:rPr>
                <w:b/>
              </w:rPr>
              <w:t xml:space="preserve">Specific objective </w:t>
            </w:r>
          </w:p>
        </w:tc>
        <w:tc>
          <w:tcPr>
            <w:tcW w:w="13325" w:type="dxa"/>
            <w:shd w:val="clear" w:color="auto" w:fill="FDE9D9" w:themeFill="accent6" w:themeFillTint="33"/>
          </w:tcPr>
          <w:p w14:paraId="5B840A19" w14:textId="77777777" w:rsidR="0032508D" w:rsidRPr="004A2DA5" w:rsidRDefault="0032508D" w:rsidP="00854867">
            <w:pPr>
              <w:spacing w:after="120"/>
            </w:pPr>
            <w:r w:rsidRPr="004A2DA5">
              <w:rPr>
                <w:rFonts w:cstheme="minorHAnsi"/>
                <w:b/>
              </w:rPr>
              <w:t>SO 3 To support the strengthening of the Member States’ capabilities (…)</w:t>
            </w:r>
          </w:p>
        </w:tc>
      </w:tr>
      <w:tr w:rsidR="00842626" w:rsidRPr="00F53BD4" w14:paraId="4307D925" w14:textId="77777777" w:rsidTr="00842626">
        <w:tc>
          <w:tcPr>
            <w:tcW w:w="2376" w:type="dxa"/>
            <w:shd w:val="clear" w:color="auto" w:fill="FDE9D9" w:themeFill="accent6" w:themeFillTint="33"/>
          </w:tcPr>
          <w:p w14:paraId="0D2CE468" w14:textId="50F5105A" w:rsidR="00842626" w:rsidRPr="00F53BD4" w:rsidRDefault="00842626" w:rsidP="00842626">
            <w:pPr>
              <w:spacing w:after="120"/>
              <w:rPr>
                <w:b/>
                <w:color w:val="0070C0"/>
              </w:rPr>
            </w:pPr>
            <w:bookmarkStart w:id="0" w:name="_GoBack"/>
            <w:r w:rsidRPr="00F53BD4">
              <w:rPr>
                <w:b/>
                <w:i/>
                <w:color w:val="0070C0"/>
                <w:lang w:val="lt-LT"/>
              </w:rPr>
              <w:t>Konkretus tikslas</w:t>
            </w:r>
          </w:p>
        </w:tc>
        <w:tc>
          <w:tcPr>
            <w:tcW w:w="13325" w:type="dxa"/>
            <w:shd w:val="clear" w:color="auto" w:fill="FDE9D9" w:themeFill="accent6" w:themeFillTint="33"/>
          </w:tcPr>
          <w:p w14:paraId="0E4332FD" w14:textId="64813F69" w:rsidR="00842626" w:rsidRPr="00F53BD4" w:rsidRDefault="00842626" w:rsidP="00842626">
            <w:pPr>
              <w:spacing w:after="120"/>
              <w:rPr>
                <w:rFonts w:cstheme="minorHAnsi"/>
                <w:b/>
                <w:color w:val="0070C0"/>
              </w:rPr>
            </w:pPr>
            <w:r w:rsidRPr="00F53BD4">
              <w:rPr>
                <w:rFonts w:cstheme="minorHAnsi"/>
                <w:b/>
                <w:i/>
                <w:color w:val="0070C0"/>
                <w:lang w:val="lt-LT"/>
              </w:rPr>
              <w:t xml:space="preserve">KT3 Stiprinti kovos su nusikalstamumu ir terorizmu bei  jų prevencijos </w:t>
            </w:r>
            <w:proofErr w:type="spellStart"/>
            <w:r w:rsidRPr="00F53BD4">
              <w:rPr>
                <w:rFonts w:cstheme="minorHAnsi"/>
                <w:b/>
                <w:i/>
                <w:color w:val="0070C0"/>
                <w:lang w:val="lt-LT"/>
              </w:rPr>
              <w:t>pajėgumus</w:t>
            </w:r>
            <w:proofErr w:type="spellEnd"/>
            <w:r w:rsidRPr="00F53BD4">
              <w:rPr>
                <w:rFonts w:cstheme="minorHAnsi"/>
                <w:b/>
                <w:i/>
                <w:color w:val="0070C0"/>
                <w:lang w:val="lt-LT"/>
              </w:rPr>
              <w:t xml:space="preserve"> (...)</w:t>
            </w:r>
          </w:p>
        </w:tc>
      </w:tr>
      <w:bookmarkEnd w:id="0"/>
      <w:tr w:rsidR="00842626" w:rsidRPr="004A2DA5" w14:paraId="554B0E69" w14:textId="77777777" w:rsidTr="00842626">
        <w:tc>
          <w:tcPr>
            <w:tcW w:w="2376" w:type="dxa"/>
            <w:shd w:val="clear" w:color="auto" w:fill="D9D9D9" w:themeFill="background1" w:themeFillShade="D9"/>
          </w:tcPr>
          <w:p w14:paraId="3547E537" w14:textId="77777777" w:rsidR="00842626" w:rsidRPr="004A2DA5" w:rsidRDefault="00842626" w:rsidP="00842626">
            <w:pPr>
              <w:spacing w:after="120"/>
              <w:rPr>
                <w:b/>
              </w:rPr>
            </w:pPr>
            <w:r w:rsidRPr="004A2DA5">
              <w:rPr>
                <w:b/>
              </w:rPr>
              <w:t>Indicator ID</w:t>
            </w:r>
          </w:p>
        </w:tc>
        <w:tc>
          <w:tcPr>
            <w:tcW w:w="13325" w:type="dxa"/>
            <w:shd w:val="clear" w:color="auto" w:fill="D9D9D9" w:themeFill="background1" w:themeFillShade="D9"/>
          </w:tcPr>
          <w:p w14:paraId="22313856" w14:textId="77777777" w:rsidR="00842626" w:rsidRPr="004A2DA5" w:rsidRDefault="00842626" w:rsidP="00842626">
            <w:pPr>
              <w:spacing w:after="120"/>
            </w:pPr>
          </w:p>
        </w:tc>
      </w:tr>
      <w:tr w:rsidR="00842626" w:rsidRPr="004A2DA5" w14:paraId="5FE42AF6" w14:textId="77777777" w:rsidTr="00842626">
        <w:tc>
          <w:tcPr>
            <w:tcW w:w="2376" w:type="dxa"/>
          </w:tcPr>
          <w:p w14:paraId="3B74C3D0" w14:textId="77777777" w:rsidR="00842626" w:rsidRPr="004A2DA5" w:rsidRDefault="00842626" w:rsidP="00842626">
            <w:pPr>
              <w:spacing w:after="120"/>
              <w:rPr>
                <w:b/>
              </w:rPr>
            </w:pPr>
            <w:r w:rsidRPr="004A2DA5">
              <w:rPr>
                <w:b/>
              </w:rPr>
              <w:t>Indicator name</w:t>
            </w:r>
          </w:p>
        </w:tc>
        <w:tc>
          <w:tcPr>
            <w:tcW w:w="13325" w:type="dxa"/>
          </w:tcPr>
          <w:p w14:paraId="0988CB19" w14:textId="71E74E32" w:rsidR="00842626" w:rsidRPr="004A2DA5" w:rsidRDefault="00842626" w:rsidP="00842626">
            <w:pPr>
              <w:spacing w:after="120"/>
              <w:rPr>
                <w:b/>
              </w:rPr>
            </w:pPr>
            <w:r w:rsidRPr="004A2DA5">
              <w:rPr>
                <w:b/>
              </w:rPr>
              <w:t>Number of participants who report three months after leaving the training that they are using the skills and competences acquired during the training</w:t>
            </w:r>
          </w:p>
        </w:tc>
      </w:tr>
      <w:tr w:rsidR="00842626" w:rsidRPr="004A2DA5" w14:paraId="66FB598C" w14:textId="77777777" w:rsidTr="00842626">
        <w:tc>
          <w:tcPr>
            <w:tcW w:w="2376" w:type="dxa"/>
          </w:tcPr>
          <w:p w14:paraId="4F511800" w14:textId="77777777" w:rsidR="00842626" w:rsidRPr="004A2DA5" w:rsidRDefault="00842626" w:rsidP="00842626">
            <w:pPr>
              <w:spacing w:after="120"/>
              <w:rPr>
                <w:b/>
              </w:rPr>
            </w:pPr>
            <w:r w:rsidRPr="004A2DA5">
              <w:rPr>
                <w:b/>
              </w:rPr>
              <w:t xml:space="preserve">Indicator definition </w:t>
            </w:r>
          </w:p>
        </w:tc>
        <w:tc>
          <w:tcPr>
            <w:tcW w:w="13325" w:type="dxa"/>
          </w:tcPr>
          <w:p w14:paraId="71E27CD2" w14:textId="52355B50" w:rsidR="00842626" w:rsidRDefault="00842626" w:rsidP="00842626">
            <w:pPr>
              <w:spacing w:after="120"/>
            </w:pPr>
          </w:p>
          <w:p w14:paraId="1D574C30" w14:textId="77777777" w:rsidR="00842626" w:rsidRPr="004A2DA5" w:rsidRDefault="00842626" w:rsidP="00842626">
            <w:pPr>
              <w:spacing w:after="120"/>
              <w:rPr>
                <w:rFonts w:cstheme="minorHAnsi"/>
                <w:bCs/>
                <w:noProof/>
              </w:rPr>
            </w:pPr>
            <w:r w:rsidRPr="004A2DA5">
              <w:rPr>
                <w:rFonts w:cstheme="minorHAnsi"/>
                <w:noProof/>
              </w:rPr>
              <w:t xml:space="preserve">Participant means a natural person benefiting </w:t>
            </w:r>
            <w:r w:rsidRPr="004A2DA5">
              <w:rPr>
                <w:rFonts w:cstheme="minorHAnsi"/>
                <w:bCs/>
                <w:noProof/>
              </w:rPr>
              <w:t>directly</w:t>
            </w:r>
            <w:r w:rsidRPr="004A2DA5">
              <w:rPr>
                <w:rFonts w:cstheme="minorHAnsi"/>
                <w:noProof/>
              </w:rPr>
              <w:t xml:space="preserve"> from an operation (project) </w:t>
            </w:r>
            <w:r w:rsidRPr="004A2DA5">
              <w:rPr>
                <w:rFonts w:cstheme="minorHAnsi"/>
                <w:bCs/>
                <w:noProof/>
              </w:rPr>
              <w:t>without being responsible for initiating or both initiating and implementing the operation (project)</w:t>
            </w:r>
            <w:r w:rsidRPr="004A2DA5">
              <w:rPr>
                <w:rFonts w:cstheme="minorHAnsi"/>
                <w:noProof/>
              </w:rPr>
              <w:t xml:space="preserve"> as set out in Art. 2(36) CPR</w:t>
            </w:r>
            <w:r w:rsidRPr="004A2DA5">
              <w:rPr>
                <w:rFonts w:cstheme="minorHAnsi"/>
                <w:bCs/>
                <w:noProof/>
              </w:rPr>
              <w:t xml:space="preserve">. For the purpose of this indicator a participant means a </w:t>
            </w:r>
            <w:r w:rsidRPr="004A2DA5">
              <w:rPr>
                <w:rFonts w:cstheme="minorHAnsi"/>
              </w:rPr>
              <w:t>law enforcement official or an employee of a public authority</w:t>
            </w:r>
            <w:r>
              <w:rPr>
                <w:rFonts w:cstheme="minorHAnsi"/>
              </w:rPr>
              <w:t xml:space="preserve"> (‘staff’)</w:t>
            </w:r>
            <w:r w:rsidRPr="004A2DA5">
              <w:rPr>
                <w:rFonts w:cstheme="minorHAnsi"/>
              </w:rPr>
              <w:t>.</w:t>
            </w:r>
            <w:r w:rsidRPr="004A2DA5">
              <w:rPr>
                <w:rFonts w:cstheme="minorHAnsi"/>
                <w:bCs/>
                <w:noProof/>
              </w:rPr>
              <w:t xml:space="preserve">  </w:t>
            </w:r>
          </w:p>
          <w:p w14:paraId="7512A2C5" w14:textId="39129213" w:rsidR="00842626" w:rsidRPr="004A2DA5" w:rsidRDefault="00842626" w:rsidP="00842626">
            <w:pPr>
              <w:spacing w:after="120"/>
            </w:pPr>
            <w:r w:rsidRPr="004A2DA5">
              <w:rPr>
                <w:rFonts w:cstheme="minorHAnsi"/>
              </w:rPr>
              <w:t>A participant means a person that followed the training entirely.</w:t>
            </w:r>
            <w:r w:rsidRPr="004A2DA5" w:rsidDel="00BE4B81">
              <w:rPr>
                <w:rFonts w:cstheme="minorHAnsi"/>
              </w:rPr>
              <w:t xml:space="preserve"> </w:t>
            </w:r>
            <w:r w:rsidRPr="004A2DA5">
              <w:rPr>
                <w:rFonts w:cstheme="minorHAnsi"/>
              </w:rPr>
              <w:t>P</w:t>
            </w:r>
            <w:r w:rsidRPr="004A2DA5" w:rsidDel="005B4E4D">
              <w:rPr>
                <w:rFonts w:cstheme="minorHAnsi"/>
              </w:rPr>
              <w:t>articipants</w:t>
            </w:r>
            <w:r w:rsidRPr="004A2DA5">
              <w:rPr>
                <w:rFonts w:cstheme="minorHAnsi"/>
              </w:rPr>
              <w:t xml:space="preserve"> who dropped out from the training activity are not reported.</w:t>
            </w:r>
          </w:p>
        </w:tc>
      </w:tr>
      <w:tr w:rsidR="00842626" w:rsidRPr="004A2DA5" w14:paraId="5589019E" w14:textId="77777777" w:rsidTr="00842626">
        <w:tc>
          <w:tcPr>
            <w:tcW w:w="2376" w:type="dxa"/>
          </w:tcPr>
          <w:p w14:paraId="53A744F9" w14:textId="77777777" w:rsidR="00842626" w:rsidRPr="004A2DA5" w:rsidRDefault="00842626" w:rsidP="00842626">
            <w:pPr>
              <w:spacing w:after="120"/>
              <w:rPr>
                <w:b/>
              </w:rPr>
            </w:pPr>
            <w:r w:rsidRPr="004A2DA5">
              <w:rPr>
                <w:b/>
              </w:rPr>
              <w:t>Time measurement of achieved value</w:t>
            </w:r>
          </w:p>
        </w:tc>
        <w:tc>
          <w:tcPr>
            <w:tcW w:w="13325" w:type="dxa"/>
          </w:tcPr>
          <w:p w14:paraId="530DDAA0" w14:textId="5C4EC7A1" w:rsidR="00842626" w:rsidRPr="004A2DA5" w:rsidRDefault="00842626" w:rsidP="00842626">
            <w:pPr>
              <w:spacing w:after="120"/>
            </w:pPr>
            <w:r w:rsidRPr="004A2DA5">
              <w:t>Between 3-6 months after a participant leaves the training</w:t>
            </w:r>
          </w:p>
        </w:tc>
      </w:tr>
      <w:tr w:rsidR="00842626" w:rsidRPr="004A2DA5" w14:paraId="4DCE25AA" w14:textId="77777777" w:rsidTr="00842626">
        <w:tc>
          <w:tcPr>
            <w:tcW w:w="2376" w:type="dxa"/>
          </w:tcPr>
          <w:p w14:paraId="040FEDE8" w14:textId="36105EFA" w:rsidR="00842626" w:rsidRPr="004A2DA5" w:rsidRDefault="00842626" w:rsidP="00842626">
            <w:pPr>
              <w:spacing w:after="120"/>
              <w:rPr>
                <w:b/>
              </w:rPr>
            </w:pPr>
            <w:r w:rsidRPr="004A2DA5">
              <w:rPr>
                <w:b/>
              </w:rPr>
              <w:t>Measurement unit of indicator and target</w:t>
            </w:r>
          </w:p>
        </w:tc>
        <w:tc>
          <w:tcPr>
            <w:tcW w:w="13325" w:type="dxa"/>
          </w:tcPr>
          <w:p w14:paraId="72269925" w14:textId="31E6EF45" w:rsidR="00842626" w:rsidRPr="004A2DA5" w:rsidRDefault="00842626" w:rsidP="00842626">
            <w:pPr>
              <w:spacing w:after="120"/>
            </w:pPr>
            <w:r w:rsidRPr="004A2DA5">
              <w:t>Absolute number</w:t>
            </w:r>
          </w:p>
        </w:tc>
      </w:tr>
      <w:tr w:rsidR="00842626" w:rsidRPr="004A2DA5" w14:paraId="42399857" w14:textId="77777777" w:rsidTr="00842626">
        <w:tc>
          <w:tcPr>
            <w:tcW w:w="2376" w:type="dxa"/>
          </w:tcPr>
          <w:p w14:paraId="7887C318" w14:textId="77777777" w:rsidR="00842626" w:rsidRPr="004A2DA5" w:rsidRDefault="00842626" w:rsidP="00842626">
            <w:pPr>
              <w:spacing w:after="120"/>
              <w:rPr>
                <w:b/>
              </w:rPr>
            </w:pPr>
            <w:r w:rsidRPr="004A2DA5">
              <w:rPr>
                <w:b/>
              </w:rPr>
              <w:t xml:space="preserve">Baseline </w:t>
            </w:r>
          </w:p>
        </w:tc>
        <w:tc>
          <w:tcPr>
            <w:tcW w:w="13325" w:type="dxa"/>
          </w:tcPr>
          <w:p w14:paraId="0EB3848D" w14:textId="77777777" w:rsidR="00842626" w:rsidRPr="004A2DA5" w:rsidRDefault="00842626" w:rsidP="00842626">
            <w:pPr>
              <w:spacing w:after="120"/>
            </w:pPr>
            <w:r w:rsidRPr="004A2DA5">
              <w:t>Expressed in shares</w:t>
            </w:r>
          </w:p>
          <w:p w14:paraId="0B5475D8" w14:textId="1CA7AA33" w:rsidR="00842626" w:rsidRPr="004A2DA5" w:rsidRDefault="00842626" w:rsidP="00842626">
            <w:pPr>
              <w:spacing w:after="120"/>
            </w:pPr>
            <w:r w:rsidRPr="004A2DA5">
              <w:t>The baseline can either reflect an average of success rates of similar programmes supported by national or EU funds (e.g. HOME funds or ESF) or the success rate of one single similar activity. Latest available data, but not older than 2015. If data from several training is taken the median average should be used to establish the baseline. Comparable data from other Member States can be used if deemed necessary.</w:t>
            </w:r>
          </w:p>
        </w:tc>
      </w:tr>
      <w:tr w:rsidR="00842626" w:rsidRPr="004A2DA5" w14:paraId="3869ECDF" w14:textId="77777777" w:rsidTr="00842626">
        <w:tc>
          <w:tcPr>
            <w:tcW w:w="2376" w:type="dxa"/>
          </w:tcPr>
          <w:p w14:paraId="3FF136D6" w14:textId="5DC07322" w:rsidR="00842626" w:rsidRPr="004A2DA5" w:rsidRDefault="00842626" w:rsidP="00842626">
            <w:pPr>
              <w:spacing w:after="120"/>
              <w:rPr>
                <w:b/>
              </w:rPr>
            </w:pPr>
            <w:r w:rsidRPr="004A2DA5">
              <w:rPr>
                <w:b/>
              </w:rPr>
              <w:t>Target 2029</w:t>
            </w:r>
          </w:p>
        </w:tc>
        <w:tc>
          <w:tcPr>
            <w:tcW w:w="13325" w:type="dxa"/>
          </w:tcPr>
          <w:p w14:paraId="23D18862" w14:textId="1C6A2022" w:rsidR="00842626" w:rsidRPr="004A2DA5" w:rsidRDefault="00842626" w:rsidP="00842626">
            <w:pPr>
              <w:spacing w:after="120"/>
            </w:pPr>
            <w:r w:rsidRPr="004A2DA5">
              <w:t>To be set by MS</w:t>
            </w:r>
          </w:p>
        </w:tc>
      </w:tr>
      <w:tr w:rsidR="00842626" w:rsidRPr="004A2DA5" w14:paraId="6A1AA2DB" w14:textId="77777777" w:rsidTr="00842626">
        <w:tc>
          <w:tcPr>
            <w:tcW w:w="2376" w:type="dxa"/>
          </w:tcPr>
          <w:p w14:paraId="39439172" w14:textId="77777777" w:rsidR="00842626" w:rsidRPr="004A2DA5" w:rsidRDefault="00842626" w:rsidP="00842626">
            <w:pPr>
              <w:spacing w:after="120"/>
              <w:rPr>
                <w:b/>
              </w:rPr>
            </w:pPr>
            <w:r w:rsidRPr="004A2DA5">
              <w:rPr>
                <w:b/>
              </w:rPr>
              <w:t>Associated output indicator</w:t>
            </w:r>
          </w:p>
        </w:tc>
        <w:tc>
          <w:tcPr>
            <w:tcW w:w="13325" w:type="dxa"/>
          </w:tcPr>
          <w:p w14:paraId="2020D82D" w14:textId="77777777" w:rsidR="00842626" w:rsidRPr="004A2DA5" w:rsidRDefault="00842626" w:rsidP="00842626">
            <w:pPr>
              <w:spacing w:before="120" w:after="120"/>
              <w:contextualSpacing/>
              <w:rPr>
                <w:rFonts w:cs="Times New Roman"/>
                <w:szCs w:val="24"/>
              </w:rPr>
            </w:pPr>
            <w:r w:rsidRPr="004A2DA5">
              <w:rPr>
                <w:rFonts w:cs="Times New Roman"/>
                <w:szCs w:val="24"/>
              </w:rPr>
              <w:t xml:space="preserve">Number of participants in training activities </w:t>
            </w:r>
          </w:p>
          <w:p w14:paraId="702F8553" w14:textId="77777777" w:rsidR="00842626" w:rsidRPr="004A2DA5" w:rsidRDefault="00842626" w:rsidP="00842626">
            <w:pPr>
              <w:spacing w:after="120"/>
            </w:pPr>
          </w:p>
        </w:tc>
      </w:tr>
      <w:tr w:rsidR="00842626" w:rsidRPr="004A2DA5" w14:paraId="73B3B09D" w14:textId="77777777" w:rsidTr="00842626">
        <w:tc>
          <w:tcPr>
            <w:tcW w:w="2376" w:type="dxa"/>
          </w:tcPr>
          <w:p w14:paraId="3A61332B" w14:textId="77777777" w:rsidR="00842626" w:rsidRPr="004A2DA5" w:rsidRDefault="00842626" w:rsidP="00842626">
            <w:pPr>
              <w:spacing w:after="120"/>
              <w:rPr>
                <w:b/>
              </w:rPr>
            </w:pPr>
            <w:r w:rsidRPr="004A2DA5">
              <w:rPr>
                <w:b/>
              </w:rPr>
              <w:t>Comments</w:t>
            </w:r>
          </w:p>
        </w:tc>
        <w:tc>
          <w:tcPr>
            <w:tcW w:w="13325" w:type="dxa"/>
          </w:tcPr>
          <w:p w14:paraId="0855A9FB" w14:textId="77777777" w:rsidR="00842626" w:rsidRPr="004A2DA5" w:rsidRDefault="00842626" w:rsidP="00842626">
            <w:pPr>
              <w:spacing w:after="120"/>
            </w:pPr>
            <w:r w:rsidRPr="004A2DA5">
              <w:t>The targets and reported data for this indicator cannot be higher than the target and reported data for the associated output indicator.</w:t>
            </w:r>
          </w:p>
          <w:p w14:paraId="3DF4CEF0" w14:textId="076751A2" w:rsidR="00842626" w:rsidRPr="004A2DA5" w:rsidRDefault="00842626" w:rsidP="00842626">
            <w:pPr>
              <w:spacing w:after="120"/>
            </w:pPr>
            <w:r w:rsidRPr="004A2DA5">
              <w:t>The person reported under this indicator should also be reported under the relevant output indicator.</w:t>
            </w:r>
          </w:p>
        </w:tc>
      </w:tr>
    </w:tbl>
    <w:p w14:paraId="767BC81E" w14:textId="77777777" w:rsidR="0032508D" w:rsidRPr="004A2DA5" w:rsidRDefault="0032508D">
      <w:pPr>
        <w:rPr>
          <w:rFonts w:cstheme="minorHAnsi"/>
        </w:rPr>
      </w:pPr>
    </w:p>
    <w:sectPr w:rsidR="0032508D" w:rsidRPr="004A2DA5" w:rsidSect="00A23E50">
      <w:headerReference w:type="even" r:id="rId21"/>
      <w:headerReference w:type="default" r:id="rId22"/>
      <w:footerReference w:type="even" r:id="rId23"/>
      <w:footerReference w:type="default" r:id="rId24"/>
      <w:headerReference w:type="first" r:id="rId25"/>
      <w:footerReference w:type="first" r:id="rId2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1894" w14:textId="77777777" w:rsidR="00F44C0A" w:rsidRDefault="00F44C0A" w:rsidP="0036277C">
      <w:pPr>
        <w:spacing w:after="0" w:line="240" w:lineRule="auto"/>
      </w:pPr>
      <w:r>
        <w:separator/>
      </w:r>
    </w:p>
  </w:endnote>
  <w:endnote w:type="continuationSeparator" w:id="0">
    <w:p w14:paraId="1CB512D9" w14:textId="77777777" w:rsidR="00F44C0A" w:rsidRDefault="00F44C0A" w:rsidP="0036277C">
      <w:pPr>
        <w:spacing w:after="0" w:line="240" w:lineRule="auto"/>
      </w:pPr>
      <w:r>
        <w:continuationSeparator/>
      </w:r>
    </w:p>
  </w:endnote>
  <w:endnote w:type="continuationNotice" w:id="1">
    <w:p w14:paraId="5781BFEA" w14:textId="77777777" w:rsidR="00F44C0A" w:rsidRDefault="00F44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6A1B" w14:textId="77777777" w:rsidR="00F44C0A" w:rsidRDefault="00F44C0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9272"/>
      <w:docPartObj>
        <w:docPartGallery w:val="Page Numbers (Bottom of Page)"/>
        <w:docPartUnique/>
      </w:docPartObj>
    </w:sdtPr>
    <w:sdtEndPr>
      <w:rPr>
        <w:noProof/>
      </w:rPr>
    </w:sdtEndPr>
    <w:sdtContent>
      <w:p w14:paraId="4CACD253" w14:textId="687B1B4A" w:rsidR="00F44C0A" w:rsidRDefault="00F44C0A">
        <w:pPr>
          <w:pStyle w:val="Porat"/>
          <w:jc w:val="center"/>
        </w:pPr>
        <w:r>
          <w:fldChar w:fldCharType="begin"/>
        </w:r>
        <w:r>
          <w:instrText xml:space="preserve"> PAGE   \* MERGEFORMAT </w:instrText>
        </w:r>
        <w:r>
          <w:fldChar w:fldCharType="separate"/>
        </w:r>
        <w:r w:rsidR="00F53BD4">
          <w:rPr>
            <w:noProof/>
          </w:rPr>
          <w:t>24</w:t>
        </w:r>
        <w:r>
          <w:rPr>
            <w:noProof/>
          </w:rPr>
          <w:fldChar w:fldCharType="end"/>
        </w:r>
      </w:p>
    </w:sdtContent>
  </w:sdt>
  <w:p w14:paraId="48494977" w14:textId="77777777" w:rsidR="00F44C0A" w:rsidRDefault="00F44C0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E9DF" w14:textId="77777777" w:rsidR="00F44C0A" w:rsidRDefault="00F44C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76E4" w14:textId="77777777" w:rsidR="00F44C0A" w:rsidRDefault="00F44C0A" w:rsidP="0036277C">
      <w:pPr>
        <w:spacing w:after="0" w:line="240" w:lineRule="auto"/>
      </w:pPr>
      <w:r>
        <w:separator/>
      </w:r>
    </w:p>
  </w:footnote>
  <w:footnote w:type="continuationSeparator" w:id="0">
    <w:p w14:paraId="0196F994" w14:textId="77777777" w:rsidR="00F44C0A" w:rsidRDefault="00F44C0A" w:rsidP="0036277C">
      <w:pPr>
        <w:spacing w:after="0" w:line="240" w:lineRule="auto"/>
      </w:pPr>
      <w:r>
        <w:continuationSeparator/>
      </w:r>
    </w:p>
  </w:footnote>
  <w:footnote w:type="continuationNotice" w:id="1">
    <w:p w14:paraId="209D592A" w14:textId="77777777" w:rsidR="00F44C0A" w:rsidRDefault="00F44C0A">
      <w:pPr>
        <w:spacing w:after="0" w:line="240" w:lineRule="auto"/>
      </w:pPr>
    </w:p>
  </w:footnote>
  <w:footnote w:id="2">
    <w:p w14:paraId="01DB2548" w14:textId="2DDB3F24" w:rsidR="00F44C0A" w:rsidRPr="00F30EB8" w:rsidRDefault="00F44C0A">
      <w:pPr>
        <w:pStyle w:val="Puslapioinaostekstas"/>
        <w:rPr>
          <w:color w:val="FF0000"/>
          <w:lang w:val="lt-LT"/>
        </w:rPr>
      </w:pPr>
      <w:r w:rsidRPr="00F30EB8">
        <w:rPr>
          <w:rStyle w:val="Puslapioinaosnuoroda"/>
          <w:color w:val="FF0000"/>
        </w:rPr>
        <w:footnoteRef/>
      </w:r>
      <w:r w:rsidRPr="00F30EB8">
        <w:rPr>
          <w:color w:val="FF0000"/>
        </w:rPr>
        <w:t xml:space="preserve"> Bus </w:t>
      </w:r>
      <w:r w:rsidRPr="00F30EB8">
        <w:rPr>
          <w:color w:val="FF0000"/>
          <w:lang w:val="lt-LT"/>
        </w:rPr>
        <w:t>derinami VSF rezultato ir produkto rodiklių, nustatytų VSF reglamento VIII priede, apibrėžimai, išaiškinimai su valstybėmis narėmis gegužės mėnesį. Patys VSF rodiklių apibrėžimai neturėtų keistis, tik ši išaiškinimo informacija, kad visos dalyvaujančios šalys (administruojančios institucijos (VRM, CPVA), projektų vykdytojai, auditoriai) turėtų vienodą supratimą ir matymą, kas įeina į rodiklio reikšmes.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9F31" w14:textId="77777777" w:rsidR="00F44C0A" w:rsidRDefault="00F44C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8499" w14:textId="77777777" w:rsidR="00F44C0A" w:rsidRDefault="00F44C0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2C17" w14:textId="77777777" w:rsidR="00F44C0A" w:rsidRDefault="00F44C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E0D"/>
    <w:multiLevelType w:val="multilevel"/>
    <w:tmpl w:val="3DECE4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AE344C"/>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A0F62"/>
    <w:multiLevelType w:val="multilevel"/>
    <w:tmpl w:val="C704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21712"/>
    <w:multiLevelType w:val="hybridMultilevel"/>
    <w:tmpl w:val="8C24C876"/>
    <w:lvl w:ilvl="0" w:tplc="CC4050C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E6D5E"/>
    <w:multiLevelType w:val="hybridMultilevel"/>
    <w:tmpl w:val="7AF6C566"/>
    <w:lvl w:ilvl="0" w:tplc="02D87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B46D68"/>
    <w:multiLevelType w:val="hybridMultilevel"/>
    <w:tmpl w:val="6224958E"/>
    <w:lvl w:ilvl="0" w:tplc="5D62CAE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6D23DC"/>
    <w:multiLevelType w:val="hybridMultilevel"/>
    <w:tmpl w:val="D91A4548"/>
    <w:lvl w:ilvl="0" w:tplc="15A6E1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351AA"/>
    <w:multiLevelType w:val="multilevel"/>
    <w:tmpl w:val="6960E65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76E07"/>
    <w:multiLevelType w:val="hybridMultilevel"/>
    <w:tmpl w:val="B3C05A2E"/>
    <w:lvl w:ilvl="0" w:tplc="28D607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8D7E43"/>
    <w:multiLevelType w:val="multilevel"/>
    <w:tmpl w:val="535A23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2F5249B"/>
    <w:multiLevelType w:val="hybridMultilevel"/>
    <w:tmpl w:val="B054090A"/>
    <w:lvl w:ilvl="0" w:tplc="A86EF78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451455E"/>
    <w:multiLevelType w:val="hybridMultilevel"/>
    <w:tmpl w:val="17B49616"/>
    <w:lvl w:ilvl="0" w:tplc="CC4050C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F6658E"/>
    <w:multiLevelType w:val="multilevel"/>
    <w:tmpl w:val="A3D22B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F850ED"/>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8A964C2"/>
    <w:multiLevelType w:val="multilevel"/>
    <w:tmpl w:val="440A9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81308"/>
    <w:multiLevelType w:val="hybridMultilevel"/>
    <w:tmpl w:val="B20A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2515A"/>
    <w:multiLevelType w:val="hybridMultilevel"/>
    <w:tmpl w:val="D9A29A72"/>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3001C"/>
    <w:multiLevelType w:val="hybridMultilevel"/>
    <w:tmpl w:val="D9A29A72"/>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3264B7"/>
    <w:multiLevelType w:val="hybridMultilevel"/>
    <w:tmpl w:val="40C0684C"/>
    <w:lvl w:ilvl="0" w:tplc="37EE087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F77B62"/>
    <w:multiLevelType w:val="hybridMultilevel"/>
    <w:tmpl w:val="458220FA"/>
    <w:lvl w:ilvl="0" w:tplc="0809000F">
      <w:start w:val="1"/>
      <w:numFmt w:val="decimal"/>
      <w:lvlText w:val="%1."/>
      <w:lvlJc w:val="left"/>
      <w:pPr>
        <w:ind w:left="360" w:hanging="360"/>
      </w:pPr>
      <w:rPr>
        <w:rFonts w:hint="default"/>
      </w:rPr>
    </w:lvl>
    <w:lvl w:ilvl="1" w:tplc="080C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4B2888"/>
    <w:multiLevelType w:val="hybridMultilevel"/>
    <w:tmpl w:val="6A8E413E"/>
    <w:lvl w:ilvl="0" w:tplc="15A6E1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8648CC"/>
    <w:multiLevelType w:val="hybridMultilevel"/>
    <w:tmpl w:val="FD76603E"/>
    <w:lvl w:ilvl="0" w:tplc="37EE087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7B589F"/>
    <w:multiLevelType w:val="multilevel"/>
    <w:tmpl w:val="372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D607B"/>
    <w:multiLevelType w:val="hybridMultilevel"/>
    <w:tmpl w:val="847AD6C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89B7DC9"/>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8A1533E"/>
    <w:multiLevelType w:val="hybridMultilevel"/>
    <w:tmpl w:val="EBACBFF0"/>
    <w:lvl w:ilvl="0" w:tplc="3F527A3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5327A76"/>
    <w:multiLevelType w:val="multilevel"/>
    <w:tmpl w:val="9BC67A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8D464BE"/>
    <w:multiLevelType w:val="multilevel"/>
    <w:tmpl w:val="187E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40C5C"/>
    <w:multiLevelType w:val="hybridMultilevel"/>
    <w:tmpl w:val="8D34A38E"/>
    <w:lvl w:ilvl="0" w:tplc="9334A0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A7DDD"/>
    <w:multiLevelType w:val="hybridMultilevel"/>
    <w:tmpl w:val="99E45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10F1195"/>
    <w:multiLevelType w:val="hybridMultilevel"/>
    <w:tmpl w:val="D9A29A72"/>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317022"/>
    <w:multiLevelType w:val="hybridMultilevel"/>
    <w:tmpl w:val="2E5E563E"/>
    <w:lvl w:ilvl="0" w:tplc="28D607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DEB78A8"/>
    <w:multiLevelType w:val="hybridMultilevel"/>
    <w:tmpl w:val="99283D94"/>
    <w:lvl w:ilvl="0" w:tplc="0B9E0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F860AAB"/>
    <w:multiLevelType w:val="hybridMultilevel"/>
    <w:tmpl w:val="ED92B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24"/>
  </w:num>
  <w:num w:numId="5">
    <w:abstractNumId w:val="13"/>
  </w:num>
  <w:num w:numId="6">
    <w:abstractNumId w:val="18"/>
  </w:num>
  <w:num w:numId="7">
    <w:abstractNumId w:val="20"/>
  </w:num>
  <w:num w:numId="8">
    <w:abstractNumId w:val="17"/>
  </w:num>
  <w:num w:numId="9">
    <w:abstractNumId w:val="31"/>
  </w:num>
  <w:num w:numId="10">
    <w:abstractNumId w:val="15"/>
  </w:num>
  <w:num w:numId="11">
    <w:abstractNumId w:val="2"/>
  </w:num>
  <w:num w:numId="12">
    <w:abstractNumId w:val="28"/>
  </w:num>
  <w:num w:numId="13">
    <w:abstractNumId w:val="19"/>
  </w:num>
  <w:num w:numId="14">
    <w:abstractNumId w:val="22"/>
  </w:num>
  <w:num w:numId="15">
    <w:abstractNumId w:val="23"/>
  </w:num>
  <w:num w:numId="16">
    <w:abstractNumId w:val="25"/>
  </w:num>
  <w:num w:numId="17">
    <w:abstractNumId w:val="11"/>
  </w:num>
  <w:num w:numId="18">
    <w:abstractNumId w:val="14"/>
  </w:num>
  <w:num w:numId="19">
    <w:abstractNumId w:val="21"/>
  </w:num>
  <w:num w:numId="20">
    <w:abstractNumId w:val="34"/>
  </w:num>
  <w:num w:numId="21">
    <w:abstractNumId w:val="27"/>
  </w:num>
  <w:num w:numId="22">
    <w:abstractNumId w:val="6"/>
  </w:num>
  <w:num w:numId="23">
    <w:abstractNumId w:val="5"/>
  </w:num>
  <w:num w:numId="24">
    <w:abstractNumId w:val="3"/>
  </w:num>
  <w:num w:numId="25">
    <w:abstractNumId w:val="10"/>
  </w:num>
  <w:num w:numId="26">
    <w:abstractNumId w:val="9"/>
  </w:num>
  <w:num w:numId="27">
    <w:abstractNumId w:val="32"/>
  </w:num>
  <w:num w:numId="28">
    <w:abstractNumId w:val="26"/>
  </w:num>
  <w:num w:numId="29">
    <w:abstractNumId w:val="8"/>
  </w:num>
  <w:num w:numId="30">
    <w:abstractNumId w:val="33"/>
  </w:num>
  <w:num w:numId="31">
    <w:abstractNumId w:val="4"/>
  </w:num>
  <w:num w:numId="32">
    <w:abstractNumId w:val="29"/>
  </w:num>
  <w:num w:numId="33">
    <w:abstractNumId w:val="1"/>
  </w:num>
  <w:num w:numId="34">
    <w:abstractNumId w:val="30"/>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6016"/>
    <w:rsid w:val="00003DA2"/>
    <w:rsid w:val="00004AD4"/>
    <w:rsid w:val="0000789E"/>
    <w:rsid w:val="0000792F"/>
    <w:rsid w:val="000157B0"/>
    <w:rsid w:val="00016D4E"/>
    <w:rsid w:val="00021A51"/>
    <w:rsid w:val="00022241"/>
    <w:rsid w:val="00025367"/>
    <w:rsid w:val="00026658"/>
    <w:rsid w:val="0003505A"/>
    <w:rsid w:val="00040814"/>
    <w:rsid w:val="000409B9"/>
    <w:rsid w:val="00041472"/>
    <w:rsid w:val="00042A05"/>
    <w:rsid w:val="000439B9"/>
    <w:rsid w:val="00043A67"/>
    <w:rsid w:val="00046CE2"/>
    <w:rsid w:val="00061737"/>
    <w:rsid w:val="00061CA7"/>
    <w:rsid w:val="00061FC1"/>
    <w:rsid w:val="00062607"/>
    <w:rsid w:val="00064861"/>
    <w:rsid w:val="00065E29"/>
    <w:rsid w:val="0007160F"/>
    <w:rsid w:val="000718FD"/>
    <w:rsid w:val="00074E22"/>
    <w:rsid w:val="000762C0"/>
    <w:rsid w:val="0008254A"/>
    <w:rsid w:val="000827A6"/>
    <w:rsid w:val="00085638"/>
    <w:rsid w:val="00086CFE"/>
    <w:rsid w:val="0008763D"/>
    <w:rsid w:val="0008786F"/>
    <w:rsid w:val="00087B0A"/>
    <w:rsid w:val="00090956"/>
    <w:rsid w:val="00094632"/>
    <w:rsid w:val="00094A48"/>
    <w:rsid w:val="000A013B"/>
    <w:rsid w:val="000A0294"/>
    <w:rsid w:val="000A05AC"/>
    <w:rsid w:val="000A1F76"/>
    <w:rsid w:val="000A2453"/>
    <w:rsid w:val="000A48DA"/>
    <w:rsid w:val="000A65C9"/>
    <w:rsid w:val="000A6F6F"/>
    <w:rsid w:val="000A7E12"/>
    <w:rsid w:val="000B0349"/>
    <w:rsid w:val="000B2D83"/>
    <w:rsid w:val="000B38A6"/>
    <w:rsid w:val="000B47EE"/>
    <w:rsid w:val="000B48C4"/>
    <w:rsid w:val="000B5D92"/>
    <w:rsid w:val="000B6051"/>
    <w:rsid w:val="000C2621"/>
    <w:rsid w:val="000C3741"/>
    <w:rsid w:val="000C491B"/>
    <w:rsid w:val="000C5962"/>
    <w:rsid w:val="000C6AEA"/>
    <w:rsid w:val="000C7AB9"/>
    <w:rsid w:val="000D7F2B"/>
    <w:rsid w:val="000F113E"/>
    <w:rsid w:val="000F275C"/>
    <w:rsid w:val="0010018F"/>
    <w:rsid w:val="00102F54"/>
    <w:rsid w:val="001036E4"/>
    <w:rsid w:val="0010792A"/>
    <w:rsid w:val="0012003A"/>
    <w:rsid w:val="00121BDB"/>
    <w:rsid w:val="001229E0"/>
    <w:rsid w:val="00122AA7"/>
    <w:rsid w:val="00124E08"/>
    <w:rsid w:val="00126A2B"/>
    <w:rsid w:val="0012746D"/>
    <w:rsid w:val="00127DE7"/>
    <w:rsid w:val="00130100"/>
    <w:rsid w:val="00130107"/>
    <w:rsid w:val="001304C0"/>
    <w:rsid w:val="00130C07"/>
    <w:rsid w:val="00130D3F"/>
    <w:rsid w:val="00131B44"/>
    <w:rsid w:val="00132C69"/>
    <w:rsid w:val="00134297"/>
    <w:rsid w:val="00134914"/>
    <w:rsid w:val="00134F70"/>
    <w:rsid w:val="00135EBA"/>
    <w:rsid w:val="00136569"/>
    <w:rsid w:val="00147374"/>
    <w:rsid w:val="00147BC1"/>
    <w:rsid w:val="00150608"/>
    <w:rsid w:val="001508A2"/>
    <w:rsid w:val="00150D3A"/>
    <w:rsid w:val="00150F4F"/>
    <w:rsid w:val="00152677"/>
    <w:rsid w:val="00153F58"/>
    <w:rsid w:val="00155D10"/>
    <w:rsid w:val="00156BEA"/>
    <w:rsid w:val="00160415"/>
    <w:rsid w:val="0016201B"/>
    <w:rsid w:val="00164714"/>
    <w:rsid w:val="0016705A"/>
    <w:rsid w:val="00172281"/>
    <w:rsid w:val="001734D1"/>
    <w:rsid w:val="001745AB"/>
    <w:rsid w:val="001765F7"/>
    <w:rsid w:val="0018069E"/>
    <w:rsid w:val="0018080F"/>
    <w:rsid w:val="00183662"/>
    <w:rsid w:val="00184A95"/>
    <w:rsid w:val="00187477"/>
    <w:rsid w:val="0019070E"/>
    <w:rsid w:val="001957A5"/>
    <w:rsid w:val="001959F9"/>
    <w:rsid w:val="00196538"/>
    <w:rsid w:val="001A09C6"/>
    <w:rsid w:val="001A1E15"/>
    <w:rsid w:val="001A3F90"/>
    <w:rsid w:val="001A7F0B"/>
    <w:rsid w:val="001B37ED"/>
    <w:rsid w:val="001B406B"/>
    <w:rsid w:val="001B7924"/>
    <w:rsid w:val="001B7EB2"/>
    <w:rsid w:val="001C077E"/>
    <w:rsid w:val="001C1578"/>
    <w:rsid w:val="001C1A07"/>
    <w:rsid w:val="001C457C"/>
    <w:rsid w:val="001D15C4"/>
    <w:rsid w:val="001D2B4F"/>
    <w:rsid w:val="001D55CF"/>
    <w:rsid w:val="001D6F9F"/>
    <w:rsid w:val="001E1007"/>
    <w:rsid w:val="001E170E"/>
    <w:rsid w:val="001E2095"/>
    <w:rsid w:val="001E6EAB"/>
    <w:rsid w:val="001F3C43"/>
    <w:rsid w:val="001F4256"/>
    <w:rsid w:val="001F5625"/>
    <w:rsid w:val="001F567A"/>
    <w:rsid w:val="001F5E46"/>
    <w:rsid w:val="001F7F21"/>
    <w:rsid w:val="00200129"/>
    <w:rsid w:val="002026D7"/>
    <w:rsid w:val="00202CC7"/>
    <w:rsid w:val="00204770"/>
    <w:rsid w:val="00206EB0"/>
    <w:rsid w:val="00207EF9"/>
    <w:rsid w:val="00210231"/>
    <w:rsid w:val="002125AA"/>
    <w:rsid w:val="0021429A"/>
    <w:rsid w:val="00221457"/>
    <w:rsid w:val="00224A89"/>
    <w:rsid w:val="00224CDD"/>
    <w:rsid w:val="00225390"/>
    <w:rsid w:val="002257C6"/>
    <w:rsid w:val="00226149"/>
    <w:rsid w:val="002316AA"/>
    <w:rsid w:val="00233BB8"/>
    <w:rsid w:val="0023723A"/>
    <w:rsid w:val="00240395"/>
    <w:rsid w:val="002414CC"/>
    <w:rsid w:val="00241BCE"/>
    <w:rsid w:val="00241E51"/>
    <w:rsid w:val="00242E5E"/>
    <w:rsid w:val="002443EC"/>
    <w:rsid w:val="00244473"/>
    <w:rsid w:val="002453FD"/>
    <w:rsid w:val="00246946"/>
    <w:rsid w:val="00246FC7"/>
    <w:rsid w:val="00250EB8"/>
    <w:rsid w:val="002528B2"/>
    <w:rsid w:val="00252BE2"/>
    <w:rsid w:val="00253B85"/>
    <w:rsid w:val="0025581F"/>
    <w:rsid w:val="00257D87"/>
    <w:rsid w:val="00262BDE"/>
    <w:rsid w:val="00263995"/>
    <w:rsid w:val="00267112"/>
    <w:rsid w:val="002673A0"/>
    <w:rsid w:val="00270A85"/>
    <w:rsid w:val="00274250"/>
    <w:rsid w:val="0027477A"/>
    <w:rsid w:val="00276B68"/>
    <w:rsid w:val="00276C96"/>
    <w:rsid w:val="0028105C"/>
    <w:rsid w:val="002847ED"/>
    <w:rsid w:val="002851C8"/>
    <w:rsid w:val="0028543A"/>
    <w:rsid w:val="002856BE"/>
    <w:rsid w:val="0029034F"/>
    <w:rsid w:val="0029181A"/>
    <w:rsid w:val="00291B21"/>
    <w:rsid w:val="00293D24"/>
    <w:rsid w:val="002950A3"/>
    <w:rsid w:val="00296B5F"/>
    <w:rsid w:val="00297290"/>
    <w:rsid w:val="002A4470"/>
    <w:rsid w:val="002A5E48"/>
    <w:rsid w:val="002A67AE"/>
    <w:rsid w:val="002A7D86"/>
    <w:rsid w:val="002B1ABB"/>
    <w:rsid w:val="002B2E5D"/>
    <w:rsid w:val="002B3128"/>
    <w:rsid w:val="002B401A"/>
    <w:rsid w:val="002B5644"/>
    <w:rsid w:val="002C35EE"/>
    <w:rsid w:val="002D2D2F"/>
    <w:rsid w:val="002D3B6F"/>
    <w:rsid w:val="002D4C44"/>
    <w:rsid w:val="002D7067"/>
    <w:rsid w:val="002E29C4"/>
    <w:rsid w:val="002E4944"/>
    <w:rsid w:val="002F1949"/>
    <w:rsid w:val="002F1EB1"/>
    <w:rsid w:val="002F5021"/>
    <w:rsid w:val="002F55CE"/>
    <w:rsid w:val="002F5EBD"/>
    <w:rsid w:val="002F741D"/>
    <w:rsid w:val="002F7E6B"/>
    <w:rsid w:val="00302D58"/>
    <w:rsid w:val="00303380"/>
    <w:rsid w:val="00303EDE"/>
    <w:rsid w:val="003043B4"/>
    <w:rsid w:val="0030446C"/>
    <w:rsid w:val="0031282A"/>
    <w:rsid w:val="00312EB7"/>
    <w:rsid w:val="003135CD"/>
    <w:rsid w:val="00314723"/>
    <w:rsid w:val="003216AC"/>
    <w:rsid w:val="00324FEA"/>
    <w:rsid w:val="0032508D"/>
    <w:rsid w:val="00325275"/>
    <w:rsid w:val="003322B9"/>
    <w:rsid w:val="003334BD"/>
    <w:rsid w:val="00334A0E"/>
    <w:rsid w:val="003359A3"/>
    <w:rsid w:val="00335E8E"/>
    <w:rsid w:val="00335F92"/>
    <w:rsid w:val="00340169"/>
    <w:rsid w:val="00345173"/>
    <w:rsid w:val="00350BA3"/>
    <w:rsid w:val="003606D4"/>
    <w:rsid w:val="0036277C"/>
    <w:rsid w:val="003634FF"/>
    <w:rsid w:val="00367C4B"/>
    <w:rsid w:val="00371E22"/>
    <w:rsid w:val="00374244"/>
    <w:rsid w:val="00381411"/>
    <w:rsid w:val="003837A5"/>
    <w:rsid w:val="00383846"/>
    <w:rsid w:val="003917F4"/>
    <w:rsid w:val="00393BF6"/>
    <w:rsid w:val="003A1760"/>
    <w:rsid w:val="003A342B"/>
    <w:rsid w:val="003A3C59"/>
    <w:rsid w:val="003B1CCC"/>
    <w:rsid w:val="003B2A63"/>
    <w:rsid w:val="003B4C52"/>
    <w:rsid w:val="003B6078"/>
    <w:rsid w:val="003B626A"/>
    <w:rsid w:val="003B795A"/>
    <w:rsid w:val="003C019D"/>
    <w:rsid w:val="003C07AC"/>
    <w:rsid w:val="003C47DB"/>
    <w:rsid w:val="003C5977"/>
    <w:rsid w:val="003C67A7"/>
    <w:rsid w:val="003D131B"/>
    <w:rsid w:val="003D3E77"/>
    <w:rsid w:val="003D4C93"/>
    <w:rsid w:val="003D64EA"/>
    <w:rsid w:val="003E580B"/>
    <w:rsid w:val="003E616F"/>
    <w:rsid w:val="003E74CE"/>
    <w:rsid w:val="003E7775"/>
    <w:rsid w:val="003F127A"/>
    <w:rsid w:val="003F3EEA"/>
    <w:rsid w:val="003F47BD"/>
    <w:rsid w:val="003F5FB9"/>
    <w:rsid w:val="003F6094"/>
    <w:rsid w:val="003F7972"/>
    <w:rsid w:val="00400A13"/>
    <w:rsid w:val="004020A3"/>
    <w:rsid w:val="0040286E"/>
    <w:rsid w:val="00404CC7"/>
    <w:rsid w:val="0041026E"/>
    <w:rsid w:val="004106F8"/>
    <w:rsid w:val="004108A2"/>
    <w:rsid w:val="0041090D"/>
    <w:rsid w:val="00412DC6"/>
    <w:rsid w:val="00413A29"/>
    <w:rsid w:val="00413D7D"/>
    <w:rsid w:val="00415100"/>
    <w:rsid w:val="00416B4E"/>
    <w:rsid w:val="004178D2"/>
    <w:rsid w:val="00425CCE"/>
    <w:rsid w:val="00431511"/>
    <w:rsid w:val="00433761"/>
    <w:rsid w:val="00433EA1"/>
    <w:rsid w:val="00435235"/>
    <w:rsid w:val="00436439"/>
    <w:rsid w:val="004364F5"/>
    <w:rsid w:val="004377A7"/>
    <w:rsid w:val="00442F68"/>
    <w:rsid w:val="00443E09"/>
    <w:rsid w:val="00446065"/>
    <w:rsid w:val="004471C7"/>
    <w:rsid w:val="004478EA"/>
    <w:rsid w:val="00450D0D"/>
    <w:rsid w:val="00451BEA"/>
    <w:rsid w:val="004535D8"/>
    <w:rsid w:val="00462965"/>
    <w:rsid w:val="004700E2"/>
    <w:rsid w:val="004703A4"/>
    <w:rsid w:val="00470D86"/>
    <w:rsid w:val="00473493"/>
    <w:rsid w:val="00475418"/>
    <w:rsid w:val="00477D1E"/>
    <w:rsid w:val="004804B6"/>
    <w:rsid w:val="00483162"/>
    <w:rsid w:val="00483885"/>
    <w:rsid w:val="004868E8"/>
    <w:rsid w:val="00490999"/>
    <w:rsid w:val="004917D1"/>
    <w:rsid w:val="00491C2D"/>
    <w:rsid w:val="004920C0"/>
    <w:rsid w:val="004A2DA5"/>
    <w:rsid w:val="004A3390"/>
    <w:rsid w:val="004A522E"/>
    <w:rsid w:val="004A727E"/>
    <w:rsid w:val="004B097D"/>
    <w:rsid w:val="004B1C30"/>
    <w:rsid w:val="004B218B"/>
    <w:rsid w:val="004C02B8"/>
    <w:rsid w:val="004C0834"/>
    <w:rsid w:val="004C2AA8"/>
    <w:rsid w:val="004C4CD8"/>
    <w:rsid w:val="004C5FAB"/>
    <w:rsid w:val="004C7A14"/>
    <w:rsid w:val="004D2843"/>
    <w:rsid w:val="004D303B"/>
    <w:rsid w:val="004D34E7"/>
    <w:rsid w:val="004D71B2"/>
    <w:rsid w:val="004E0EB5"/>
    <w:rsid w:val="004E2753"/>
    <w:rsid w:val="004E3067"/>
    <w:rsid w:val="004E3843"/>
    <w:rsid w:val="004E56C2"/>
    <w:rsid w:val="004F4F07"/>
    <w:rsid w:val="004F5EFB"/>
    <w:rsid w:val="005013F1"/>
    <w:rsid w:val="00503ADB"/>
    <w:rsid w:val="00504578"/>
    <w:rsid w:val="00513FD4"/>
    <w:rsid w:val="005238C1"/>
    <w:rsid w:val="005265D8"/>
    <w:rsid w:val="00526A54"/>
    <w:rsid w:val="0052721C"/>
    <w:rsid w:val="00530F05"/>
    <w:rsid w:val="00531617"/>
    <w:rsid w:val="00532597"/>
    <w:rsid w:val="005325BD"/>
    <w:rsid w:val="0053349B"/>
    <w:rsid w:val="005351DA"/>
    <w:rsid w:val="00536016"/>
    <w:rsid w:val="00536766"/>
    <w:rsid w:val="0054010A"/>
    <w:rsid w:val="005405D9"/>
    <w:rsid w:val="0054192A"/>
    <w:rsid w:val="00542A0E"/>
    <w:rsid w:val="005439D0"/>
    <w:rsid w:val="00545BA9"/>
    <w:rsid w:val="0054721D"/>
    <w:rsid w:val="00552A11"/>
    <w:rsid w:val="00555E3C"/>
    <w:rsid w:val="0055626D"/>
    <w:rsid w:val="005577AC"/>
    <w:rsid w:val="00557EFA"/>
    <w:rsid w:val="00562FEB"/>
    <w:rsid w:val="005660BF"/>
    <w:rsid w:val="0056627E"/>
    <w:rsid w:val="00567E4E"/>
    <w:rsid w:val="0057104C"/>
    <w:rsid w:val="0057172F"/>
    <w:rsid w:val="00572857"/>
    <w:rsid w:val="00583697"/>
    <w:rsid w:val="00586C01"/>
    <w:rsid w:val="00587149"/>
    <w:rsid w:val="00592FFA"/>
    <w:rsid w:val="00594ECD"/>
    <w:rsid w:val="0059737F"/>
    <w:rsid w:val="005B224E"/>
    <w:rsid w:val="005B2B1B"/>
    <w:rsid w:val="005B2EF2"/>
    <w:rsid w:val="005C5088"/>
    <w:rsid w:val="005C5262"/>
    <w:rsid w:val="005D0FD9"/>
    <w:rsid w:val="005D153F"/>
    <w:rsid w:val="005D1ABC"/>
    <w:rsid w:val="005D2613"/>
    <w:rsid w:val="005D2654"/>
    <w:rsid w:val="005D459C"/>
    <w:rsid w:val="005E20FA"/>
    <w:rsid w:val="005E3E33"/>
    <w:rsid w:val="005E3EFF"/>
    <w:rsid w:val="005F1C39"/>
    <w:rsid w:val="005F5F6A"/>
    <w:rsid w:val="005F6067"/>
    <w:rsid w:val="00602E95"/>
    <w:rsid w:val="006065B5"/>
    <w:rsid w:val="00613E04"/>
    <w:rsid w:val="0061494F"/>
    <w:rsid w:val="00615E16"/>
    <w:rsid w:val="006233E7"/>
    <w:rsid w:val="00624356"/>
    <w:rsid w:val="006247EA"/>
    <w:rsid w:val="0062752C"/>
    <w:rsid w:val="0064108C"/>
    <w:rsid w:val="006436AA"/>
    <w:rsid w:val="006436BC"/>
    <w:rsid w:val="006531FE"/>
    <w:rsid w:val="00655336"/>
    <w:rsid w:val="00661DE7"/>
    <w:rsid w:val="00663859"/>
    <w:rsid w:val="00664076"/>
    <w:rsid w:val="00665D12"/>
    <w:rsid w:val="00673571"/>
    <w:rsid w:val="006758E5"/>
    <w:rsid w:val="00676DDE"/>
    <w:rsid w:val="00677A3B"/>
    <w:rsid w:val="00680857"/>
    <w:rsid w:val="0068267E"/>
    <w:rsid w:val="00685DC7"/>
    <w:rsid w:val="006A06AE"/>
    <w:rsid w:val="006A21C8"/>
    <w:rsid w:val="006A21ED"/>
    <w:rsid w:val="006A3BD7"/>
    <w:rsid w:val="006A5046"/>
    <w:rsid w:val="006B04EE"/>
    <w:rsid w:val="006B51C6"/>
    <w:rsid w:val="006B55A6"/>
    <w:rsid w:val="006B567C"/>
    <w:rsid w:val="006C01E3"/>
    <w:rsid w:val="006C09BF"/>
    <w:rsid w:val="006C2100"/>
    <w:rsid w:val="006C5198"/>
    <w:rsid w:val="006C6F50"/>
    <w:rsid w:val="006D1E58"/>
    <w:rsid w:val="006D30C0"/>
    <w:rsid w:val="006D4317"/>
    <w:rsid w:val="006D4592"/>
    <w:rsid w:val="006D65B5"/>
    <w:rsid w:val="006E1FAE"/>
    <w:rsid w:val="006E5D1F"/>
    <w:rsid w:val="006F2FDD"/>
    <w:rsid w:val="006F4928"/>
    <w:rsid w:val="006F6025"/>
    <w:rsid w:val="00701960"/>
    <w:rsid w:val="00704123"/>
    <w:rsid w:val="00705616"/>
    <w:rsid w:val="007105AD"/>
    <w:rsid w:val="00712354"/>
    <w:rsid w:val="007164CA"/>
    <w:rsid w:val="00716F46"/>
    <w:rsid w:val="00717C92"/>
    <w:rsid w:val="00720715"/>
    <w:rsid w:val="007245F9"/>
    <w:rsid w:val="00726A3D"/>
    <w:rsid w:val="0072763C"/>
    <w:rsid w:val="00732D36"/>
    <w:rsid w:val="00733462"/>
    <w:rsid w:val="00735277"/>
    <w:rsid w:val="00743A48"/>
    <w:rsid w:val="00744E4C"/>
    <w:rsid w:val="00745F7F"/>
    <w:rsid w:val="00746233"/>
    <w:rsid w:val="007464A7"/>
    <w:rsid w:val="0074707B"/>
    <w:rsid w:val="00750F0D"/>
    <w:rsid w:val="00754070"/>
    <w:rsid w:val="00755BB6"/>
    <w:rsid w:val="007576BB"/>
    <w:rsid w:val="0076260F"/>
    <w:rsid w:val="007629F1"/>
    <w:rsid w:val="00763FBB"/>
    <w:rsid w:val="00772DE3"/>
    <w:rsid w:val="00773B6B"/>
    <w:rsid w:val="00774445"/>
    <w:rsid w:val="00774D1D"/>
    <w:rsid w:val="00774FCE"/>
    <w:rsid w:val="0077588A"/>
    <w:rsid w:val="007802EA"/>
    <w:rsid w:val="0078118C"/>
    <w:rsid w:val="0078334D"/>
    <w:rsid w:val="00786E17"/>
    <w:rsid w:val="007874E5"/>
    <w:rsid w:val="007875B8"/>
    <w:rsid w:val="007947DE"/>
    <w:rsid w:val="007965B0"/>
    <w:rsid w:val="0079769C"/>
    <w:rsid w:val="007A0ADC"/>
    <w:rsid w:val="007A3F0C"/>
    <w:rsid w:val="007A414C"/>
    <w:rsid w:val="007A5024"/>
    <w:rsid w:val="007B0F66"/>
    <w:rsid w:val="007B470F"/>
    <w:rsid w:val="007B4892"/>
    <w:rsid w:val="007B5513"/>
    <w:rsid w:val="007C0652"/>
    <w:rsid w:val="007C0F9F"/>
    <w:rsid w:val="007C36E5"/>
    <w:rsid w:val="007D20FE"/>
    <w:rsid w:val="007D7CBF"/>
    <w:rsid w:val="007E0A67"/>
    <w:rsid w:val="007E30A0"/>
    <w:rsid w:val="007E36F0"/>
    <w:rsid w:val="007F3431"/>
    <w:rsid w:val="007F591B"/>
    <w:rsid w:val="007F6B47"/>
    <w:rsid w:val="007F763A"/>
    <w:rsid w:val="00803064"/>
    <w:rsid w:val="00803C8F"/>
    <w:rsid w:val="00804ABC"/>
    <w:rsid w:val="00805956"/>
    <w:rsid w:val="00805D8A"/>
    <w:rsid w:val="00811998"/>
    <w:rsid w:val="00812022"/>
    <w:rsid w:val="00813090"/>
    <w:rsid w:val="00815B6C"/>
    <w:rsid w:val="00816DBA"/>
    <w:rsid w:val="0082206D"/>
    <w:rsid w:val="00822405"/>
    <w:rsid w:val="00824ED8"/>
    <w:rsid w:val="00825320"/>
    <w:rsid w:val="008265E0"/>
    <w:rsid w:val="00826E66"/>
    <w:rsid w:val="00827EF8"/>
    <w:rsid w:val="008305F8"/>
    <w:rsid w:val="00831BA4"/>
    <w:rsid w:val="008420B5"/>
    <w:rsid w:val="00842626"/>
    <w:rsid w:val="008461E7"/>
    <w:rsid w:val="008510D9"/>
    <w:rsid w:val="008511FF"/>
    <w:rsid w:val="008536F0"/>
    <w:rsid w:val="00854867"/>
    <w:rsid w:val="00855797"/>
    <w:rsid w:val="008578B6"/>
    <w:rsid w:val="00857DBA"/>
    <w:rsid w:val="00860B04"/>
    <w:rsid w:val="0087053E"/>
    <w:rsid w:val="00871000"/>
    <w:rsid w:val="00872FB5"/>
    <w:rsid w:val="00874659"/>
    <w:rsid w:val="0087624D"/>
    <w:rsid w:val="00881077"/>
    <w:rsid w:val="008840C3"/>
    <w:rsid w:val="008910E9"/>
    <w:rsid w:val="00895333"/>
    <w:rsid w:val="0089655E"/>
    <w:rsid w:val="008A1BA0"/>
    <w:rsid w:val="008A5109"/>
    <w:rsid w:val="008B0E66"/>
    <w:rsid w:val="008B3E08"/>
    <w:rsid w:val="008B75C8"/>
    <w:rsid w:val="008C0C04"/>
    <w:rsid w:val="008C290C"/>
    <w:rsid w:val="008C2E8E"/>
    <w:rsid w:val="008C38EB"/>
    <w:rsid w:val="008D14A2"/>
    <w:rsid w:val="008D1878"/>
    <w:rsid w:val="008D18A4"/>
    <w:rsid w:val="008D4509"/>
    <w:rsid w:val="008D7FED"/>
    <w:rsid w:val="008E2746"/>
    <w:rsid w:val="008E7B45"/>
    <w:rsid w:val="008F35B7"/>
    <w:rsid w:val="008F5B20"/>
    <w:rsid w:val="00901CF3"/>
    <w:rsid w:val="0090452D"/>
    <w:rsid w:val="0090465F"/>
    <w:rsid w:val="00906C74"/>
    <w:rsid w:val="009072B0"/>
    <w:rsid w:val="00910BAD"/>
    <w:rsid w:val="00911649"/>
    <w:rsid w:val="00912877"/>
    <w:rsid w:val="00912EBA"/>
    <w:rsid w:val="009237EB"/>
    <w:rsid w:val="00927905"/>
    <w:rsid w:val="009305AC"/>
    <w:rsid w:val="00933304"/>
    <w:rsid w:val="00935811"/>
    <w:rsid w:val="00936D24"/>
    <w:rsid w:val="009411F5"/>
    <w:rsid w:val="00944470"/>
    <w:rsid w:val="00945426"/>
    <w:rsid w:val="009456AA"/>
    <w:rsid w:val="009467DA"/>
    <w:rsid w:val="0094748C"/>
    <w:rsid w:val="0095358F"/>
    <w:rsid w:val="00956C9C"/>
    <w:rsid w:val="00961A9B"/>
    <w:rsid w:val="009620E5"/>
    <w:rsid w:val="009632BA"/>
    <w:rsid w:val="0096628E"/>
    <w:rsid w:val="00973A58"/>
    <w:rsid w:val="0097475A"/>
    <w:rsid w:val="009775F1"/>
    <w:rsid w:val="0098166B"/>
    <w:rsid w:val="00982D75"/>
    <w:rsid w:val="009832AA"/>
    <w:rsid w:val="009847F3"/>
    <w:rsid w:val="009923AF"/>
    <w:rsid w:val="00993FF7"/>
    <w:rsid w:val="00994217"/>
    <w:rsid w:val="00994E72"/>
    <w:rsid w:val="00995BCC"/>
    <w:rsid w:val="009A0D58"/>
    <w:rsid w:val="009A2D6B"/>
    <w:rsid w:val="009A3D90"/>
    <w:rsid w:val="009A4A99"/>
    <w:rsid w:val="009B16B2"/>
    <w:rsid w:val="009B387D"/>
    <w:rsid w:val="009B6DD1"/>
    <w:rsid w:val="009B6FAD"/>
    <w:rsid w:val="009C1201"/>
    <w:rsid w:val="009C14CC"/>
    <w:rsid w:val="009C1E7C"/>
    <w:rsid w:val="009C7D5E"/>
    <w:rsid w:val="009C7FFC"/>
    <w:rsid w:val="009D3D78"/>
    <w:rsid w:val="009D48A7"/>
    <w:rsid w:val="009D6D4A"/>
    <w:rsid w:val="009E1498"/>
    <w:rsid w:val="009E2E91"/>
    <w:rsid w:val="009E5AE3"/>
    <w:rsid w:val="009E6546"/>
    <w:rsid w:val="009F1D6B"/>
    <w:rsid w:val="009F2AD8"/>
    <w:rsid w:val="009F6B38"/>
    <w:rsid w:val="009F76DD"/>
    <w:rsid w:val="00A01464"/>
    <w:rsid w:val="00A01664"/>
    <w:rsid w:val="00A05854"/>
    <w:rsid w:val="00A1089C"/>
    <w:rsid w:val="00A12B6D"/>
    <w:rsid w:val="00A13A04"/>
    <w:rsid w:val="00A17634"/>
    <w:rsid w:val="00A20FEB"/>
    <w:rsid w:val="00A23E50"/>
    <w:rsid w:val="00A25561"/>
    <w:rsid w:val="00A25C49"/>
    <w:rsid w:val="00A30BE2"/>
    <w:rsid w:val="00A35990"/>
    <w:rsid w:val="00A45863"/>
    <w:rsid w:val="00A4609B"/>
    <w:rsid w:val="00A51610"/>
    <w:rsid w:val="00A533D3"/>
    <w:rsid w:val="00A63CD9"/>
    <w:rsid w:val="00A66262"/>
    <w:rsid w:val="00A7179D"/>
    <w:rsid w:val="00A72066"/>
    <w:rsid w:val="00A72C6F"/>
    <w:rsid w:val="00A73691"/>
    <w:rsid w:val="00A743FE"/>
    <w:rsid w:val="00A74401"/>
    <w:rsid w:val="00A75B31"/>
    <w:rsid w:val="00A77400"/>
    <w:rsid w:val="00A81593"/>
    <w:rsid w:val="00A8280C"/>
    <w:rsid w:val="00A8350B"/>
    <w:rsid w:val="00A86672"/>
    <w:rsid w:val="00A86C84"/>
    <w:rsid w:val="00A90598"/>
    <w:rsid w:val="00A94B34"/>
    <w:rsid w:val="00A95A5E"/>
    <w:rsid w:val="00AA1914"/>
    <w:rsid w:val="00AA2288"/>
    <w:rsid w:val="00AA4284"/>
    <w:rsid w:val="00AA431F"/>
    <w:rsid w:val="00AA5523"/>
    <w:rsid w:val="00AA6AAE"/>
    <w:rsid w:val="00AA6D84"/>
    <w:rsid w:val="00AB2236"/>
    <w:rsid w:val="00AB62F8"/>
    <w:rsid w:val="00AC0368"/>
    <w:rsid w:val="00AC11D6"/>
    <w:rsid w:val="00AC726F"/>
    <w:rsid w:val="00AC7F22"/>
    <w:rsid w:val="00AD185C"/>
    <w:rsid w:val="00AD3859"/>
    <w:rsid w:val="00AD526B"/>
    <w:rsid w:val="00AD7919"/>
    <w:rsid w:val="00AE3136"/>
    <w:rsid w:val="00AE369E"/>
    <w:rsid w:val="00AF2449"/>
    <w:rsid w:val="00AF3068"/>
    <w:rsid w:val="00AF48D9"/>
    <w:rsid w:val="00AF55F5"/>
    <w:rsid w:val="00AF6218"/>
    <w:rsid w:val="00AF6A52"/>
    <w:rsid w:val="00AF6F36"/>
    <w:rsid w:val="00B001E8"/>
    <w:rsid w:val="00B0138B"/>
    <w:rsid w:val="00B01AE4"/>
    <w:rsid w:val="00B022DF"/>
    <w:rsid w:val="00B024B7"/>
    <w:rsid w:val="00B02A7C"/>
    <w:rsid w:val="00B04A1B"/>
    <w:rsid w:val="00B06053"/>
    <w:rsid w:val="00B11FE8"/>
    <w:rsid w:val="00B16CFA"/>
    <w:rsid w:val="00B23886"/>
    <w:rsid w:val="00B267C6"/>
    <w:rsid w:val="00B31E93"/>
    <w:rsid w:val="00B3357C"/>
    <w:rsid w:val="00B34055"/>
    <w:rsid w:val="00B36010"/>
    <w:rsid w:val="00B401ED"/>
    <w:rsid w:val="00B42164"/>
    <w:rsid w:val="00B423B6"/>
    <w:rsid w:val="00B45114"/>
    <w:rsid w:val="00B53C78"/>
    <w:rsid w:val="00B53F66"/>
    <w:rsid w:val="00B60EC1"/>
    <w:rsid w:val="00B675DB"/>
    <w:rsid w:val="00B678E0"/>
    <w:rsid w:val="00B71444"/>
    <w:rsid w:val="00B756CC"/>
    <w:rsid w:val="00B81664"/>
    <w:rsid w:val="00B81785"/>
    <w:rsid w:val="00B83076"/>
    <w:rsid w:val="00B866C6"/>
    <w:rsid w:val="00B868B4"/>
    <w:rsid w:val="00B868E8"/>
    <w:rsid w:val="00B91080"/>
    <w:rsid w:val="00BA0AEF"/>
    <w:rsid w:val="00BA2A84"/>
    <w:rsid w:val="00BA3054"/>
    <w:rsid w:val="00BA5D99"/>
    <w:rsid w:val="00BA7E21"/>
    <w:rsid w:val="00BA7F67"/>
    <w:rsid w:val="00BB6CC9"/>
    <w:rsid w:val="00BB716D"/>
    <w:rsid w:val="00BC0B8E"/>
    <w:rsid w:val="00BC2248"/>
    <w:rsid w:val="00BC55E2"/>
    <w:rsid w:val="00BD0544"/>
    <w:rsid w:val="00BD1AA0"/>
    <w:rsid w:val="00BD3565"/>
    <w:rsid w:val="00BD4946"/>
    <w:rsid w:val="00BD70A5"/>
    <w:rsid w:val="00BD729A"/>
    <w:rsid w:val="00BE0E1C"/>
    <w:rsid w:val="00BF009C"/>
    <w:rsid w:val="00BF6C67"/>
    <w:rsid w:val="00C00353"/>
    <w:rsid w:val="00C01AEF"/>
    <w:rsid w:val="00C12396"/>
    <w:rsid w:val="00C17DB9"/>
    <w:rsid w:val="00C20027"/>
    <w:rsid w:val="00C21859"/>
    <w:rsid w:val="00C24943"/>
    <w:rsid w:val="00C24F3E"/>
    <w:rsid w:val="00C2520E"/>
    <w:rsid w:val="00C27939"/>
    <w:rsid w:val="00C304BC"/>
    <w:rsid w:val="00C30A8F"/>
    <w:rsid w:val="00C30AB1"/>
    <w:rsid w:val="00C368ED"/>
    <w:rsid w:val="00C40E56"/>
    <w:rsid w:val="00C413DA"/>
    <w:rsid w:val="00C42B53"/>
    <w:rsid w:val="00C451B0"/>
    <w:rsid w:val="00C52A30"/>
    <w:rsid w:val="00C61F57"/>
    <w:rsid w:val="00C6237D"/>
    <w:rsid w:val="00C67FC7"/>
    <w:rsid w:val="00C70763"/>
    <w:rsid w:val="00C70FCE"/>
    <w:rsid w:val="00C712ED"/>
    <w:rsid w:val="00C7133B"/>
    <w:rsid w:val="00C716C5"/>
    <w:rsid w:val="00C74DE0"/>
    <w:rsid w:val="00C75315"/>
    <w:rsid w:val="00C8079B"/>
    <w:rsid w:val="00C82DE9"/>
    <w:rsid w:val="00C82F9A"/>
    <w:rsid w:val="00C84BCD"/>
    <w:rsid w:val="00C86E65"/>
    <w:rsid w:val="00C92A08"/>
    <w:rsid w:val="00C94F63"/>
    <w:rsid w:val="00C95C28"/>
    <w:rsid w:val="00C96398"/>
    <w:rsid w:val="00CA07D6"/>
    <w:rsid w:val="00CA254C"/>
    <w:rsid w:val="00CA3196"/>
    <w:rsid w:val="00CA5D6D"/>
    <w:rsid w:val="00CA5DAA"/>
    <w:rsid w:val="00CB0A09"/>
    <w:rsid w:val="00CB2BD7"/>
    <w:rsid w:val="00CB6FC2"/>
    <w:rsid w:val="00CB744A"/>
    <w:rsid w:val="00CC2DB1"/>
    <w:rsid w:val="00CC4EB8"/>
    <w:rsid w:val="00CC5727"/>
    <w:rsid w:val="00CD0D3D"/>
    <w:rsid w:val="00CD4162"/>
    <w:rsid w:val="00CD4E24"/>
    <w:rsid w:val="00CE2842"/>
    <w:rsid w:val="00CE3782"/>
    <w:rsid w:val="00CE4325"/>
    <w:rsid w:val="00CE5E55"/>
    <w:rsid w:val="00CE7BDA"/>
    <w:rsid w:val="00CF0F5D"/>
    <w:rsid w:val="00CF1574"/>
    <w:rsid w:val="00CF4FBD"/>
    <w:rsid w:val="00CF5577"/>
    <w:rsid w:val="00CF70FF"/>
    <w:rsid w:val="00D01C33"/>
    <w:rsid w:val="00D045C2"/>
    <w:rsid w:val="00D07977"/>
    <w:rsid w:val="00D101F6"/>
    <w:rsid w:val="00D112CE"/>
    <w:rsid w:val="00D116F1"/>
    <w:rsid w:val="00D14E00"/>
    <w:rsid w:val="00D16384"/>
    <w:rsid w:val="00D17285"/>
    <w:rsid w:val="00D202F7"/>
    <w:rsid w:val="00D212D7"/>
    <w:rsid w:val="00D2239D"/>
    <w:rsid w:val="00D25449"/>
    <w:rsid w:val="00D25E34"/>
    <w:rsid w:val="00D26B43"/>
    <w:rsid w:val="00D311DB"/>
    <w:rsid w:val="00D32042"/>
    <w:rsid w:val="00D328D0"/>
    <w:rsid w:val="00D33518"/>
    <w:rsid w:val="00D36706"/>
    <w:rsid w:val="00D36A9E"/>
    <w:rsid w:val="00D37ED4"/>
    <w:rsid w:val="00D416EA"/>
    <w:rsid w:val="00D43C5D"/>
    <w:rsid w:val="00D44996"/>
    <w:rsid w:val="00D47BD7"/>
    <w:rsid w:val="00D504B1"/>
    <w:rsid w:val="00D5163F"/>
    <w:rsid w:val="00D52CFF"/>
    <w:rsid w:val="00D57BF8"/>
    <w:rsid w:val="00D66AE2"/>
    <w:rsid w:val="00D66D93"/>
    <w:rsid w:val="00D677AF"/>
    <w:rsid w:val="00D7024A"/>
    <w:rsid w:val="00D72FB2"/>
    <w:rsid w:val="00D73891"/>
    <w:rsid w:val="00D757C6"/>
    <w:rsid w:val="00D77782"/>
    <w:rsid w:val="00D80D6C"/>
    <w:rsid w:val="00D829DA"/>
    <w:rsid w:val="00D859CF"/>
    <w:rsid w:val="00D871C4"/>
    <w:rsid w:val="00D90078"/>
    <w:rsid w:val="00D91E8D"/>
    <w:rsid w:val="00D953ED"/>
    <w:rsid w:val="00DA31C1"/>
    <w:rsid w:val="00DA7A38"/>
    <w:rsid w:val="00DB6C6B"/>
    <w:rsid w:val="00DB74C1"/>
    <w:rsid w:val="00DC40DA"/>
    <w:rsid w:val="00DC4434"/>
    <w:rsid w:val="00DC4533"/>
    <w:rsid w:val="00DC736D"/>
    <w:rsid w:val="00DD5C11"/>
    <w:rsid w:val="00DD6B24"/>
    <w:rsid w:val="00DD757C"/>
    <w:rsid w:val="00DE01C5"/>
    <w:rsid w:val="00DE11A1"/>
    <w:rsid w:val="00DE1A7C"/>
    <w:rsid w:val="00DE3643"/>
    <w:rsid w:val="00DE4BF3"/>
    <w:rsid w:val="00DE65C2"/>
    <w:rsid w:val="00DE7D59"/>
    <w:rsid w:val="00DF1533"/>
    <w:rsid w:val="00DF16F1"/>
    <w:rsid w:val="00DF3F48"/>
    <w:rsid w:val="00DF7EF1"/>
    <w:rsid w:val="00E008A9"/>
    <w:rsid w:val="00E04E19"/>
    <w:rsid w:val="00E06895"/>
    <w:rsid w:val="00E1112D"/>
    <w:rsid w:val="00E11A35"/>
    <w:rsid w:val="00E173D4"/>
    <w:rsid w:val="00E23C13"/>
    <w:rsid w:val="00E24552"/>
    <w:rsid w:val="00E279B9"/>
    <w:rsid w:val="00E300E6"/>
    <w:rsid w:val="00E33A03"/>
    <w:rsid w:val="00E3671A"/>
    <w:rsid w:val="00E43042"/>
    <w:rsid w:val="00E43263"/>
    <w:rsid w:val="00E43E11"/>
    <w:rsid w:val="00E51DFD"/>
    <w:rsid w:val="00E52764"/>
    <w:rsid w:val="00E540EB"/>
    <w:rsid w:val="00E54B95"/>
    <w:rsid w:val="00E54E9C"/>
    <w:rsid w:val="00E5620F"/>
    <w:rsid w:val="00E57BAE"/>
    <w:rsid w:val="00E57EF0"/>
    <w:rsid w:val="00E6106A"/>
    <w:rsid w:val="00E61690"/>
    <w:rsid w:val="00E625FF"/>
    <w:rsid w:val="00E73634"/>
    <w:rsid w:val="00E746EC"/>
    <w:rsid w:val="00E74EF5"/>
    <w:rsid w:val="00E75DBB"/>
    <w:rsid w:val="00E80D3F"/>
    <w:rsid w:val="00E81007"/>
    <w:rsid w:val="00E85564"/>
    <w:rsid w:val="00E8604E"/>
    <w:rsid w:val="00E90644"/>
    <w:rsid w:val="00E90B1F"/>
    <w:rsid w:val="00E911F2"/>
    <w:rsid w:val="00E966AD"/>
    <w:rsid w:val="00E96C8B"/>
    <w:rsid w:val="00E97A95"/>
    <w:rsid w:val="00EA516C"/>
    <w:rsid w:val="00EA553E"/>
    <w:rsid w:val="00EB0708"/>
    <w:rsid w:val="00EB53C0"/>
    <w:rsid w:val="00EB7A9A"/>
    <w:rsid w:val="00EC102B"/>
    <w:rsid w:val="00EC16E6"/>
    <w:rsid w:val="00EC30E5"/>
    <w:rsid w:val="00EC55A8"/>
    <w:rsid w:val="00ED08DC"/>
    <w:rsid w:val="00ED3359"/>
    <w:rsid w:val="00ED38B9"/>
    <w:rsid w:val="00ED490B"/>
    <w:rsid w:val="00ED6F73"/>
    <w:rsid w:val="00EE47D1"/>
    <w:rsid w:val="00EF0620"/>
    <w:rsid w:val="00EF1001"/>
    <w:rsid w:val="00EF4862"/>
    <w:rsid w:val="00EF4955"/>
    <w:rsid w:val="00EF4BBC"/>
    <w:rsid w:val="00EF557A"/>
    <w:rsid w:val="00EF6F9F"/>
    <w:rsid w:val="00F023A7"/>
    <w:rsid w:val="00F034E4"/>
    <w:rsid w:val="00F06ABA"/>
    <w:rsid w:val="00F06D2F"/>
    <w:rsid w:val="00F0776D"/>
    <w:rsid w:val="00F17FC6"/>
    <w:rsid w:val="00F27F36"/>
    <w:rsid w:val="00F30AC1"/>
    <w:rsid w:val="00F30EB8"/>
    <w:rsid w:val="00F31CDD"/>
    <w:rsid w:val="00F32C5C"/>
    <w:rsid w:val="00F36204"/>
    <w:rsid w:val="00F36944"/>
    <w:rsid w:val="00F40494"/>
    <w:rsid w:val="00F40972"/>
    <w:rsid w:val="00F418EE"/>
    <w:rsid w:val="00F41E73"/>
    <w:rsid w:val="00F43176"/>
    <w:rsid w:val="00F44457"/>
    <w:rsid w:val="00F44C0A"/>
    <w:rsid w:val="00F470DD"/>
    <w:rsid w:val="00F53BD4"/>
    <w:rsid w:val="00F53FAE"/>
    <w:rsid w:val="00F5623A"/>
    <w:rsid w:val="00F61F77"/>
    <w:rsid w:val="00F63D50"/>
    <w:rsid w:val="00F67A4C"/>
    <w:rsid w:val="00F70733"/>
    <w:rsid w:val="00F70AF8"/>
    <w:rsid w:val="00F7697B"/>
    <w:rsid w:val="00F81308"/>
    <w:rsid w:val="00F84DA1"/>
    <w:rsid w:val="00F87C70"/>
    <w:rsid w:val="00FA0F90"/>
    <w:rsid w:val="00FA350B"/>
    <w:rsid w:val="00FB11A2"/>
    <w:rsid w:val="00FB1F4A"/>
    <w:rsid w:val="00FB21C9"/>
    <w:rsid w:val="00FB39BC"/>
    <w:rsid w:val="00FB3D56"/>
    <w:rsid w:val="00FB47BA"/>
    <w:rsid w:val="00FB55E7"/>
    <w:rsid w:val="00FB5A59"/>
    <w:rsid w:val="00FB5AC2"/>
    <w:rsid w:val="00FC2556"/>
    <w:rsid w:val="00FC34CB"/>
    <w:rsid w:val="00FC34E2"/>
    <w:rsid w:val="00FD2555"/>
    <w:rsid w:val="00FD27A6"/>
    <w:rsid w:val="00FD3C17"/>
    <w:rsid w:val="00FD461E"/>
    <w:rsid w:val="00FD57C0"/>
    <w:rsid w:val="00FE1B56"/>
    <w:rsid w:val="00FE4185"/>
    <w:rsid w:val="00FE4216"/>
    <w:rsid w:val="00FE521D"/>
    <w:rsid w:val="00FF10E6"/>
    <w:rsid w:val="00FF2354"/>
    <w:rsid w:val="00FF3870"/>
    <w:rsid w:val="00FF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66F3"/>
  <w15:chartTrackingRefBased/>
  <w15:docId w15:val="{E845D20E-3619-42EC-B018-1590B300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A5D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link w:val="Antrat3Diagrama"/>
    <w:uiPriority w:val="9"/>
    <w:qFormat/>
    <w:rsid w:val="00F023A7"/>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36016"/>
    <w:rPr>
      <w:sz w:val="16"/>
      <w:szCs w:val="16"/>
    </w:rPr>
  </w:style>
  <w:style w:type="paragraph" w:styleId="Komentarotekstas">
    <w:name w:val="annotation text"/>
    <w:basedOn w:val="prastasis"/>
    <w:link w:val="KomentarotekstasDiagrama"/>
    <w:uiPriority w:val="99"/>
    <w:unhideWhenUsed/>
    <w:rsid w:val="00536016"/>
    <w:pPr>
      <w:spacing w:after="0" w:line="240" w:lineRule="auto"/>
      <w:jc w:val="both"/>
    </w:pPr>
    <w:rPr>
      <w:rFonts w:ascii="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rsid w:val="00536016"/>
    <w:rPr>
      <w:rFonts w:ascii="Times New Roman" w:hAnsi="Times New Roman" w:cs="Times New Roman"/>
      <w:sz w:val="20"/>
      <w:szCs w:val="20"/>
    </w:rPr>
  </w:style>
  <w:style w:type="paragraph" w:styleId="Sraopastraipa">
    <w:name w:val="List Paragraph"/>
    <w:basedOn w:val="prastasis"/>
    <w:link w:val="SraopastraipaDiagrama"/>
    <w:uiPriority w:val="34"/>
    <w:qFormat/>
    <w:rsid w:val="00536016"/>
    <w:pPr>
      <w:spacing w:after="0" w:line="240" w:lineRule="auto"/>
      <w:ind w:left="720"/>
      <w:contextualSpacing/>
      <w:jc w:val="both"/>
    </w:pPr>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360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6016"/>
    <w:rPr>
      <w:rFonts w:ascii="Segoe UI" w:hAnsi="Segoe UI" w:cs="Segoe UI"/>
      <w:sz w:val="18"/>
      <w:szCs w:val="18"/>
    </w:rPr>
  </w:style>
  <w:style w:type="paragraph" w:styleId="Puslapioinaostekstas">
    <w:name w:val="footnote text"/>
    <w:basedOn w:val="prastasis"/>
    <w:link w:val="PuslapioinaostekstasDiagrama"/>
    <w:uiPriority w:val="99"/>
    <w:unhideWhenUsed/>
    <w:rsid w:val="00912EBA"/>
    <w:pPr>
      <w:spacing w:after="0" w:line="240" w:lineRule="auto"/>
      <w:jc w:val="both"/>
    </w:pPr>
    <w:rPr>
      <w:rFonts w:ascii="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912EBA"/>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700E2"/>
    <w:pPr>
      <w:spacing w:after="200"/>
      <w:jc w:val="left"/>
    </w:pPr>
    <w:rPr>
      <w:rFonts w:ascii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4700E2"/>
    <w:rPr>
      <w:rFonts w:ascii="Times New Roman" w:hAnsi="Times New Roman" w:cs="Times New Roman"/>
      <w:b/>
      <w:bCs/>
      <w:sz w:val="20"/>
      <w:szCs w:val="20"/>
    </w:rPr>
  </w:style>
  <w:style w:type="character" w:styleId="Puslapioinaosnuoroda">
    <w:name w:val="footnote reference"/>
    <w:aliases w:val="Footnote symbol,Footnote,BVI fnr,(Footnote Reference),Footnote number,Footnote Reference Number,Footnote reference number,Times 10 Point,Exposant 3 Point,Footnote Reference Superscript,EN Footnote Reference,note TESI,16 Point"/>
    <w:basedOn w:val="Numatytasispastraiposriftas"/>
    <w:uiPriority w:val="99"/>
    <w:unhideWhenUsed/>
    <w:qFormat/>
    <w:rsid w:val="0036277C"/>
    <w:rPr>
      <w:vertAlign w:val="superscript"/>
    </w:rPr>
  </w:style>
  <w:style w:type="character" w:customStyle="1" w:styleId="Antrat3Diagrama">
    <w:name w:val="Antraštė 3 Diagrama"/>
    <w:basedOn w:val="Numatytasispastraiposriftas"/>
    <w:link w:val="Antrat3"/>
    <w:uiPriority w:val="9"/>
    <w:rsid w:val="00F023A7"/>
    <w:rPr>
      <w:rFonts w:ascii="Times New Roman" w:eastAsia="Times New Roman" w:hAnsi="Times New Roman" w:cs="Times New Roman"/>
      <w:b/>
      <w:bCs/>
      <w:sz w:val="27"/>
      <w:szCs w:val="27"/>
      <w:lang w:val="fr-BE" w:eastAsia="fr-BE"/>
    </w:rPr>
  </w:style>
  <w:style w:type="paragraph" w:styleId="prastasiniatinklio">
    <w:name w:val="Normal (Web)"/>
    <w:basedOn w:val="prastasis"/>
    <w:uiPriority w:val="99"/>
    <w:unhideWhenUsed/>
    <w:rsid w:val="00F023A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ipersaitas">
    <w:name w:val="Hyperlink"/>
    <w:basedOn w:val="Numatytasispastraiposriftas"/>
    <w:uiPriority w:val="99"/>
    <w:unhideWhenUsed/>
    <w:rsid w:val="00F023A7"/>
    <w:rPr>
      <w:color w:val="0000FF"/>
      <w:u w:val="single"/>
    </w:rPr>
  </w:style>
  <w:style w:type="character" w:styleId="Grietas">
    <w:name w:val="Strong"/>
    <w:basedOn w:val="Numatytasispastraiposriftas"/>
    <w:uiPriority w:val="22"/>
    <w:qFormat/>
    <w:rsid w:val="00F023A7"/>
    <w:rPr>
      <w:b/>
      <w:bCs/>
    </w:rPr>
  </w:style>
  <w:style w:type="character" w:styleId="Perirtashipersaitas">
    <w:name w:val="FollowedHyperlink"/>
    <w:basedOn w:val="Numatytasispastraiposriftas"/>
    <w:uiPriority w:val="99"/>
    <w:semiHidden/>
    <w:unhideWhenUsed/>
    <w:rsid w:val="007629F1"/>
    <w:rPr>
      <w:color w:val="800080" w:themeColor="followedHyperlink"/>
      <w:u w:val="single"/>
    </w:rPr>
  </w:style>
  <w:style w:type="character" w:customStyle="1" w:styleId="Antrat1Diagrama">
    <w:name w:val="Antraštė 1 Diagrama"/>
    <w:basedOn w:val="Numatytasispastraiposriftas"/>
    <w:link w:val="Antrat1"/>
    <w:uiPriority w:val="9"/>
    <w:rsid w:val="00CA5D6D"/>
    <w:rPr>
      <w:rFonts w:asciiTheme="majorHAnsi" w:eastAsiaTheme="majorEastAsia" w:hAnsiTheme="majorHAnsi" w:cstheme="majorBidi"/>
      <w:color w:val="365F91" w:themeColor="accent1" w:themeShade="BF"/>
      <w:sz w:val="32"/>
      <w:szCs w:val="32"/>
    </w:rPr>
  </w:style>
  <w:style w:type="paragraph" w:styleId="Antrats">
    <w:name w:val="header"/>
    <w:basedOn w:val="prastasis"/>
    <w:link w:val="AntratsDiagrama"/>
    <w:uiPriority w:val="99"/>
    <w:unhideWhenUsed/>
    <w:rsid w:val="00D859C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859CF"/>
  </w:style>
  <w:style w:type="paragraph" w:styleId="Porat">
    <w:name w:val="footer"/>
    <w:basedOn w:val="prastasis"/>
    <w:link w:val="PoratDiagrama"/>
    <w:uiPriority w:val="99"/>
    <w:unhideWhenUsed/>
    <w:rsid w:val="00D859C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859CF"/>
  </w:style>
  <w:style w:type="character" w:customStyle="1" w:styleId="SraopastraipaDiagrama">
    <w:name w:val="Sąrašo pastraipa Diagrama"/>
    <w:basedOn w:val="Numatytasispastraiposriftas"/>
    <w:link w:val="Sraopastraipa"/>
    <w:uiPriority w:val="34"/>
    <w:rsid w:val="0018080F"/>
    <w:rPr>
      <w:rFonts w:ascii="Times New Roman" w:hAnsi="Times New Roman" w:cs="Times New Roman"/>
      <w:sz w:val="24"/>
      <w:szCs w:val="24"/>
    </w:rPr>
  </w:style>
  <w:style w:type="paragraph" w:customStyle="1" w:styleId="NumPar1">
    <w:name w:val="NumPar 1"/>
    <w:basedOn w:val="prastasis"/>
    <w:next w:val="prastasis"/>
    <w:rsid w:val="000B38A6"/>
    <w:pPr>
      <w:numPr>
        <w:numId w:val="23"/>
      </w:numPr>
      <w:spacing w:before="120" w:after="120" w:line="240" w:lineRule="auto"/>
      <w:jc w:val="both"/>
    </w:pPr>
    <w:rPr>
      <w:rFonts w:ascii="Times New Roman" w:hAnsi="Times New Roman" w:cs="Times New Roman"/>
      <w:sz w:val="24"/>
    </w:rPr>
  </w:style>
  <w:style w:type="paragraph" w:customStyle="1" w:styleId="NumPar2">
    <w:name w:val="NumPar 2"/>
    <w:basedOn w:val="prastasis"/>
    <w:next w:val="prastasis"/>
    <w:rsid w:val="000B38A6"/>
    <w:pPr>
      <w:numPr>
        <w:ilvl w:val="1"/>
        <w:numId w:val="23"/>
      </w:numPr>
      <w:spacing w:before="120" w:after="120" w:line="240" w:lineRule="auto"/>
      <w:jc w:val="both"/>
    </w:pPr>
    <w:rPr>
      <w:rFonts w:ascii="Times New Roman" w:hAnsi="Times New Roman" w:cs="Times New Roman"/>
      <w:sz w:val="24"/>
    </w:rPr>
  </w:style>
  <w:style w:type="paragraph" w:customStyle="1" w:styleId="NumPar3">
    <w:name w:val="NumPar 3"/>
    <w:basedOn w:val="prastasis"/>
    <w:next w:val="prastasis"/>
    <w:rsid w:val="000B38A6"/>
    <w:pPr>
      <w:numPr>
        <w:ilvl w:val="2"/>
        <w:numId w:val="23"/>
      </w:numPr>
      <w:spacing w:before="120" w:after="120" w:line="240" w:lineRule="auto"/>
      <w:jc w:val="both"/>
    </w:pPr>
    <w:rPr>
      <w:rFonts w:ascii="Times New Roman" w:hAnsi="Times New Roman" w:cs="Times New Roman"/>
      <w:sz w:val="24"/>
    </w:rPr>
  </w:style>
  <w:style w:type="paragraph" w:customStyle="1" w:styleId="NumPar4">
    <w:name w:val="NumPar 4"/>
    <w:basedOn w:val="prastasis"/>
    <w:next w:val="prastasis"/>
    <w:rsid w:val="000B38A6"/>
    <w:pPr>
      <w:numPr>
        <w:ilvl w:val="3"/>
        <w:numId w:val="23"/>
      </w:numPr>
      <w:spacing w:before="120" w:after="120" w:line="240" w:lineRule="auto"/>
      <w:jc w:val="both"/>
    </w:pPr>
    <w:rPr>
      <w:rFonts w:ascii="Times New Roman" w:hAnsi="Times New Roman" w:cs="Times New Roman"/>
      <w:sz w:val="24"/>
    </w:rPr>
  </w:style>
  <w:style w:type="paragraph" w:styleId="Pataisymai">
    <w:name w:val="Revision"/>
    <w:hidden/>
    <w:uiPriority w:val="99"/>
    <w:semiHidden/>
    <w:rsid w:val="00F84DA1"/>
    <w:pPr>
      <w:spacing w:after="0" w:line="240" w:lineRule="auto"/>
    </w:pPr>
  </w:style>
  <w:style w:type="character" w:customStyle="1" w:styleId="hi">
    <w:name w:val="hi"/>
    <w:basedOn w:val="Numatytasispastraiposriftas"/>
    <w:rsid w:val="00E6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10">
      <w:bodyDiv w:val="1"/>
      <w:marLeft w:val="0"/>
      <w:marRight w:val="0"/>
      <w:marTop w:val="0"/>
      <w:marBottom w:val="0"/>
      <w:divBdr>
        <w:top w:val="none" w:sz="0" w:space="0" w:color="auto"/>
        <w:left w:val="none" w:sz="0" w:space="0" w:color="auto"/>
        <w:bottom w:val="none" w:sz="0" w:space="0" w:color="auto"/>
        <w:right w:val="none" w:sz="0" w:space="0" w:color="auto"/>
      </w:divBdr>
    </w:div>
    <w:div w:id="1711700">
      <w:bodyDiv w:val="1"/>
      <w:marLeft w:val="0"/>
      <w:marRight w:val="0"/>
      <w:marTop w:val="0"/>
      <w:marBottom w:val="0"/>
      <w:divBdr>
        <w:top w:val="none" w:sz="0" w:space="0" w:color="auto"/>
        <w:left w:val="none" w:sz="0" w:space="0" w:color="auto"/>
        <w:bottom w:val="none" w:sz="0" w:space="0" w:color="auto"/>
        <w:right w:val="none" w:sz="0" w:space="0" w:color="auto"/>
      </w:divBdr>
    </w:div>
    <w:div w:id="74865414">
      <w:bodyDiv w:val="1"/>
      <w:marLeft w:val="0"/>
      <w:marRight w:val="0"/>
      <w:marTop w:val="0"/>
      <w:marBottom w:val="0"/>
      <w:divBdr>
        <w:top w:val="none" w:sz="0" w:space="0" w:color="auto"/>
        <w:left w:val="none" w:sz="0" w:space="0" w:color="auto"/>
        <w:bottom w:val="none" w:sz="0" w:space="0" w:color="auto"/>
        <w:right w:val="none" w:sz="0" w:space="0" w:color="auto"/>
      </w:divBdr>
    </w:div>
    <w:div w:id="145585796">
      <w:bodyDiv w:val="1"/>
      <w:marLeft w:val="0"/>
      <w:marRight w:val="0"/>
      <w:marTop w:val="0"/>
      <w:marBottom w:val="0"/>
      <w:divBdr>
        <w:top w:val="none" w:sz="0" w:space="0" w:color="auto"/>
        <w:left w:val="none" w:sz="0" w:space="0" w:color="auto"/>
        <w:bottom w:val="none" w:sz="0" w:space="0" w:color="auto"/>
        <w:right w:val="none" w:sz="0" w:space="0" w:color="auto"/>
      </w:divBdr>
    </w:div>
    <w:div w:id="250940361">
      <w:bodyDiv w:val="1"/>
      <w:marLeft w:val="0"/>
      <w:marRight w:val="0"/>
      <w:marTop w:val="0"/>
      <w:marBottom w:val="0"/>
      <w:divBdr>
        <w:top w:val="none" w:sz="0" w:space="0" w:color="auto"/>
        <w:left w:val="none" w:sz="0" w:space="0" w:color="auto"/>
        <w:bottom w:val="none" w:sz="0" w:space="0" w:color="auto"/>
        <w:right w:val="none" w:sz="0" w:space="0" w:color="auto"/>
      </w:divBdr>
    </w:div>
    <w:div w:id="261645303">
      <w:bodyDiv w:val="1"/>
      <w:marLeft w:val="0"/>
      <w:marRight w:val="0"/>
      <w:marTop w:val="0"/>
      <w:marBottom w:val="0"/>
      <w:divBdr>
        <w:top w:val="none" w:sz="0" w:space="0" w:color="auto"/>
        <w:left w:val="none" w:sz="0" w:space="0" w:color="auto"/>
        <w:bottom w:val="none" w:sz="0" w:space="0" w:color="auto"/>
        <w:right w:val="none" w:sz="0" w:space="0" w:color="auto"/>
      </w:divBdr>
    </w:div>
    <w:div w:id="354305574">
      <w:bodyDiv w:val="1"/>
      <w:marLeft w:val="0"/>
      <w:marRight w:val="0"/>
      <w:marTop w:val="0"/>
      <w:marBottom w:val="0"/>
      <w:divBdr>
        <w:top w:val="none" w:sz="0" w:space="0" w:color="auto"/>
        <w:left w:val="none" w:sz="0" w:space="0" w:color="auto"/>
        <w:bottom w:val="none" w:sz="0" w:space="0" w:color="auto"/>
        <w:right w:val="none" w:sz="0" w:space="0" w:color="auto"/>
      </w:divBdr>
    </w:div>
    <w:div w:id="399520675">
      <w:bodyDiv w:val="1"/>
      <w:marLeft w:val="0"/>
      <w:marRight w:val="0"/>
      <w:marTop w:val="0"/>
      <w:marBottom w:val="0"/>
      <w:divBdr>
        <w:top w:val="none" w:sz="0" w:space="0" w:color="auto"/>
        <w:left w:val="none" w:sz="0" w:space="0" w:color="auto"/>
        <w:bottom w:val="none" w:sz="0" w:space="0" w:color="auto"/>
        <w:right w:val="none" w:sz="0" w:space="0" w:color="auto"/>
      </w:divBdr>
    </w:div>
    <w:div w:id="847721087">
      <w:bodyDiv w:val="1"/>
      <w:marLeft w:val="0"/>
      <w:marRight w:val="0"/>
      <w:marTop w:val="0"/>
      <w:marBottom w:val="0"/>
      <w:divBdr>
        <w:top w:val="none" w:sz="0" w:space="0" w:color="auto"/>
        <w:left w:val="none" w:sz="0" w:space="0" w:color="auto"/>
        <w:bottom w:val="none" w:sz="0" w:space="0" w:color="auto"/>
        <w:right w:val="none" w:sz="0" w:space="0" w:color="auto"/>
      </w:divBdr>
    </w:div>
    <w:div w:id="854542894">
      <w:bodyDiv w:val="1"/>
      <w:marLeft w:val="0"/>
      <w:marRight w:val="0"/>
      <w:marTop w:val="0"/>
      <w:marBottom w:val="0"/>
      <w:divBdr>
        <w:top w:val="none" w:sz="0" w:space="0" w:color="auto"/>
        <w:left w:val="none" w:sz="0" w:space="0" w:color="auto"/>
        <w:bottom w:val="none" w:sz="0" w:space="0" w:color="auto"/>
        <w:right w:val="none" w:sz="0" w:space="0" w:color="auto"/>
      </w:divBdr>
    </w:div>
    <w:div w:id="920333797">
      <w:bodyDiv w:val="1"/>
      <w:marLeft w:val="0"/>
      <w:marRight w:val="0"/>
      <w:marTop w:val="0"/>
      <w:marBottom w:val="0"/>
      <w:divBdr>
        <w:top w:val="none" w:sz="0" w:space="0" w:color="auto"/>
        <w:left w:val="none" w:sz="0" w:space="0" w:color="auto"/>
        <w:bottom w:val="none" w:sz="0" w:space="0" w:color="auto"/>
        <w:right w:val="none" w:sz="0" w:space="0" w:color="auto"/>
      </w:divBdr>
    </w:div>
    <w:div w:id="1157377331">
      <w:bodyDiv w:val="1"/>
      <w:marLeft w:val="0"/>
      <w:marRight w:val="0"/>
      <w:marTop w:val="0"/>
      <w:marBottom w:val="0"/>
      <w:divBdr>
        <w:top w:val="none" w:sz="0" w:space="0" w:color="auto"/>
        <w:left w:val="none" w:sz="0" w:space="0" w:color="auto"/>
        <w:bottom w:val="none" w:sz="0" w:space="0" w:color="auto"/>
        <w:right w:val="none" w:sz="0" w:space="0" w:color="auto"/>
      </w:divBdr>
    </w:div>
    <w:div w:id="1190991151">
      <w:bodyDiv w:val="1"/>
      <w:marLeft w:val="0"/>
      <w:marRight w:val="0"/>
      <w:marTop w:val="0"/>
      <w:marBottom w:val="0"/>
      <w:divBdr>
        <w:top w:val="none" w:sz="0" w:space="0" w:color="auto"/>
        <w:left w:val="none" w:sz="0" w:space="0" w:color="auto"/>
        <w:bottom w:val="none" w:sz="0" w:space="0" w:color="auto"/>
        <w:right w:val="none" w:sz="0" w:space="0" w:color="auto"/>
      </w:divBdr>
    </w:div>
    <w:div w:id="1231383388">
      <w:bodyDiv w:val="1"/>
      <w:marLeft w:val="0"/>
      <w:marRight w:val="0"/>
      <w:marTop w:val="0"/>
      <w:marBottom w:val="0"/>
      <w:divBdr>
        <w:top w:val="none" w:sz="0" w:space="0" w:color="auto"/>
        <w:left w:val="none" w:sz="0" w:space="0" w:color="auto"/>
        <w:bottom w:val="none" w:sz="0" w:space="0" w:color="auto"/>
        <w:right w:val="none" w:sz="0" w:space="0" w:color="auto"/>
      </w:divBdr>
    </w:div>
    <w:div w:id="1372607436">
      <w:bodyDiv w:val="1"/>
      <w:marLeft w:val="0"/>
      <w:marRight w:val="0"/>
      <w:marTop w:val="0"/>
      <w:marBottom w:val="0"/>
      <w:divBdr>
        <w:top w:val="none" w:sz="0" w:space="0" w:color="auto"/>
        <w:left w:val="none" w:sz="0" w:space="0" w:color="auto"/>
        <w:bottom w:val="none" w:sz="0" w:space="0" w:color="auto"/>
        <w:right w:val="none" w:sz="0" w:space="0" w:color="auto"/>
      </w:divBdr>
    </w:div>
    <w:div w:id="1430394793">
      <w:bodyDiv w:val="1"/>
      <w:marLeft w:val="0"/>
      <w:marRight w:val="0"/>
      <w:marTop w:val="0"/>
      <w:marBottom w:val="0"/>
      <w:divBdr>
        <w:top w:val="none" w:sz="0" w:space="0" w:color="auto"/>
        <w:left w:val="none" w:sz="0" w:space="0" w:color="auto"/>
        <w:bottom w:val="none" w:sz="0" w:space="0" w:color="auto"/>
        <w:right w:val="none" w:sz="0" w:space="0" w:color="auto"/>
      </w:divBdr>
    </w:div>
    <w:div w:id="1432699396">
      <w:bodyDiv w:val="1"/>
      <w:marLeft w:val="0"/>
      <w:marRight w:val="0"/>
      <w:marTop w:val="0"/>
      <w:marBottom w:val="0"/>
      <w:divBdr>
        <w:top w:val="none" w:sz="0" w:space="0" w:color="auto"/>
        <w:left w:val="none" w:sz="0" w:space="0" w:color="auto"/>
        <w:bottom w:val="none" w:sz="0" w:space="0" w:color="auto"/>
        <w:right w:val="none" w:sz="0" w:space="0" w:color="auto"/>
      </w:divBdr>
    </w:div>
    <w:div w:id="1447433813">
      <w:bodyDiv w:val="1"/>
      <w:marLeft w:val="0"/>
      <w:marRight w:val="0"/>
      <w:marTop w:val="0"/>
      <w:marBottom w:val="0"/>
      <w:divBdr>
        <w:top w:val="none" w:sz="0" w:space="0" w:color="auto"/>
        <w:left w:val="none" w:sz="0" w:space="0" w:color="auto"/>
        <w:bottom w:val="none" w:sz="0" w:space="0" w:color="auto"/>
        <w:right w:val="none" w:sz="0" w:space="0" w:color="auto"/>
      </w:divBdr>
    </w:div>
    <w:div w:id="1492871495">
      <w:bodyDiv w:val="1"/>
      <w:marLeft w:val="0"/>
      <w:marRight w:val="0"/>
      <w:marTop w:val="0"/>
      <w:marBottom w:val="0"/>
      <w:divBdr>
        <w:top w:val="none" w:sz="0" w:space="0" w:color="auto"/>
        <w:left w:val="none" w:sz="0" w:space="0" w:color="auto"/>
        <w:bottom w:val="none" w:sz="0" w:space="0" w:color="auto"/>
        <w:right w:val="none" w:sz="0" w:space="0" w:color="auto"/>
      </w:divBdr>
    </w:div>
    <w:div w:id="1580943337">
      <w:bodyDiv w:val="1"/>
      <w:marLeft w:val="0"/>
      <w:marRight w:val="0"/>
      <w:marTop w:val="0"/>
      <w:marBottom w:val="0"/>
      <w:divBdr>
        <w:top w:val="none" w:sz="0" w:space="0" w:color="auto"/>
        <w:left w:val="none" w:sz="0" w:space="0" w:color="auto"/>
        <w:bottom w:val="none" w:sz="0" w:space="0" w:color="auto"/>
        <w:right w:val="none" w:sz="0" w:space="0" w:color="auto"/>
      </w:divBdr>
    </w:div>
    <w:div w:id="1594971614">
      <w:bodyDiv w:val="1"/>
      <w:marLeft w:val="0"/>
      <w:marRight w:val="0"/>
      <w:marTop w:val="0"/>
      <w:marBottom w:val="0"/>
      <w:divBdr>
        <w:top w:val="none" w:sz="0" w:space="0" w:color="auto"/>
        <w:left w:val="none" w:sz="0" w:space="0" w:color="auto"/>
        <w:bottom w:val="none" w:sz="0" w:space="0" w:color="auto"/>
        <w:right w:val="none" w:sz="0" w:space="0" w:color="auto"/>
      </w:divBdr>
    </w:div>
    <w:div w:id="1693607637">
      <w:bodyDiv w:val="1"/>
      <w:marLeft w:val="0"/>
      <w:marRight w:val="0"/>
      <w:marTop w:val="0"/>
      <w:marBottom w:val="0"/>
      <w:divBdr>
        <w:top w:val="none" w:sz="0" w:space="0" w:color="auto"/>
        <w:left w:val="none" w:sz="0" w:space="0" w:color="auto"/>
        <w:bottom w:val="none" w:sz="0" w:space="0" w:color="auto"/>
        <w:right w:val="none" w:sz="0" w:space="0" w:color="auto"/>
      </w:divBdr>
    </w:div>
    <w:div w:id="1745910462">
      <w:bodyDiv w:val="1"/>
      <w:marLeft w:val="0"/>
      <w:marRight w:val="0"/>
      <w:marTop w:val="0"/>
      <w:marBottom w:val="0"/>
      <w:divBdr>
        <w:top w:val="none" w:sz="0" w:space="0" w:color="auto"/>
        <w:left w:val="none" w:sz="0" w:space="0" w:color="auto"/>
        <w:bottom w:val="none" w:sz="0" w:space="0" w:color="auto"/>
        <w:right w:val="none" w:sz="0" w:space="0" w:color="auto"/>
      </w:divBdr>
    </w:div>
    <w:div w:id="1780679409">
      <w:bodyDiv w:val="1"/>
      <w:marLeft w:val="0"/>
      <w:marRight w:val="0"/>
      <w:marTop w:val="0"/>
      <w:marBottom w:val="0"/>
      <w:divBdr>
        <w:top w:val="none" w:sz="0" w:space="0" w:color="auto"/>
        <w:left w:val="none" w:sz="0" w:space="0" w:color="auto"/>
        <w:bottom w:val="none" w:sz="0" w:space="0" w:color="auto"/>
        <w:right w:val="none" w:sz="0" w:space="0" w:color="auto"/>
      </w:divBdr>
    </w:div>
    <w:div w:id="1780907361">
      <w:bodyDiv w:val="1"/>
      <w:marLeft w:val="0"/>
      <w:marRight w:val="0"/>
      <w:marTop w:val="0"/>
      <w:marBottom w:val="0"/>
      <w:divBdr>
        <w:top w:val="none" w:sz="0" w:space="0" w:color="auto"/>
        <w:left w:val="none" w:sz="0" w:space="0" w:color="auto"/>
        <w:bottom w:val="none" w:sz="0" w:space="0" w:color="auto"/>
        <w:right w:val="none" w:sz="0" w:space="0" w:color="auto"/>
      </w:divBdr>
    </w:div>
    <w:div w:id="1781803687">
      <w:bodyDiv w:val="1"/>
      <w:marLeft w:val="0"/>
      <w:marRight w:val="0"/>
      <w:marTop w:val="0"/>
      <w:marBottom w:val="0"/>
      <w:divBdr>
        <w:top w:val="none" w:sz="0" w:space="0" w:color="auto"/>
        <w:left w:val="none" w:sz="0" w:space="0" w:color="auto"/>
        <w:bottom w:val="none" w:sz="0" w:space="0" w:color="auto"/>
        <w:right w:val="none" w:sz="0" w:space="0" w:color="auto"/>
      </w:divBdr>
    </w:div>
    <w:div w:id="1803308701">
      <w:bodyDiv w:val="1"/>
      <w:marLeft w:val="0"/>
      <w:marRight w:val="0"/>
      <w:marTop w:val="0"/>
      <w:marBottom w:val="0"/>
      <w:divBdr>
        <w:top w:val="none" w:sz="0" w:space="0" w:color="auto"/>
        <w:left w:val="none" w:sz="0" w:space="0" w:color="auto"/>
        <w:bottom w:val="none" w:sz="0" w:space="0" w:color="auto"/>
        <w:right w:val="none" w:sz="0" w:space="0" w:color="auto"/>
      </w:divBdr>
    </w:div>
    <w:div w:id="1841003234">
      <w:bodyDiv w:val="1"/>
      <w:marLeft w:val="0"/>
      <w:marRight w:val="0"/>
      <w:marTop w:val="0"/>
      <w:marBottom w:val="0"/>
      <w:divBdr>
        <w:top w:val="none" w:sz="0" w:space="0" w:color="auto"/>
        <w:left w:val="none" w:sz="0" w:space="0" w:color="auto"/>
        <w:bottom w:val="none" w:sz="0" w:space="0" w:color="auto"/>
        <w:right w:val="none" w:sz="0" w:space="0" w:color="auto"/>
      </w:divBdr>
    </w:div>
    <w:div w:id="1877691813">
      <w:bodyDiv w:val="1"/>
      <w:marLeft w:val="0"/>
      <w:marRight w:val="0"/>
      <w:marTop w:val="0"/>
      <w:marBottom w:val="0"/>
      <w:divBdr>
        <w:top w:val="none" w:sz="0" w:space="0" w:color="auto"/>
        <w:left w:val="none" w:sz="0" w:space="0" w:color="auto"/>
        <w:bottom w:val="none" w:sz="0" w:space="0" w:color="auto"/>
        <w:right w:val="none" w:sz="0" w:space="0" w:color="auto"/>
      </w:divBdr>
    </w:div>
    <w:div w:id="19251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ionary.cambridge.org/de/worterbuch/englisch/achieve" TargetMode="External"/><Relationship Id="rId18" Type="http://schemas.openxmlformats.org/officeDocument/2006/relationships/hyperlink" Target="https://dictionary.cambridge.org/de/worterbuch/englisch/achiev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ctionary.cambridge.org/de/worterbuch/englisch/process" TargetMode="External"/><Relationship Id="rId17" Type="http://schemas.openxmlformats.org/officeDocument/2006/relationships/hyperlink" Target="https://dictionary.cambridge.org/de/worterbuch/englisch/proces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ctionary.cambridge.org/de/worterbuch/englisch/plan" TargetMode="External"/><Relationship Id="rId20" Type="http://schemas.openxmlformats.org/officeDocument/2006/relationships/hyperlink" Target="https://dictionary.cambridge.org/de/worterbuch/englisch/probl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de/worterbuch/englisch/pla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ctionary.cambridge.org/de/worterbuch/englisch/proble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ctionary.cambridge.org/de/worterbuch/englisch/sol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ctionary.cambridge.org/de/worterbuch/englisch/solv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cb15db4-ed30-44b8-936d-866dfb363429">EN</EC_Collab_DocumentLanguage>
    <EC_Collab_Status xmlns="ecb15db4-ed30-44b8-936d-866dfb363429">Not Started</EC_Collab_Status>
    <_Status xmlns="http://schemas.microsoft.com/sharepoint/v3/fields">Not Started</_Status>
    <EC_Collab_Reference xmlns="ecb15db4-ed30-44b8-936d-866dfb3634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EEC478DD6A9D14FA3FACDBA8C5653AF" ma:contentTypeVersion="0" ma:contentTypeDescription="Create a new document in this library." ma:contentTypeScope="" ma:versionID="fe3c46eca262d0e3d4d7066fb9279683">
  <xsd:schema xmlns:xsd="http://www.w3.org/2001/XMLSchema" xmlns:xs="http://www.w3.org/2001/XMLSchema" xmlns:p="http://schemas.microsoft.com/office/2006/metadata/properties" xmlns:ns2="http://schemas.microsoft.com/sharepoint/v3/fields" xmlns:ns3="ecb15db4-ed30-44b8-936d-866dfb363429" targetNamespace="http://schemas.microsoft.com/office/2006/metadata/properties" ma:root="true" ma:fieldsID="107a704e15c5850d638383fa27437db5" ns2:_="" ns3:_="">
    <xsd:import namespace="http://schemas.microsoft.com/sharepoint/v3/fields"/>
    <xsd:import namespace="ecb15db4-ed30-44b8-936d-866dfb36342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b15db4-ed30-44b8-936d-866dfb36342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4AA8-F5B8-4249-8827-FAD27D9AE7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cb15db4-ed30-44b8-936d-866dfb363429"/>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C4B260E-CF3B-4699-BDF2-1BDD05375CC5}">
  <ds:schemaRefs>
    <ds:schemaRef ds:uri="http://schemas.microsoft.com/sharepoint/v3/contenttype/forms"/>
  </ds:schemaRefs>
</ds:datastoreItem>
</file>

<file path=customXml/itemProps3.xml><?xml version="1.0" encoding="utf-8"?>
<ds:datastoreItem xmlns:ds="http://schemas.openxmlformats.org/officeDocument/2006/customXml" ds:itemID="{4EE9B13F-AE93-4C15-9553-B84FA95F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b15db4-ed30-44b8-936d-866dfb36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F33DD-FEDB-49A9-A014-AA78E3D8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30157</Words>
  <Characters>17191</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Ines (HOME)</dc:creator>
  <cp:keywords/>
  <dc:description/>
  <cp:lastModifiedBy>Violeta Plotnikovienė</cp:lastModifiedBy>
  <cp:revision>13</cp:revision>
  <dcterms:created xsi:type="dcterms:W3CDTF">2021-03-25T17:05:00Z</dcterms:created>
  <dcterms:modified xsi:type="dcterms:W3CDTF">2021-04-13T09:27:00Z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0x010100258AA79CEB83498886A3A0868112325000BEEC478DD6A9D14FA3FACDBA8C5653AF</vt:lpwstr>
  </property>
</Properties>
</file>