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A591B" w14:textId="23B4B759" w:rsidR="009249BF" w:rsidRPr="009249BF" w:rsidRDefault="009249BF" w:rsidP="009249BF">
      <w:pPr>
        <w:jc w:val="right"/>
        <w:rPr>
          <w:b/>
          <w:i/>
          <w:iCs/>
          <w:noProof/>
          <w:szCs w:val="24"/>
        </w:rPr>
      </w:pPr>
      <w:r w:rsidRPr="009249BF">
        <w:rPr>
          <w:b/>
          <w:i/>
          <w:iCs/>
          <w:noProof/>
          <w:szCs w:val="24"/>
        </w:rPr>
        <w:t>Projektas</w:t>
      </w:r>
    </w:p>
    <w:p w14:paraId="66EAA28D" w14:textId="4BCE5889" w:rsidR="009249BF" w:rsidRPr="009249BF" w:rsidRDefault="009249BF" w:rsidP="009249BF">
      <w:pPr>
        <w:jc w:val="right"/>
        <w:rPr>
          <w:b/>
          <w:i/>
          <w:iCs/>
          <w:noProof/>
          <w:szCs w:val="24"/>
        </w:rPr>
      </w:pPr>
      <w:r w:rsidRPr="009249BF">
        <w:rPr>
          <w:b/>
          <w:i/>
          <w:iCs/>
          <w:noProof/>
          <w:szCs w:val="24"/>
        </w:rPr>
        <w:t>2020-04-27</w:t>
      </w:r>
    </w:p>
    <w:p w14:paraId="3AD2BEB1" w14:textId="77777777" w:rsidR="009249BF" w:rsidRDefault="009249BF">
      <w:pPr>
        <w:jc w:val="center"/>
        <w:rPr>
          <w:b/>
          <w:noProof/>
          <w:szCs w:val="24"/>
          <w:u w:val="single"/>
        </w:rPr>
      </w:pPr>
    </w:p>
    <w:p w14:paraId="6BC9ACA2" w14:textId="77777777" w:rsidR="009249BF" w:rsidRPr="009249BF" w:rsidRDefault="009249BF">
      <w:pPr>
        <w:jc w:val="center"/>
        <w:rPr>
          <w:b/>
          <w:noProof/>
          <w:szCs w:val="24"/>
        </w:rPr>
      </w:pPr>
      <w:r w:rsidRPr="009249BF">
        <w:rPr>
          <w:b/>
          <w:noProof/>
          <w:szCs w:val="24"/>
        </w:rPr>
        <w:t>VIDAUS SAUGUMO FONDO (VSF) 2021-2027 M. PROGRAMA</w:t>
      </w:r>
    </w:p>
    <w:p w14:paraId="35534031" w14:textId="467E066F" w:rsidR="004144EB" w:rsidRPr="009249BF" w:rsidRDefault="000E6EF4">
      <w:pPr>
        <w:jc w:val="center"/>
        <w:rPr>
          <w:b/>
          <w:noProof/>
          <w:szCs w:val="24"/>
        </w:rPr>
      </w:pPr>
      <w:r w:rsidRPr="009249BF">
        <w:rPr>
          <w:b/>
          <w:noProof/>
          <w:szCs w:val="24"/>
        </w:rPr>
        <w:t>ANNEX VI</w:t>
      </w:r>
      <w:r w:rsidR="00533F45" w:rsidRPr="009249BF">
        <w:rPr>
          <w:rStyle w:val="Puslapioinaosnuoroda"/>
          <w:b/>
          <w:i/>
          <w:szCs w:val="24"/>
        </w:rPr>
        <w:footnoteReference w:id="2"/>
      </w:r>
    </w:p>
    <w:p w14:paraId="55D25B8A" w14:textId="7DC45A5B" w:rsidR="004144EB" w:rsidRDefault="000E6EF4">
      <w:pPr>
        <w:jc w:val="center"/>
        <w:rPr>
          <w:b/>
          <w:noProof/>
          <w:szCs w:val="24"/>
        </w:rPr>
      </w:pPr>
      <w:r>
        <w:rPr>
          <w:b/>
          <w:noProof/>
          <w:szCs w:val="24"/>
        </w:rPr>
        <w:t>Template of a programme for the AMIF, the ISF and the BMVI – Article 16(3)</w:t>
      </w:r>
    </w:p>
    <w:tbl>
      <w:tblPr>
        <w:tblStyle w:val="Lentelstinklelis"/>
        <w:tblW w:w="0" w:type="auto"/>
        <w:tblInd w:w="360" w:type="dxa"/>
        <w:tblLook w:val="04A0" w:firstRow="1" w:lastRow="0" w:firstColumn="1" w:lastColumn="0" w:noHBand="0" w:noVBand="1"/>
      </w:tblPr>
      <w:tblGrid>
        <w:gridCol w:w="3360"/>
        <w:gridCol w:w="5908"/>
      </w:tblGrid>
      <w:tr w:rsidR="004144EB" w14:paraId="37BE246D" w14:textId="1B08F5D4">
        <w:tc>
          <w:tcPr>
            <w:tcW w:w="3440" w:type="dxa"/>
          </w:tcPr>
          <w:p w14:paraId="020E8F68" w14:textId="4295C878" w:rsidR="004144EB" w:rsidRDefault="000E6EF4">
            <w:pPr>
              <w:rPr>
                <w:rFonts w:eastAsia="Times New Roman"/>
                <w:b/>
                <w:iCs/>
                <w:noProof/>
                <w:sz w:val="20"/>
              </w:rPr>
            </w:pPr>
            <w:r>
              <w:rPr>
                <w:rFonts w:eastAsia="Times New Roman"/>
                <w:b/>
                <w:iCs/>
                <w:noProof/>
                <w:sz w:val="20"/>
              </w:rPr>
              <w:t>CCI number</w:t>
            </w:r>
          </w:p>
        </w:tc>
        <w:tc>
          <w:tcPr>
            <w:tcW w:w="6089" w:type="dxa"/>
          </w:tcPr>
          <w:p w14:paraId="03A04D32" w14:textId="07386F0D" w:rsidR="004144EB" w:rsidRDefault="004144EB">
            <w:pPr>
              <w:rPr>
                <w:rFonts w:eastAsia="Times New Roman"/>
                <w:iCs/>
                <w:noProof/>
                <w:sz w:val="20"/>
              </w:rPr>
            </w:pPr>
          </w:p>
        </w:tc>
      </w:tr>
      <w:tr w:rsidR="004144EB" w14:paraId="72494B37" w14:textId="0859209A">
        <w:trPr>
          <w:trHeight w:val="287"/>
        </w:trPr>
        <w:tc>
          <w:tcPr>
            <w:tcW w:w="3440" w:type="dxa"/>
          </w:tcPr>
          <w:p w14:paraId="148828FB" w14:textId="39873FD6" w:rsidR="004144EB" w:rsidRDefault="000E6EF4">
            <w:pPr>
              <w:rPr>
                <w:rFonts w:eastAsia="Times New Roman"/>
                <w:b/>
                <w:iCs/>
                <w:noProof/>
                <w:sz w:val="20"/>
              </w:rPr>
            </w:pPr>
            <w:r>
              <w:rPr>
                <w:rFonts w:eastAsia="Times New Roman"/>
                <w:b/>
                <w:iCs/>
                <w:noProof/>
                <w:sz w:val="20"/>
              </w:rPr>
              <w:t>Title in English</w:t>
            </w:r>
          </w:p>
        </w:tc>
        <w:tc>
          <w:tcPr>
            <w:tcW w:w="6089" w:type="dxa"/>
          </w:tcPr>
          <w:p w14:paraId="4698E300" w14:textId="6951F60C" w:rsidR="004144EB" w:rsidRDefault="00335C42">
            <w:pPr>
              <w:rPr>
                <w:rFonts w:eastAsia="Times New Roman"/>
                <w:iCs/>
                <w:noProof/>
                <w:sz w:val="20"/>
              </w:rPr>
            </w:pPr>
            <w:r>
              <w:rPr>
                <w:rFonts w:eastAsia="Times New Roman"/>
                <w:iCs/>
                <w:noProof/>
                <w:sz w:val="20"/>
              </w:rPr>
              <w:t xml:space="preserve">Internal Security Fund programme </w:t>
            </w:r>
            <w:r w:rsidR="000E6EF4">
              <w:rPr>
                <w:rFonts w:eastAsia="Times New Roman"/>
                <w:iCs/>
                <w:noProof/>
                <w:sz w:val="20"/>
              </w:rPr>
              <w:t>[255 characters</w:t>
            </w:r>
            <w:r w:rsidR="000E6EF4">
              <w:rPr>
                <w:rStyle w:val="Puslapioinaosnuoroda"/>
                <w:rFonts w:eastAsia="Times New Roman"/>
                <w:iCs/>
                <w:noProof/>
                <w:sz w:val="20"/>
              </w:rPr>
              <w:footnoteReference w:id="3"/>
            </w:r>
            <w:r w:rsidR="000E6EF4">
              <w:rPr>
                <w:rFonts w:eastAsia="Times New Roman"/>
                <w:iCs/>
                <w:noProof/>
                <w:sz w:val="20"/>
              </w:rPr>
              <w:t>]</w:t>
            </w:r>
          </w:p>
        </w:tc>
      </w:tr>
      <w:tr w:rsidR="004144EB" w14:paraId="16A02877" w14:textId="486BC5CE">
        <w:trPr>
          <w:trHeight w:val="287"/>
        </w:trPr>
        <w:tc>
          <w:tcPr>
            <w:tcW w:w="3440" w:type="dxa"/>
          </w:tcPr>
          <w:p w14:paraId="00D7837B" w14:textId="7F1E4479" w:rsidR="004144EB" w:rsidRDefault="000E6EF4">
            <w:pPr>
              <w:rPr>
                <w:rFonts w:eastAsia="Times New Roman"/>
                <w:b/>
                <w:iCs/>
                <w:noProof/>
                <w:sz w:val="20"/>
              </w:rPr>
            </w:pPr>
            <w:r>
              <w:rPr>
                <w:rFonts w:eastAsia="Times New Roman"/>
                <w:b/>
                <w:iCs/>
                <w:noProof/>
                <w:sz w:val="20"/>
              </w:rPr>
              <w:t>Title in the national language</w:t>
            </w:r>
          </w:p>
        </w:tc>
        <w:tc>
          <w:tcPr>
            <w:tcW w:w="6089" w:type="dxa"/>
          </w:tcPr>
          <w:p w14:paraId="66DBBAF5" w14:textId="73EC39A1" w:rsidR="004144EB" w:rsidRDefault="00335C42">
            <w:pPr>
              <w:rPr>
                <w:rFonts w:eastAsia="Times New Roman"/>
                <w:iCs/>
                <w:noProof/>
                <w:sz w:val="20"/>
              </w:rPr>
            </w:pPr>
            <w:r>
              <w:rPr>
                <w:rFonts w:eastAsia="Times New Roman"/>
                <w:iCs/>
                <w:noProof/>
                <w:sz w:val="20"/>
              </w:rPr>
              <w:t xml:space="preserve">Vidaus saugumo fondo programa </w:t>
            </w:r>
            <w:r w:rsidR="000E6EF4">
              <w:rPr>
                <w:rFonts w:eastAsia="Times New Roman"/>
                <w:iCs/>
                <w:noProof/>
                <w:sz w:val="20"/>
              </w:rPr>
              <w:t>[255]</w:t>
            </w:r>
          </w:p>
        </w:tc>
      </w:tr>
      <w:tr w:rsidR="004144EB" w14:paraId="19FF724D" w14:textId="5011F12D">
        <w:tc>
          <w:tcPr>
            <w:tcW w:w="3440" w:type="dxa"/>
          </w:tcPr>
          <w:p w14:paraId="193D2BE8" w14:textId="610530E5" w:rsidR="004144EB" w:rsidRDefault="000E6EF4">
            <w:pPr>
              <w:rPr>
                <w:rFonts w:eastAsia="Times New Roman"/>
                <w:b/>
                <w:iCs/>
                <w:noProof/>
                <w:sz w:val="20"/>
              </w:rPr>
            </w:pPr>
            <w:r>
              <w:rPr>
                <w:rFonts w:eastAsia="Times New Roman"/>
                <w:b/>
                <w:iCs/>
                <w:noProof/>
                <w:sz w:val="20"/>
              </w:rPr>
              <w:t>Version</w:t>
            </w:r>
          </w:p>
        </w:tc>
        <w:tc>
          <w:tcPr>
            <w:tcW w:w="6089" w:type="dxa"/>
          </w:tcPr>
          <w:p w14:paraId="5ACA327B" w14:textId="1F31AEF7" w:rsidR="004144EB" w:rsidRDefault="004144EB">
            <w:pPr>
              <w:rPr>
                <w:rFonts w:eastAsia="Times New Roman"/>
                <w:iCs/>
                <w:noProof/>
                <w:sz w:val="20"/>
              </w:rPr>
            </w:pPr>
          </w:p>
        </w:tc>
      </w:tr>
      <w:tr w:rsidR="004144EB" w14:paraId="0C3037C3" w14:textId="02230A9D">
        <w:tc>
          <w:tcPr>
            <w:tcW w:w="3440" w:type="dxa"/>
          </w:tcPr>
          <w:p w14:paraId="77D0B0BD" w14:textId="4826D8B1" w:rsidR="004144EB" w:rsidRDefault="000E6EF4">
            <w:pPr>
              <w:rPr>
                <w:rFonts w:eastAsia="Times New Roman"/>
                <w:b/>
                <w:iCs/>
                <w:noProof/>
                <w:sz w:val="20"/>
              </w:rPr>
            </w:pPr>
            <w:r>
              <w:rPr>
                <w:rFonts w:eastAsia="Times New Roman"/>
                <w:b/>
                <w:iCs/>
                <w:noProof/>
                <w:sz w:val="20"/>
              </w:rPr>
              <w:t xml:space="preserve">First Year </w:t>
            </w:r>
          </w:p>
        </w:tc>
        <w:tc>
          <w:tcPr>
            <w:tcW w:w="6089" w:type="dxa"/>
          </w:tcPr>
          <w:p w14:paraId="1C19286A" w14:textId="5459551D" w:rsidR="004144EB" w:rsidRDefault="00335C42">
            <w:pPr>
              <w:rPr>
                <w:rFonts w:eastAsia="Times New Roman"/>
                <w:iCs/>
                <w:noProof/>
                <w:sz w:val="20"/>
              </w:rPr>
            </w:pPr>
            <w:r>
              <w:rPr>
                <w:rFonts w:eastAsia="Times New Roman"/>
                <w:iCs/>
                <w:noProof/>
                <w:sz w:val="20"/>
              </w:rPr>
              <w:t xml:space="preserve">2021 </w:t>
            </w:r>
            <w:r w:rsidR="000E6EF4">
              <w:rPr>
                <w:rFonts w:eastAsia="Times New Roman"/>
                <w:iCs/>
                <w:noProof/>
                <w:sz w:val="20"/>
              </w:rPr>
              <w:t>[4]</w:t>
            </w:r>
          </w:p>
        </w:tc>
      </w:tr>
      <w:tr w:rsidR="004144EB" w14:paraId="1FCA7747" w14:textId="25E648CD">
        <w:tc>
          <w:tcPr>
            <w:tcW w:w="3440" w:type="dxa"/>
          </w:tcPr>
          <w:p w14:paraId="30D7F1BB" w14:textId="571E3E0B" w:rsidR="004144EB" w:rsidRDefault="000E6EF4">
            <w:pPr>
              <w:rPr>
                <w:rFonts w:eastAsia="Times New Roman"/>
                <w:b/>
                <w:iCs/>
                <w:noProof/>
                <w:sz w:val="20"/>
              </w:rPr>
            </w:pPr>
            <w:r>
              <w:rPr>
                <w:rFonts w:eastAsia="Times New Roman"/>
                <w:b/>
                <w:iCs/>
                <w:noProof/>
                <w:sz w:val="20"/>
              </w:rPr>
              <w:t xml:space="preserve">Last Year </w:t>
            </w:r>
          </w:p>
        </w:tc>
        <w:tc>
          <w:tcPr>
            <w:tcW w:w="6089" w:type="dxa"/>
          </w:tcPr>
          <w:p w14:paraId="67616E1F" w14:textId="4D03CD42" w:rsidR="004144EB" w:rsidRDefault="00335C42">
            <w:pPr>
              <w:rPr>
                <w:rFonts w:eastAsia="Times New Roman"/>
                <w:iCs/>
                <w:noProof/>
                <w:sz w:val="20"/>
              </w:rPr>
            </w:pPr>
            <w:r>
              <w:rPr>
                <w:rFonts w:eastAsia="Times New Roman"/>
                <w:iCs/>
                <w:noProof/>
                <w:sz w:val="20"/>
              </w:rPr>
              <w:t xml:space="preserve">2027 </w:t>
            </w:r>
            <w:r w:rsidR="000E6EF4">
              <w:rPr>
                <w:rFonts w:eastAsia="Times New Roman"/>
                <w:iCs/>
                <w:noProof/>
                <w:sz w:val="20"/>
              </w:rPr>
              <w:t>[4]</w:t>
            </w:r>
          </w:p>
        </w:tc>
      </w:tr>
      <w:tr w:rsidR="004144EB" w14:paraId="3CB0EAFD" w14:textId="42BF0EE3">
        <w:tc>
          <w:tcPr>
            <w:tcW w:w="3440" w:type="dxa"/>
          </w:tcPr>
          <w:p w14:paraId="354E945E" w14:textId="6B0029BA" w:rsidR="004144EB" w:rsidRDefault="000E6EF4">
            <w:pPr>
              <w:rPr>
                <w:rFonts w:eastAsia="Times New Roman"/>
                <w:b/>
                <w:iCs/>
                <w:noProof/>
                <w:sz w:val="20"/>
              </w:rPr>
            </w:pPr>
            <w:r>
              <w:rPr>
                <w:rFonts w:eastAsia="Times New Roman"/>
                <w:b/>
                <w:iCs/>
                <w:noProof/>
                <w:sz w:val="20"/>
              </w:rPr>
              <w:t>Eligible from</w:t>
            </w:r>
          </w:p>
        </w:tc>
        <w:tc>
          <w:tcPr>
            <w:tcW w:w="6089" w:type="dxa"/>
          </w:tcPr>
          <w:p w14:paraId="229EAF1F" w14:textId="004DC65A" w:rsidR="004144EB" w:rsidRDefault="004144EB">
            <w:pPr>
              <w:rPr>
                <w:rFonts w:eastAsia="Times New Roman"/>
                <w:iCs/>
                <w:noProof/>
                <w:sz w:val="20"/>
              </w:rPr>
            </w:pPr>
          </w:p>
        </w:tc>
      </w:tr>
      <w:tr w:rsidR="004144EB" w14:paraId="45995C44" w14:textId="6BA37059">
        <w:tc>
          <w:tcPr>
            <w:tcW w:w="3440" w:type="dxa"/>
          </w:tcPr>
          <w:p w14:paraId="6A33C49F" w14:textId="55E1661C" w:rsidR="004144EB" w:rsidRDefault="000E6EF4">
            <w:pPr>
              <w:rPr>
                <w:rFonts w:eastAsia="Times New Roman"/>
                <w:b/>
                <w:iCs/>
                <w:noProof/>
                <w:sz w:val="20"/>
              </w:rPr>
            </w:pPr>
            <w:r>
              <w:rPr>
                <w:rFonts w:eastAsia="Times New Roman"/>
                <w:b/>
                <w:iCs/>
                <w:noProof/>
                <w:sz w:val="20"/>
              </w:rPr>
              <w:t>Eligible until</w:t>
            </w:r>
          </w:p>
        </w:tc>
        <w:tc>
          <w:tcPr>
            <w:tcW w:w="6089" w:type="dxa"/>
          </w:tcPr>
          <w:p w14:paraId="5F0B0A5C" w14:textId="43173044" w:rsidR="004144EB" w:rsidRDefault="004144EB">
            <w:pPr>
              <w:rPr>
                <w:rFonts w:eastAsia="Times New Roman"/>
                <w:iCs/>
                <w:noProof/>
                <w:sz w:val="20"/>
              </w:rPr>
            </w:pPr>
          </w:p>
        </w:tc>
      </w:tr>
      <w:tr w:rsidR="004144EB" w14:paraId="1F051C29" w14:textId="3D1690A6">
        <w:tc>
          <w:tcPr>
            <w:tcW w:w="3440" w:type="dxa"/>
          </w:tcPr>
          <w:p w14:paraId="2775654F" w14:textId="19F52208" w:rsidR="004144EB" w:rsidRDefault="000E6EF4">
            <w:pPr>
              <w:rPr>
                <w:rFonts w:eastAsia="Times New Roman"/>
                <w:b/>
                <w:iCs/>
                <w:noProof/>
                <w:sz w:val="20"/>
              </w:rPr>
            </w:pPr>
            <w:r>
              <w:rPr>
                <w:rFonts w:eastAsia="Times New Roman"/>
                <w:b/>
                <w:iCs/>
                <w:noProof/>
                <w:sz w:val="20"/>
              </w:rPr>
              <w:t xml:space="preserve">Commission Decision Number </w:t>
            </w:r>
          </w:p>
        </w:tc>
        <w:tc>
          <w:tcPr>
            <w:tcW w:w="6089" w:type="dxa"/>
          </w:tcPr>
          <w:p w14:paraId="5DBC61E9" w14:textId="6C275C8D" w:rsidR="004144EB" w:rsidRDefault="004144EB">
            <w:pPr>
              <w:rPr>
                <w:rFonts w:eastAsia="Times New Roman"/>
                <w:iCs/>
                <w:noProof/>
                <w:sz w:val="20"/>
              </w:rPr>
            </w:pPr>
          </w:p>
        </w:tc>
      </w:tr>
      <w:tr w:rsidR="004144EB" w14:paraId="79C2AB34" w14:textId="52616CF5">
        <w:tc>
          <w:tcPr>
            <w:tcW w:w="3440" w:type="dxa"/>
          </w:tcPr>
          <w:p w14:paraId="221615AE" w14:textId="1E1F9980" w:rsidR="004144EB" w:rsidRDefault="000E6EF4">
            <w:pPr>
              <w:rPr>
                <w:rFonts w:eastAsia="Times New Roman"/>
                <w:b/>
                <w:iCs/>
                <w:noProof/>
                <w:sz w:val="20"/>
              </w:rPr>
            </w:pPr>
            <w:r>
              <w:rPr>
                <w:rFonts w:eastAsia="Times New Roman"/>
                <w:b/>
                <w:iCs/>
                <w:noProof/>
                <w:sz w:val="20"/>
              </w:rPr>
              <w:t xml:space="preserve">Commission Decision Date </w:t>
            </w:r>
          </w:p>
        </w:tc>
        <w:tc>
          <w:tcPr>
            <w:tcW w:w="6089" w:type="dxa"/>
          </w:tcPr>
          <w:p w14:paraId="444A844F" w14:textId="3D50733B" w:rsidR="004144EB" w:rsidRDefault="004144EB">
            <w:pPr>
              <w:rPr>
                <w:rFonts w:eastAsia="Times New Roman"/>
                <w:b/>
                <w:iCs/>
                <w:noProof/>
                <w:sz w:val="20"/>
              </w:rPr>
            </w:pPr>
          </w:p>
        </w:tc>
      </w:tr>
      <w:tr w:rsidR="004144EB" w14:paraId="02CF0437" w14:textId="77777777">
        <w:tc>
          <w:tcPr>
            <w:tcW w:w="3440" w:type="dxa"/>
          </w:tcPr>
          <w:p w14:paraId="3C2EE84C" w14:textId="08D93459" w:rsidR="004144EB" w:rsidRDefault="000E6EF4">
            <w:pPr>
              <w:rPr>
                <w:rFonts w:eastAsia="Times New Roman"/>
                <w:b/>
                <w:iCs/>
                <w:noProof/>
                <w:sz w:val="20"/>
              </w:rPr>
            </w:pPr>
            <w:r>
              <w:rPr>
                <w:rFonts w:eastAsia="Times New Roman"/>
                <w:b/>
                <w:iCs/>
                <w:noProof/>
                <w:sz w:val="20"/>
              </w:rPr>
              <w:t>Member State amending decision number</w:t>
            </w:r>
          </w:p>
        </w:tc>
        <w:tc>
          <w:tcPr>
            <w:tcW w:w="6089" w:type="dxa"/>
          </w:tcPr>
          <w:p w14:paraId="6E926F91" w14:textId="77777777" w:rsidR="004144EB" w:rsidRDefault="004144EB">
            <w:pPr>
              <w:rPr>
                <w:rFonts w:eastAsia="Times New Roman"/>
                <w:b/>
                <w:iCs/>
                <w:noProof/>
                <w:sz w:val="20"/>
              </w:rPr>
            </w:pPr>
          </w:p>
        </w:tc>
      </w:tr>
      <w:tr w:rsidR="004144EB" w14:paraId="569BC99F" w14:textId="77777777">
        <w:tc>
          <w:tcPr>
            <w:tcW w:w="3440" w:type="dxa"/>
          </w:tcPr>
          <w:p w14:paraId="5AE1733E" w14:textId="6C3260DE" w:rsidR="004144EB" w:rsidRDefault="000E6EF4">
            <w:pPr>
              <w:rPr>
                <w:rFonts w:eastAsia="Times New Roman"/>
                <w:b/>
                <w:iCs/>
                <w:noProof/>
                <w:sz w:val="20"/>
              </w:rPr>
            </w:pPr>
            <w:r>
              <w:rPr>
                <w:rFonts w:eastAsia="Times New Roman"/>
                <w:b/>
                <w:iCs/>
                <w:noProof/>
                <w:sz w:val="20"/>
              </w:rPr>
              <w:t>Member State amending decision entry into force date</w:t>
            </w:r>
          </w:p>
        </w:tc>
        <w:tc>
          <w:tcPr>
            <w:tcW w:w="6089" w:type="dxa"/>
          </w:tcPr>
          <w:p w14:paraId="160EF363" w14:textId="77777777" w:rsidR="004144EB" w:rsidRDefault="004144EB">
            <w:pPr>
              <w:rPr>
                <w:rFonts w:eastAsia="Times New Roman"/>
                <w:b/>
                <w:iCs/>
                <w:noProof/>
                <w:sz w:val="20"/>
              </w:rPr>
            </w:pPr>
          </w:p>
        </w:tc>
      </w:tr>
    </w:tbl>
    <w:p w14:paraId="3192BC7E" w14:textId="77777777" w:rsidR="004144EB" w:rsidRDefault="004144EB">
      <w:pPr>
        <w:rPr>
          <w:rFonts w:eastAsia="Times New Roman"/>
          <w:b/>
          <w:iCs/>
          <w:noProof/>
          <w:szCs w:val="24"/>
        </w:rPr>
      </w:pPr>
    </w:p>
    <w:p w14:paraId="6555FE8B" w14:textId="1AC9F03E" w:rsidR="004144EB" w:rsidRDefault="000E6EF4">
      <w:pPr>
        <w:numPr>
          <w:ilvl w:val="0"/>
          <w:numId w:val="57"/>
        </w:numPr>
        <w:spacing w:before="240" w:after="240"/>
        <w:rPr>
          <w:rFonts w:eastAsia="Times New Roman"/>
          <w:b/>
          <w:iCs/>
          <w:noProof/>
          <w:szCs w:val="24"/>
        </w:rPr>
      </w:pPr>
      <w:r>
        <w:rPr>
          <w:rFonts w:eastAsia="Times New Roman"/>
          <w:b/>
          <w:iCs/>
          <w:noProof/>
          <w:szCs w:val="24"/>
        </w:rPr>
        <w:t xml:space="preserve">Programme strategy: main challenges and policy responses </w:t>
      </w:r>
    </w:p>
    <w:p w14:paraId="2F13135B" w14:textId="43155F10" w:rsidR="004144EB" w:rsidRPr="00CC27A0" w:rsidRDefault="000E6EF4">
      <w:pPr>
        <w:rPr>
          <w:rFonts w:eastAsia="Times New Roman"/>
          <w:i/>
          <w:iCs/>
          <w:noProof/>
          <w:sz w:val="18"/>
          <w:szCs w:val="18"/>
        </w:rPr>
      </w:pPr>
      <w:r w:rsidRPr="00CC27A0">
        <w:rPr>
          <w:rFonts w:eastAsia="Times New Roman"/>
          <w:i/>
          <w:iCs/>
          <w:noProof/>
          <w:sz w:val="18"/>
          <w:szCs w:val="18"/>
        </w:rPr>
        <w:t>Reference: Article 17(3)(a)</w:t>
      </w:r>
      <w:r w:rsidR="00242A59" w:rsidRPr="00CC27A0">
        <w:rPr>
          <w:rFonts w:eastAsia="Times New Roman"/>
          <w:i/>
          <w:iCs/>
          <w:noProof/>
          <w:sz w:val="18"/>
          <w:szCs w:val="18"/>
        </w:rPr>
        <w:t xml:space="preserve"> )(ii bis), (iii), (iv) </w:t>
      </w:r>
      <w:r w:rsidRPr="00CC27A0">
        <w:rPr>
          <w:rFonts w:eastAsia="Times New Roman"/>
          <w:i/>
          <w:iCs/>
          <w:noProof/>
          <w:sz w:val="18"/>
          <w:szCs w:val="18"/>
        </w:rPr>
        <w:t xml:space="preserve">and (vii) and </w:t>
      </w:r>
      <w:r w:rsidR="00242A59" w:rsidRPr="00CC27A0">
        <w:rPr>
          <w:rFonts w:eastAsia="Times New Roman"/>
          <w:i/>
          <w:iCs/>
          <w:noProof/>
          <w:sz w:val="18"/>
          <w:szCs w:val="18"/>
        </w:rPr>
        <w:t xml:space="preserve">CPR </w:t>
      </w:r>
    </w:p>
    <w:tbl>
      <w:tblPr>
        <w:tblStyle w:val="Lentelstinklelis"/>
        <w:tblW w:w="0" w:type="auto"/>
        <w:tblLook w:val="04A0" w:firstRow="1" w:lastRow="0" w:firstColumn="1" w:lastColumn="0" w:noHBand="0" w:noVBand="1"/>
      </w:tblPr>
      <w:tblGrid>
        <w:gridCol w:w="9628"/>
      </w:tblGrid>
      <w:tr w:rsidR="004144EB" w14:paraId="1A232122" w14:textId="49CEB65C">
        <w:tc>
          <w:tcPr>
            <w:tcW w:w="9889" w:type="dxa"/>
          </w:tcPr>
          <w:p w14:paraId="09DA6360" w14:textId="7449AF15" w:rsidR="004144EB" w:rsidRPr="00335C42" w:rsidRDefault="000E6EF4" w:rsidP="00CC27A0">
            <w:pPr>
              <w:spacing w:after="200" w:line="276" w:lineRule="auto"/>
              <w:rPr>
                <w:rFonts w:eastAsia="Times New Roman"/>
                <w:i/>
                <w:iCs/>
                <w:noProof/>
                <w:sz w:val="20"/>
              </w:rPr>
            </w:pPr>
            <w:r w:rsidRPr="0073207F">
              <w:rPr>
                <w:rFonts w:eastAsia="Times New Roman"/>
                <w:i/>
                <w:iCs/>
                <w:noProof/>
                <w:sz w:val="20"/>
              </w:rPr>
              <w:t>This section explains how the programme will address the main challenges identified at the national level based on local, regional and national needs assessments and/or strategies. It provides an overview of the state of implementation of relevant EU acquis and the progress achieved on EU action plans, and describes how the Fund will support their development through the programming period.</w:t>
            </w:r>
            <w:r w:rsidRPr="00335C42">
              <w:rPr>
                <w:rFonts w:eastAsia="Times New Roman"/>
                <w:i/>
                <w:iCs/>
                <w:noProof/>
                <w:sz w:val="20"/>
              </w:rPr>
              <w:t xml:space="preserve"> </w:t>
            </w:r>
          </w:p>
        </w:tc>
      </w:tr>
    </w:tbl>
    <w:p w14:paraId="50BAE539" w14:textId="77777777" w:rsidR="004144EB" w:rsidRDefault="004144EB">
      <w:pPr>
        <w:spacing w:after="0"/>
        <w:rPr>
          <w:noProof/>
        </w:rPr>
      </w:pPr>
    </w:p>
    <w:tbl>
      <w:tblPr>
        <w:tblStyle w:val="Lentelstinklelis"/>
        <w:tblW w:w="0" w:type="auto"/>
        <w:tblLook w:val="04A0" w:firstRow="1" w:lastRow="0" w:firstColumn="1" w:lastColumn="0" w:noHBand="0" w:noVBand="1"/>
      </w:tblPr>
      <w:tblGrid>
        <w:gridCol w:w="9628"/>
      </w:tblGrid>
      <w:tr w:rsidR="004144EB" w:rsidRPr="00342856" w14:paraId="794D3F9F" w14:textId="77777777">
        <w:tc>
          <w:tcPr>
            <w:tcW w:w="9889" w:type="dxa"/>
          </w:tcPr>
          <w:p w14:paraId="46BF0162" w14:textId="3AE4F917" w:rsidR="00BE6396" w:rsidRDefault="00BF4829" w:rsidP="00BE6396">
            <w:pPr>
              <w:spacing w:line="276" w:lineRule="auto"/>
              <w:rPr>
                <w:rFonts w:eastAsia="PMingLiU"/>
                <w:szCs w:val="24"/>
                <w:lang w:val="lt-LT"/>
              </w:rPr>
            </w:pPr>
            <w:r w:rsidRPr="00F37A13">
              <w:rPr>
                <w:rFonts w:eastAsia="Times New Roman"/>
                <w:noProof/>
                <w:szCs w:val="24"/>
                <w:lang w:val="lt-LT"/>
              </w:rPr>
              <w:t xml:space="preserve">2017 m. </w:t>
            </w:r>
            <w:r w:rsidR="00BE6396" w:rsidRPr="009E188B">
              <w:rPr>
                <w:szCs w:val="24"/>
                <w:lang w:val="lt-LT"/>
              </w:rPr>
              <w:t xml:space="preserve">sausio 17 d. Lietuvos Respublikos Seimas priėmė atnaujintą </w:t>
            </w:r>
            <w:r w:rsidR="00BE6396" w:rsidRPr="009249BF">
              <w:rPr>
                <w:b/>
                <w:bCs/>
                <w:szCs w:val="24"/>
                <w:lang w:val="lt-LT"/>
              </w:rPr>
              <w:t>Nacionalinio saugumo strategiją</w:t>
            </w:r>
            <w:r w:rsidR="00BE6396" w:rsidRPr="009E188B">
              <w:rPr>
                <w:szCs w:val="24"/>
                <w:lang w:val="lt-LT"/>
              </w:rPr>
              <w:t xml:space="preserve"> ir nurodė konkrečias grėsmes, pavojus ir rizikos veiksnius, kuriems nacionalinį saugumą užtikrinančios institucijos turi skirti ypač daug dėmesio, tarp jų: </w:t>
            </w:r>
            <w:r w:rsidR="00BE6396" w:rsidRPr="009E188B">
              <w:rPr>
                <w:bCs/>
                <w:szCs w:val="24"/>
                <w:lang w:val="lt-LT"/>
              </w:rPr>
              <w:t>organizuotas nusikalstamumas</w:t>
            </w:r>
            <w:r w:rsidR="00BE6396" w:rsidRPr="009E188B">
              <w:rPr>
                <w:szCs w:val="24"/>
                <w:lang w:val="lt-LT"/>
              </w:rPr>
              <w:t xml:space="preserve">, </w:t>
            </w:r>
            <w:r w:rsidR="00BE6396" w:rsidRPr="009E188B">
              <w:rPr>
                <w:rFonts w:eastAsia="PMingLiU"/>
                <w:szCs w:val="24"/>
                <w:lang w:val="lt-LT"/>
              </w:rPr>
              <w:lastRenderedPageBreak/>
              <w:t xml:space="preserve">terorizmas, ekstremizmas ir </w:t>
            </w:r>
            <w:proofErr w:type="spellStart"/>
            <w:r w:rsidR="00BE6396" w:rsidRPr="009E188B">
              <w:rPr>
                <w:rFonts w:eastAsia="PMingLiU"/>
                <w:szCs w:val="24"/>
                <w:lang w:val="lt-LT"/>
              </w:rPr>
              <w:t>radikalėjimas</w:t>
            </w:r>
            <w:proofErr w:type="spellEnd"/>
            <w:r w:rsidR="00BE6396" w:rsidRPr="009E188B">
              <w:rPr>
                <w:rFonts w:eastAsia="PMingLiU"/>
                <w:szCs w:val="24"/>
                <w:lang w:val="lt-LT"/>
              </w:rPr>
              <w:t xml:space="preserve">, kibernetiniai nusikaltimai  bei </w:t>
            </w:r>
            <w:r w:rsidR="00BE6396" w:rsidRPr="009E188B">
              <w:rPr>
                <w:szCs w:val="24"/>
                <w:lang w:val="lt-LT"/>
              </w:rPr>
              <w:t xml:space="preserve">korupcija. Suvaldyti šias grėsmes darosi vis sunkiau dėl nuolat tobulėjančių ir plėtojamų informacinių ir kitų technologijų bei globalizacijos procesų. Strategijoje nustatyta, kad Lietuva turi: </w:t>
            </w:r>
            <w:r w:rsidR="00BE6396" w:rsidRPr="009E188B">
              <w:rPr>
                <w:rFonts w:eastAsia="PMingLiU"/>
                <w:szCs w:val="24"/>
                <w:lang w:val="lt-LT"/>
              </w:rPr>
              <w:t xml:space="preserve">stiprinti organizuoto nusikalstamumo prevenciją ir kontrolę; stiprinti nacionalinius pajėgumus kovai su terorizmu, smurtiniu ekstremizmu ir </w:t>
            </w:r>
            <w:proofErr w:type="spellStart"/>
            <w:r w:rsidR="00BE6396" w:rsidRPr="009E188B">
              <w:rPr>
                <w:rFonts w:eastAsia="PMingLiU"/>
                <w:szCs w:val="24"/>
                <w:lang w:val="lt-LT"/>
              </w:rPr>
              <w:t>radikalėjimu</w:t>
            </w:r>
            <w:proofErr w:type="spellEnd"/>
            <w:r w:rsidR="00BE6396" w:rsidRPr="009E188B">
              <w:rPr>
                <w:rFonts w:eastAsia="PMingLiU"/>
                <w:szCs w:val="24"/>
                <w:lang w:val="lt-LT"/>
              </w:rPr>
              <w:t>; stiprinti kibernetinį saugumą; įgyvendinti kompleksines kovos su korupcija ir korupcijos prevencijos priemones; plėtoti viešojo saugumo įstaigų pajėgumus ir gebėjimus nustatyti ir mažinti nusikalstamumo grėsmes nacionaliniam saugumui, stiprindama šių įstaigų veiklos koordinavimą ir operatyvų tarpinstitucinį ir tarpvalstybinį bendradarbiavimą bei didindama investicijas į pažangias technologijas.</w:t>
            </w:r>
          </w:p>
          <w:p w14:paraId="2F70640C" w14:textId="27EBE06F" w:rsidR="0006090A" w:rsidRPr="00D24F59" w:rsidRDefault="0006090A" w:rsidP="00BE6396">
            <w:pPr>
              <w:spacing w:line="276" w:lineRule="auto"/>
              <w:rPr>
                <w:iCs/>
                <w:szCs w:val="24"/>
                <w:lang w:val="lt-LT"/>
              </w:rPr>
            </w:pPr>
            <w:r>
              <w:rPr>
                <w:bCs/>
                <w:iCs/>
                <w:szCs w:val="24"/>
                <w:lang w:val="lt-LT"/>
              </w:rPr>
              <w:t>Siekiant įgyvendinti vidaus saugumo užtikrinimo politikos prioritetus ir uždavinius viešojo saugumo palaikymo ir stiprinimo srityje, nustatytus Nacionalinio saugumo strategijoje,</w:t>
            </w:r>
            <w:r>
              <w:rPr>
                <w:b/>
                <w:bCs/>
                <w:iCs/>
                <w:szCs w:val="24"/>
                <w:lang w:val="lt-LT"/>
              </w:rPr>
              <w:t xml:space="preserve"> </w:t>
            </w:r>
            <w:r>
              <w:rPr>
                <w:bCs/>
                <w:iCs/>
                <w:szCs w:val="24"/>
                <w:lang w:val="lt-LT"/>
              </w:rPr>
              <w:t>parengta</w:t>
            </w:r>
            <w:r>
              <w:rPr>
                <w:b/>
                <w:bCs/>
                <w:iCs/>
                <w:szCs w:val="24"/>
                <w:lang w:val="lt-LT"/>
              </w:rPr>
              <w:t xml:space="preserve"> </w:t>
            </w:r>
            <w:r>
              <w:rPr>
                <w:bCs/>
                <w:iCs/>
                <w:szCs w:val="24"/>
                <w:lang w:val="lt-LT"/>
              </w:rPr>
              <w:t>ilgalaikė valstybinė saugumo stiprinimo programa</w:t>
            </w:r>
            <w:r>
              <w:rPr>
                <w:b/>
                <w:bCs/>
                <w:iCs/>
                <w:szCs w:val="24"/>
                <w:lang w:val="lt-LT"/>
              </w:rPr>
              <w:t xml:space="preserve"> – </w:t>
            </w:r>
            <w:r w:rsidRPr="009249BF">
              <w:rPr>
                <w:b/>
                <w:bCs/>
                <w:iCs/>
                <w:szCs w:val="24"/>
                <w:lang w:val="lt-LT"/>
              </w:rPr>
              <w:t>Viešojo saugumo plėtros 2015–2025 metų programa</w:t>
            </w:r>
            <w:r w:rsidRPr="0073207F">
              <w:rPr>
                <w:iCs/>
                <w:szCs w:val="24"/>
                <w:lang w:val="lt-LT"/>
              </w:rPr>
              <w:t>.</w:t>
            </w:r>
            <w:r>
              <w:rPr>
                <w:b/>
                <w:bCs/>
                <w:iCs/>
                <w:szCs w:val="24"/>
                <w:lang w:val="lt-LT"/>
              </w:rPr>
              <w:t xml:space="preserve"> </w:t>
            </w:r>
            <w:r w:rsidRPr="00D24F59">
              <w:rPr>
                <w:iCs/>
                <w:szCs w:val="24"/>
                <w:lang w:val="lt-LT"/>
              </w:rPr>
              <w:t>Programos strateginis tikslas – siekti, kad Lietuva taptų saugesne valstybe, gebančia veiksmingai apsaugoti pagrindines žmogaus teises bei laisves ir užtikrinti viešąjį saugumą. Pasinaudojant VSF programa bus sprendžiami šie Viešojo saugumo plėtros 2015–2025 metų programos uždaviniai:  padidinti nusikalstamų veikų ir kitų teisės pažeidimų prevencijos veiksmingumą; sustiprinti teisėsaugos institucijų atsaką sunkių ir labai sunkių, taip pat organizuotų nusikalstamų grupių  daromų nusikaltimų organizatoriams, vykdytojams ir kitiems bendrininkams; sukurti nepalankias sąlygas teroristinei veiklai Lietuvoje ir prisidėti prie tarptautinės bendrijos kovos su terorizmu pastangų; stiprinti teisėsaugos institucijų ir kitų valstybės įstaigų, kurioms pavesti su viešojo saugumo stiprinimu tiesiogiai susiję uždaviniai, pajėgumą ir gebėjimus užtikrinti viešąjį saugumą – gerinti šių įstaigų informacinį aprūpinimą, užtikrinti naudojamų registrų, informacinių ir ryšių technologijų sistemų tobulinimą, plėtrą ir suderinamumą, taip pat operatyvų tarpinstitucinį ir tarpvalstybinį keitimąsi informacija, diegiant šiuolaikines informacines ir ryšių technologijas.</w:t>
            </w:r>
          </w:p>
          <w:p w14:paraId="1F0DB8E0" w14:textId="31ACF9E9" w:rsidR="0006090A" w:rsidRPr="009249BF" w:rsidRDefault="007E60F2" w:rsidP="00BE6396">
            <w:pPr>
              <w:spacing w:line="276" w:lineRule="auto"/>
              <w:rPr>
                <w:rFonts w:eastAsia="PMingLiU"/>
                <w:b/>
                <w:bCs/>
                <w:szCs w:val="24"/>
                <w:lang w:val="lt-LT"/>
              </w:rPr>
            </w:pPr>
            <w:r w:rsidRPr="009249BF">
              <w:rPr>
                <w:rFonts w:eastAsia="PMingLiU"/>
                <w:b/>
                <w:bCs/>
                <w:szCs w:val="24"/>
                <w:lang w:val="lt-LT"/>
              </w:rPr>
              <w:t xml:space="preserve">Lietuva, įgyvendindama </w:t>
            </w:r>
            <w:r w:rsidR="007B1D8E" w:rsidRPr="009249BF">
              <w:rPr>
                <w:rFonts w:eastAsia="PMingLiU"/>
                <w:b/>
                <w:bCs/>
                <w:szCs w:val="24"/>
                <w:lang w:val="lt-LT"/>
              </w:rPr>
              <w:t>Europos Sąju</w:t>
            </w:r>
            <w:r w:rsidRPr="009249BF">
              <w:rPr>
                <w:rFonts w:eastAsia="PMingLiU"/>
                <w:b/>
                <w:bCs/>
                <w:szCs w:val="24"/>
                <w:lang w:val="lt-LT"/>
              </w:rPr>
              <w:t>n</w:t>
            </w:r>
            <w:r w:rsidR="007B1D8E" w:rsidRPr="009249BF">
              <w:rPr>
                <w:rFonts w:eastAsia="PMingLiU"/>
                <w:b/>
                <w:bCs/>
                <w:szCs w:val="24"/>
                <w:lang w:val="lt-LT"/>
              </w:rPr>
              <w:t>gos (</w:t>
            </w:r>
            <w:r w:rsidR="0006090A" w:rsidRPr="009249BF">
              <w:rPr>
                <w:rFonts w:eastAsia="PMingLiU"/>
                <w:b/>
                <w:bCs/>
                <w:szCs w:val="24"/>
                <w:lang w:val="lt-LT"/>
              </w:rPr>
              <w:t>ES</w:t>
            </w:r>
            <w:r w:rsidR="007B1D8E" w:rsidRPr="009249BF">
              <w:rPr>
                <w:rFonts w:eastAsia="PMingLiU"/>
                <w:b/>
                <w:bCs/>
                <w:szCs w:val="24"/>
                <w:lang w:val="lt-LT"/>
              </w:rPr>
              <w:t>)</w:t>
            </w:r>
            <w:r w:rsidR="0006090A" w:rsidRPr="009249BF">
              <w:rPr>
                <w:rFonts w:eastAsia="PMingLiU"/>
                <w:b/>
                <w:bCs/>
                <w:szCs w:val="24"/>
                <w:lang w:val="lt-LT"/>
              </w:rPr>
              <w:t xml:space="preserve"> teisyn</w:t>
            </w:r>
            <w:r w:rsidRPr="009249BF">
              <w:rPr>
                <w:rFonts w:eastAsia="PMingLiU"/>
                <w:b/>
                <w:bCs/>
                <w:szCs w:val="24"/>
                <w:lang w:val="lt-LT"/>
              </w:rPr>
              <w:t>ą</w:t>
            </w:r>
            <w:r w:rsidR="0006090A" w:rsidRPr="009249BF">
              <w:rPr>
                <w:rFonts w:eastAsia="PMingLiU"/>
                <w:b/>
                <w:bCs/>
                <w:szCs w:val="24"/>
                <w:lang w:val="lt-LT"/>
              </w:rPr>
              <w:t xml:space="preserve"> </w:t>
            </w:r>
            <w:r w:rsidRPr="009249BF">
              <w:rPr>
                <w:rFonts w:eastAsia="PMingLiU"/>
                <w:b/>
                <w:bCs/>
                <w:szCs w:val="24"/>
                <w:lang w:val="lt-LT"/>
              </w:rPr>
              <w:t xml:space="preserve">ir </w:t>
            </w:r>
            <w:r w:rsidR="0006090A" w:rsidRPr="009249BF">
              <w:rPr>
                <w:rFonts w:eastAsia="PMingLiU"/>
                <w:b/>
                <w:bCs/>
                <w:szCs w:val="24"/>
                <w:lang w:val="lt-LT"/>
              </w:rPr>
              <w:t>ES veiksmų planus</w:t>
            </w:r>
            <w:r w:rsidRPr="009249BF">
              <w:rPr>
                <w:rFonts w:eastAsia="PMingLiU"/>
                <w:b/>
                <w:bCs/>
                <w:szCs w:val="24"/>
                <w:lang w:val="lt-LT"/>
              </w:rPr>
              <w:t>, susijusius su informacinėmis sistemomis</w:t>
            </w:r>
            <w:r w:rsidR="0006090A" w:rsidRPr="009249BF">
              <w:rPr>
                <w:rFonts w:eastAsia="PMingLiU"/>
                <w:b/>
                <w:bCs/>
                <w:szCs w:val="24"/>
                <w:lang w:val="lt-LT"/>
              </w:rPr>
              <w:t>:</w:t>
            </w:r>
          </w:p>
          <w:p w14:paraId="3C13B484" w14:textId="0EBD35A5" w:rsidR="0006090A" w:rsidRPr="00D24F59" w:rsidRDefault="0006090A" w:rsidP="0006090A">
            <w:pPr>
              <w:spacing w:line="276" w:lineRule="auto"/>
              <w:rPr>
                <w:rFonts w:eastAsia="PMingLiU"/>
                <w:szCs w:val="24"/>
                <w:lang w:val="lt-LT"/>
              </w:rPr>
            </w:pPr>
            <w:r w:rsidRPr="00D24F59">
              <w:rPr>
                <w:rFonts w:eastAsia="PMingLiU"/>
                <w:szCs w:val="24"/>
                <w:lang w:val="lt-LT"/>
              </w:rPr>
              <w:t xml:space="preserve">1) </w:t>
            </w:r>
            <w:r w:rsidR="007E60F2">
              <w:rPr>
                <w:rFonts w:eastAsia="PMingLiU"/>
                <w:szCs w:val="24"/>
                <w:lang w:val="lt-LT"/>
              </w:rPr>
              <w:t>ėmėsi</w:t>
            </w:r>
            <w:r w:rsidRPr="00D24F59">
              <w:rPr>
                <w:rFonts w:eastAsia="PMingLiU"/>
                <w:szCs w:val="24"/>
                <w:lang w:val="lt-LT"/>
              </w:rPr>
              <w:t xml:space="preserve"> veiksmų sustiprinti ir padidinti esamų </w:t>
            </w:r>
            <w:r w:rsidR="007B1D8E" w:rsidRPr="00D24F59">
              <w:rPr>
                <w:rFonts w:eastAsia="PMingLiU"/>
                <w:szCs w:val="24"/>
                <w:lang w:val="lt-LT"/>
              </w:rPr>
              <w:t>informacinių sistemų (</w:t>
            </w:r>
            <w:r w:rsidRPr="00D24F59">
              <w:rPr>
                <w:rFonts w:eastAsia="PMingLiU"/>
                <w:szCs w:val="24"/>
                <w:lang w:val="lt-LT"/>
              </w:rPr>
              <w:t>IS</w:t>
            </w:r>
            <w:r w:rsidR="007B1D8E" w:rsidRPr="00D24F59">
              <w:rPr>
                <w:rFonts w:eastAsia="PMingLiU"/>
                <w:szCs w:val="24"/>
                <w:lang w:val="lt-LT"/>
              </w:rPr>
              <w:t>)</w:t>
            </w:r>
            <w:r w:rsidRPr="00D24F59">
              <w:rPr>
                <w:rFonts w:eastAsia="PMingLiU"/>
                <w:szCs w:val="24"/>
                <w:lang w:val="lt-LT"/>
              </w:rPr>
              <w:t xml:space="preserve"> teikiamą naudą</w:t>
            </w:r>
            <w:r w:rsidR="007E60F2">
              <w:rPr>
                <w:rFonts w:eastAsia="PMingLiU"/>
                <w:szCs w:val="24"/>
                <w:lang w:val="lt-LT"/>
              </w:rPr>
              <w:t>:</w:t>
            </w:r>
            <w:r w:rsidRPr="00D24F59">
              <w:rPr>
                <w:rFonts w:eastAsia="PMingLiU"/>
                <w:szCs w:val="24"/>
                <w:lang w:val="lt-LT"/>
              </w:rPr>
              <w:t xml:space="preserve"> prisijungta prie Europos nuosprendžių registrų informacinės sistemos (ECRIS);  kuriamos sąsajos jungtis prie trečiųjų šalių piliečių ir asmenų be pilietybės, kuriems priimti apkaltinamieji nuosprendžiai, nustatymo sistemos ECRIS-TCN pagal Europos Parlamento (EP) ir Tarybos reglamentą 2019/816</w:t>
            </w:r>
            <w:r w:rsidR="007B1D8E" w:rsidRPr="00D24F59">
              <w:rPr>
                <w:rFonts w:eastAsia="PMingLiU"/>
                <w:szCs w:val="24"/>
                <w:lang w:val="lt-LT"/>
              </w:rPr>
              <w:t>;</w:t>
            </w:r>
            <w:r w:rsidRPr="00D24F59">
              <w:rPr>
                <w:rFonts w:eastAsia="PMingLiU"/>
                <w:szCs w:val="24"/>
                <w:lang w:val="lt-LT"/>
              </w:rPr>
              <w:t xml:space="preserve"> </w:t>
            </w:r>
          </w:p>
          <w:p w14:paraId="5B00FD79" w14:textId="5339F48D" w:rsidR="0006090A" w:rsidRPr="00D24F59" w:rsidRDefault="0006090A" w:rsidP="0006090A">
            <w:pPr>
              <w:spacing w:line="276" w:lineRule="auto"/>
              <w:rPr>
                <w:rFonts w:eastAsia="PMingLiU"/>
                <w:szCs w:val="24"/>
                <w:lang w:val="lt-LT"/>
              </w:rPr>
            </w:pPr>
            <w:r w:rsidRPr="00D24F59">
              <w:rPr>
                <w:rFonts w:eastAsia="PMingLiU"/>
                <w:szCs w:val="24"/>
                <w:lang w:val="lt-LT"/>
              </w:rPr>
              <w:t>2) siekia užtikrinti ES IS policijos ir teisminio bendradarbiavimo, prieglobsčio ir migracijos srityje sąveikumą</w:t>
            </w:r>
            <w:r w:rsidR="007E60F2">
              <w:rPr>
                <w:rFonts w:eastAsia="PMingLiU"/>
                <w:szCs w:val="24"/>
                <w:lang w:val="lt-LT"/>
              </w:rPr>
              <w:t xml:space="preserve"> -</w:t>
            </w:r>
            <w:r w:rsidRPr="00D24F59">
              <w:rPr>
                <w:rFonts w:eastAsia="PMingLiU"/>
                <w:szCs w:val="24"/>
                <w:lang w:val="lt-LT"/>
              </w:rPr>
              <w:t xml:space="preserve"> atliekami pakeitimai pagal EP ir Tarybos reglamentą 2019/818, užtikrinantys sistemingą ES IS naudojimą ir jų sąveiką, siekiant vieningos paieškos sąsajos sukūrimo teisėsaugai, automatinio duomenų sutikrinimo; </w:t>
            </w:r>
          </w:p>
          <w:p w14:paraId="5008FCC6" w14:textId="7A197F84" w:rsidR="0006090A" w:rsidRPr="00D24F59" w:rsidRDefault="0006090A" w:rsidP="0006090A">
            <w:pPr>
              <w:spacing w:line="276" w:lineRule="auto"/>
              <w:rPr>
                <w:rFonts w:eastAsia="PMingLiU"/>
                <w:szCs w:val="24"/>
                <w:lang w:val="lt-LT"/>
              </w:rPr>
            </w:pPr>
            <w:r w:rsidRPr="00D24F59">
              <w:rPr>
                <w:rFonts w:eastAsia="PMingLiU"/>
                <w:szCs w:val="24"/>
                <w:lang w:val="lt-LT"/>
              </w:rPr>
              <w:t xml:space="preserve">3) ėmėsi veiksmų, kad IS būtų renkama nusikalstamumo statistika dėl elektroninių nusikaltimų pagal  2019 m. balandžio 17 d. EP ir Tarybos direktyvą 2019/713; </w:t>
            </w:r>
          </w:p>
          <w:p w14:paraId="03D60E67" w14:textId="7167AB46" w:rsidR="0006090A" w:rsidRPr="00D24F59" w:rsidRDefault="0006090A" w:rsidP="0006090A">
            <w:pPr>
              <w:spacing w:line="276" w:lineRule="auto"/>
              <w:rPr>
                <w:rFonts w:eastAsia="PMingLiU"/>
                <w:szCs w:val="24"/>
                <w:lang w:val="lt-LT"/>
              </w:rPr>
            </w:pPr>
            <w:r w:rsidRPr="00D24F59">
              <w:rPr>
                <w:rFonts w:eastAsia="PMingLiU"/>
                <w:szCs w:val="24"/>
                <w:lang w:val="lt-LT"/>
              </w:rPr>
              <w:t>4) siekia, kad ES finansiniams interesams kenkiančios nusikalstamos veikos patektų į Europos prokuratūros kompetenciją ir būtų sukurta sistema, kad Europos prokuratūrai informacija dėl tokių nusikalstamų veikų būtų pateikta kuo greičiau pagal Tarybos reglamentą  2017/1939;</w:t>
            </w:r>
          </w:p>
          <w:p w14:paraId="0298EB52" w14:textId="431D4A2E" w:rsidR="0006090A" w:rsidRPr="00D24F59" w:rsidRDefault="0006090A" w:rsidP="0006090A">
            <w:pPr>
              <w:spacing w:line="276" w:lineRule="auto"/>
              <w:rPr>
                <w:rFonts w:eastAsia="PMingLiU"/>
                <w:szCs w:val="24"/>
                <w:lang w:val="lt-LT"/>
              </w:rPr>
            </w:pPr>
            <w:r w:rsidRPr="00D24F59">
              <w:rPr>
                <w:rFonts w:eastAsia="PMingLiU"/>
                <w:szCs w:val="24"/>
                <w:lang w:val="lt-LT"/>
              </w:rPr>
              <w:lastRenderedPageBreak/>
              <w:t>5) užtikrino veiksmingą  duomenų kaupimo sistemų, kuriose registruojami visi šaunamieji ginklai, kuriems taikoma  EP ir Tarybos direktyva  2008/51/EB, veikimą</w:t>
            </w:r>
            <w:r w:rsidR="007B1D8E" w:rsidRPr="00D24F59">
              <w:rPr>
                <w:rFonts w:eastAsia="PMingLiU"/>
                <w:szCs w:val="24"/>
                <w:lang w:val="lt-LT"/>
              </w:rPr>
              <w:t>.</w:t>
            </w:r>
          </w:p>
          <w:p w14:paraId="01BF33B1" w14:textId="6EBC1D53" w:rsidR="002064E8" w:rsidRPr="002064E8" w:rsidRDefault="00BE6396" w:rsidP="00360C11">
            <w:pPr>
              <w:spacing w:line="276" w:lineRule="auto"/>
              <w:rPr>
                <w:rFonts w:eastAsia="Times New Roman"/>
                <w:noProof/>
                <w:szCs w:val="24"/>
                <w:lang w:val="lt-LT"/>
              </w:rPr>
            </w:pPr>
            <w:r w:rsidRPr="009249BF">
              <w:rPr>
                <w:rFonts w:eastAsia="Times New Roman"/>
                <w:b/>
                <w:bCs/>
                <w:szCs w:val="24"/>
                <w:lang w:val="lt-LT"/>
              </w:rPr>
              <w:t>Lietuva, įgyvendindama ES</w:t>
            </w:r>
            <w:r w:rsidR="002064E8" w:rsidRPr="009249BF">
              <w:rPr>
                <w:rFonts w:eastAsia="Times New Roman"/>
                <w:b/>
                <w:bCs/>
                <w:noProof/>
                <w:szCs w:val="24"/>
                <w:lang w:val="lt-LT"/>
              </w:rPr>
              <w:t xml:space="preserve"> teisyną, reglamentuojantį tarpvalstybinį bendradarbiavimą, keitimąsi informacija, kovą su terorizmu ir tarpvalstybiniu nusikalstamumu</w:t>
            </w:r>
            <w:r w:rsidR="002064E8" w:rsidRPr="002064E8">
              <w:rPr>
                <w:rFonts w:eastAsia="Times New Roman"/>
                <w:noProof/>
                <w:szCs w:val="24"/>
                <w:lang w:val="lt-LT"/>
              </w:rPr>
              <w:t xml:space="preserve">, yra </w:t>
            </w:r>
            <w:r w:rsidRPr="009E188B">
              <w:rPr>
                <w:rFonts w:eastAsia="Times New Roman"/>
                <w:szCs w:val="24"/>
                <w:lang w:val="lt-LT"/>
              </w:rPr>
              <w:t>pasiekusi</w:t>
            </w:r>
            <w:r w:rsidR="002064E8" w:rsidRPr="002064E8">
              <w:rPr>
                <w:rFonts w:eastAsia="Times New Roman"/>
                <w:noProof/>
                <w:szCs w:val="24"/>
                <w:lang w:val="lt-LT"/>
              </w:rPr>
              <w:t xml:space="preserve"> nemažą pažangą: </w:t>
            </w:r>
            <w:r w:rsidRPr="009E188B">
              <w:rPr>
                <w:rFonts w:eastAsia="Times New Roman"/>
                <w:szCs w:val="24"/>
                <w:lang w:val="lt-LT"/>
              </w:rPr>
              <w:t>teisėsaugos institucijos</w:t>
            </w:r>
            <w:r w:rsidR="002064E8" w:rsidRPr="002064E8">
              <w:rPr>
                <w:rFonts w:eastAsia="Times New Roman"/>
                <w:noProof/>
                <w:szCs w:val="24"/>
                <w:lang w:val="lt-LT"/>
              </w:rPr>
              <w:t xml:space="preserve"> turi galimybę keistis ir keičiasi duomenimis bei kita informacija su ES valstybėmis narėmis ir trečiosiomis šalimis; </w:t>
            </w:r>
            <w:r w:rsidRPr="009E188B">
              <w:rPr>
                <w:rFonts w:eastAsia="Times New Roman"/>
                <w:szCs w:val="24"/>
                <w:lang w:val="lt-LT"/>
              </w:rPr>
              <w:t xml:space="preserve">į nacionalinę teisę perkeltos </w:t>
            </w:r>
            <w:r w:rsidR="002064E8" w:rsidRPr="002064E8">
              <w:rPr>
                <w:rFonts w:eastAsia="Times New Roman"/>
                <w:noProof/>
                <w:szCs w:val="24"/>
                <w:lang w:val="lt-LT"/>
              </w:rPr>
              <w:t>PNR ir API direktyvos</w:t>
            </w:r>
            <w:r w:rsidRPr="009E188B">
              <w:rPr>
                <w:rFonts w:eastAsia="Times New Roman"/>
                <w:szCs w:val="24"/>
                <w:lang w:val="lt-LT"/>
              </w:rPr>
              <w:t xml:space="preserve">; teisėsaugos </w:t>
            </w:r>
            <w:r w:rsidR="002064E8" w:rsidRPr="002064E8">
              <w:rPr>
                <w:rFonts w:eastAsia="Times New Roman"/>
                <w:noProof/>
                <w:szCs w:val="24"/>
                <w:lang w:val="lt-LT"/>
              </w:rPr>
              <w:t xml:space="preserve">pareigūnams užtikrintos prieigos prie ES teisingumo ir vidaus reikalų informacinių ir duomenų bazių. </w:t>
            </w:r>
            <w:r w:rsidRPr="009E188B">
              <w:rPr>
                <w:rFonts w:eastAsia="Times New Roman"/>
                <w:szCs w:val="24"/>
                <w:lang w:val="lt-LT"/>
              </w:rPr>
              <w:t>Pasiekta pažanga ir pagal ES gerąją patirtį ir reglamentavimą</w:t>
            </w:r>
            <w:r w:rsidR="002064E8" w:rsidRPr="002064E8">
              <w:rPr>
                <w:rFonts w:eastAsia="Times New Roman"/>
                <w:noProof/>
                <w:szCs w:val="24"/>
                <w:lang w:val="lt-LT"/>
              </w:rPr>
              <w:t xml:space="preserve"> suvienodinant tam tikrus </w:t>
            </w:r>
            <w:r w:rsidRPr="009E188B">
              <w:rPr>
                <w:rFonts w:eastAsia="Times New Roman"/>
                <w:szCs w:val="24"/>
                <w:lang w:val="lt-LT"/>
              </w:rPr>
              <w:t>teisėsaugos veiklos</w:t>
            </w:r>
            <w:r w:rsidR="002064E8" w:rsidRPr="002064E8">
              <w:rPr>
                <w:rFonts w:eastAsia="Times New Roman"/>
                <w:noProof/>
                <w:szCs w:val="24"/>
                <w:lang w:val="lt-LT"/>
              </w:rPr>
              <w:t xml:space="preserve"> standartus (pvz., antiriaušinės įrangos, policijos taktikos</w:t>
            </w:r>
            <w:r w:rsidRPr="009E188B">
              <w:rPr>
                <w:rFonts w:eastAsia="Times New Roman"/>
                <w:szCs w:val="24"/>
                <w:lang w:val="lt-LT"/>
              </w:rPr>
              <w:t>). Įgytos</w:t>
            </w:r>
            <w:r w:rsidR="002064E8" w:rsidRPr="002064E8">
              <w:rPr>
                <w:rFonts w:eastAsia="Times New Roman"/>
                <w:noProof/>
                <w:szCs w:val="24"/>
                <w:lang w:val="lt-LT"/>
              </w:rPr>
              <w:t xml:space="preserve"> žinios ir įranga </w:t>
            </w:r>
            <w:r w:rsidRPr="009E188B">
              <w:rPr>
                <w:rFonts w:eastAsia="Times New Roman"/>
                <w:szCs w:val="24"/>
                <w:lang w:val="lt-LT"/>
              </w:rPr>
              <w:t xml:space="preserve">veiksmingai </w:t>
            </w:r>
            <w:r w:rsidR="002064E8" w:rsidRPr="002064E8">
              <w:rPr>
                <w:rFonts w:eastAsia="Times New Roman"/>
                <w:noProof/>
                <w:szCs w:val="24"/>
                <w:lang w:val="lt-LT"/>
              </w:rPr>
              <w:t xml:space="preserve">naudojamos </w:t>
            </w:r>
            <w:r w:rsidRPr="009E188B">
              <w:rPr>
                <w:rFonts w:eastAsia="Times New Roman"/>
                <w:szCs w:val="24"/>
                <w:lang w:val="lt-LT"/>
              </w:rPr>
              <w:t>bendradarbiaujant</w:t>
            </w:r>
            <w:r w:rsidR="002064E8" w:rsidRPr="002064E8">
              <w:rPr>
                <w:rFonts w:eastAsia="Times New Roman"/>
                <w:noProof/>
                <w:szCs w:val="24"/>
                <w:lang w:val="lt-LT"/>
              </w:rPr>
              <w:t xml:space="preserve"> su kitomis ES </w:t>
            </w:r>
            <w:r w:rsidRPr="009E188B">
              <w:rPr>
                <w:rFonts w:eastAsia="Times New Roman"/>
                <w:szCs w:val="24"/>
                <w:lang w:val="lt-LT"/>
              </w:rPr>
              <w:t>valstybėmis narėmis</w:t>
            </w:r>
            <w:r w:rsidR="002064E8" w:rsidRPr="002064E8">
              <w:rPr>
                <w:rFonts w:eastAsia="Times New Roman"/>
                <w:noProof/>
                <w:szCs w:val="24"/>
                <w:lang w:val="lt-LT"/>
              </w:rPr>
              <w:t xml:space="preserve">, vykdant </w:t>
            </w:r>
            <w:r w:rsidRPr="009E188B">
              <w:rPr>
                <w:rFonts w:eastAsia="Times New Roman"/>
                <w:szCs w:val="24"/>
                <w:lang w:val="lt-LT"/>
              </w:rPr>
              <w:t>bendrus tyrimus, operacijas ir</w:t>
            </w:r>
            <w:r w:rsidR="002064E8" w:rsidRPr="002064E8">
              <w:rPr>
                <w:rFonts w:eastAsia="Times New Roman"/>
                <w:noProof/>
                <w:szCs w:val="24"/>
                <w:lang w:val="lt-LT"/>
              </w:rPr>
              <w:t xml:space="preserve"> tarptautines misijas.</w:t>
            </w:r>
          </w:p>
          <w:p w14:paraId="1F2EC7F9" w14:textId="48EB20F2" w:rsidR="002064E8" w:rsidRPr="002064E8" w:rsidRDefault="002064E8" w:rsidP="00360C11">
            <w:pPr>
              <w:spacing w:line="276" w:lineRule="auto"/>
              <w:rPr>
                <w:rFonts w:eastAsia="Times New Roman"/>
                <w:noProof/>
                <w:szCs w:val="24"/>
                <w:lang w:val="lt-LT"/>
              </w:rPr>
            </w:pPr>
            <w:r w:rsidRPr="002064E8">
              <w:rPr>
                <w:rFonts w:eastAsia="Times New Roman"/>
                <w:noProof/>
                <w:szCs w:val="24"/>
                <w:lang w:val="lt-LT"/>
              </w:rPr>
              <w:t xml:space="preserve">Įgyvendinant nacionalinės Vidaus saugumo fondo (VSF) 2014-2020 m. programos lėšomis finansuojamus projektus, </w:t>
            </w:r>
            <w:r w:rsidR="00BE6396" w:rsidRPr="009E188B">
              <w:rPr>
                <w:rFonts w:eastAsia="Times New Roman"/>
                <w:szCs w:val="24"/>
                <w:lang w:val="lt-LT"/>
              </w:rPr>
              <w:t>pasiekta didelė</w:t>
            </w:r>
            <w:r w:rsidRPr="002064E8">
              <w:rPr>
                <w:rFonts w:eastAsia="Times New Roman"/>
                <w:noProof/>
                <w:szCs w:val="24"/>
                <w:lang w:val="lt-LT"/>
              </w:rPr>
              <w:t xml:space="preserve"> pažanga aprūpinant Lietuvos </w:t>
            </w:r>
            <w:r w:rsidR="00BE6396" w:rsidRPr="009E188B">
              <w:rPr>
                <w:rFonts w:eastAsia="Times New Roman"/>
                <w:szCs w:val="24"/>
                <w:lang w:val="lt-LT"/>
              </w:rPr>
              <w:t>teisėsaugos institucijas</w:t>
            </w:r>
            <w:r w:rsidRPr="002064E8">
              <w:rPr>
                <w:rFonts w:eastAsia="Times New Roman"/>
                <w:noProof/>
                <w:szCs w:val="24"/>
                <w:lang w:val="lt-LT"/>
              </w:rPr>
              <w:t xml:space="preserve"> pažangiais nusikalstamų veikų tyrimų įrankiais, stiprinant </w:t>
            </w:r>
            <w:r w:rsidR="00BE6396" w:rsidRPr="009E188B">
              <w:rPr>
                <w:rFonts w:eastAsia="Times New Roman"/>
                <w:szCs w:val="24"/>
                <w:lang w:val="lt-LT"/>
              </w:rPr>
              <w:t xml:space="preserve">jų </w:t>
            </w:r>
            <w:r w:rsidRPr="002064E8">
              <w:rPr>
                <w:rFonts w:eastAsia="Times New Roman"/>
                <w:noProof/>
                <w:szCs w:val="24"/>
                <w:lang w:val="lt-LT"/>
              </w:rPr>
              <w:t xml:space="preserve">gebėjimus tirti ir atskleisti nusikalstamas veikas </w:t>
            </w:r>
            <w:r w:rsidR="00BE6396" w:rsidRPr="009E188B">
              <w:rPr>
                <w:rFonts w:eastAsia="Times New Roman"/>
                <w:szCs w:val="24"/>
                <w:lang w:val="lt-LT"/>
              </w:rPr>
              <w:t>ir</w:t>
            </w:r>
            <w:r w:rsidRPr="002064E8">
              <w:rPr>
                <w:rFonts w:eastAsia="Times New Roman"/>
                <w:noProof/>
                <w:szCs w:val="24"/>
                <w:lang w:val="lt-LT"/>
              </w:rPr>
              <w:t xml:space="preserve"> reaguoti į galimas saugumo rizikas. </w:t>
            </w:r>
            <w:r w:rsidR="00360C11">
              <w:rPr>
                <w:rFonts w:eastAsia="Times New Roman"/>
                <w:szCs w:val="24"/>
                <w:lang w:val="lt-LT"/>
              </w:rPr>
              <w:t>VSF</w:t>
            </w:r>
            <w:r w:rsidR="00BE6396" w:rsidRPr="009E188B">
              <w:rPr>
                <w:rFonts w:eastAsia="Times New Roman"/>
                <w:szCs w:val="24"/>
                <w:lang w:val="lt-LT"/>
              </w:rPr>
              <w:t xml:space="preserve"> program</w:t>
            </w:r>
            <w:r w:rsidR="00360C11">
              <w:rPr>
                <w:rFonts w:eastAsia="Times New Roman"/>
                <w:szCs w:val="24"/>
                <w:lang w:val="lt-LT"/>
              </w:rPr>
              <w:t>oje</w:t>
            </w:r>
            <w:r w:rsidRPr="002064E8">
              <w:rPr>
                <w:rFonts w:eastAsia="Times New Roman"/>
                <w:noProof/>
                <w:szCs w:val="24"/>
                <w:lang w:val="lt-LT"/>
              </w:rPr>
              <w:t xml:space="preserve"> suplanuoti veiksmai </w:t>
            </w:r>
            <w:r w:rsidR="00BE6396" w:rsidRPr="009E188B">
              <w:rPr>
                <w:rFonts w:eastAsia="Times New Roman"/>
                <w:szCs w:val="24"/>
                <w:lang w:val="lt-LT"/>
              </w:rPr>
              <w:t xml:space="preserve">2021-2027 m. programavimo laikotarpiu </w:t>
            </w:r>
            <w:r w:rsidRPr="002064E8">
              <w:rPr>
                <w:rFonts w:eastAsia="Times New Roman"/>
                <w:noProof/>
                <w:szCs w:val="24"/>
                <w:lang w:val="lt-LT"/>
              </w:rPr>
              <w:t xml:space="preserve">ir toliau tikslingai prisidės prie ES saugumo strategijos ir kitų ES bei nacionalinių dokumentų, susijusių su </w:t>
            </w:r>
            <w:r w:rsidR="00BE6396" w:rsidRPr="009E188B">
              <w:rPr>
                <w:rFonts w:eastAsia="Times New Roman"/>
                <w:szCs w:val="24"/>
                <w:lang w:val="lt-LT"/>
              </w:rPr>
              <w:t xml:space="preserve">vidaus </w:t>
            </w:r>
            <w:r w:rsidRPr="002064E8">
              <w:rPr>
                <w:rFonts w:eastAsia="Times New Roman"/>
                <w:noProof/>
                <w:szCs w:val="24"/>
                <w:lang w:val="lt-LT"/>
              </w:rPr>
              <w:t>saugumu</w:t>
            </w:r>
            <w:r w:rsidR="00BE6396" w:rsidRPr="009E188B">
              <w:rPr>
                <w:rFonts w:eastAsia="Times New Roman"/>
                <w:szCs w:val="24"/>
                <w:lang w:val="lt-LT"/>
              </w:rPr>
              <w:t>,</w:t>
            </w:r>
            <w:r w:rsidRPr="002064E8">
              <w:rPr>
                <w:rFonts w:eastAsia="Times New Roman"/>
                <w:noProof/>
                <w:szCs w:val="24"/>
                <w:lang w:val="lt-LT"/>
              </w:rPr>
              <w:t xml:space="preserve"> įgyvendinimo. </w:t>
            </w:r>
          </w:p>
          <w:p w14:paraId="60BA578D" w14:textId="1D0416BB" w:rsidR="002064E8" w:rsidRPr="002064E8" w:rsidRDefault="002064E8" w:rsidP="00360C11">
            <w:pPr>
              <w:spacing w:line="276" w:lineRule="auto"/>
              <w:rPr>
                <w:rFonts w:eastAsia="Times New Roman"/>
                <w:noProof/>
                <w:szCs w:val="24"/>
                <w:lang w:val="lt-LT"/>
              </w:rPr>
            </w:pPr>
            <w:r w:rsidRPr="002064E8">
              <w:rPr>
                <w:rFonts w:eastAsia="Times New Roman"/>
                <w:noProof/>
                <w:szCs w:val="24"/>
                <w:lang w:val="lt-LT"/>
              </w:rPr>
              <w:t xml:space="preserve">VSF 2021-2027 m. programavimo laikotarpio lėšos bus panaudotos </w:t>
            </w:r>
            <w:r w:rsidR="00BE6396" w:rsidRPr="009E188B">
              <w:rPr>
                <w:rFonts w:eastAsia="Times New Roman"/>
                <w:szCs w:val="24"/>
                <w:lang w:val="lt-LT"/>
              </w:rPr>
              <w:t>kuriant ir įgyvendinant teisinius ir techninius sprendimus, susijusius</w:t>
            </w:r>
            <w:r w:rsidRPr="002064E8">
              <w:rPr>
                <w:rFonts w:eastAsia="Times New Roman"/>
                <w:noProof/>
                <w:szCs w:val="24"/>
                <w:lang w:val="lt-LT"/>
              </w:rPr>
              <w:t xml:space="preserve"> su 2018-2019 m. </w:t>
            </w:r>
            <w:r w:rsidR="00BE6396" w:rsidRPr="009E188B">
              <w:rPr>
                <w:rFonts w:eastAsia="Times New Roman"/>
                <w:szCs w:val="24"/>
                <w:lang w:val="lt-LT"/>
              </w:rPr>
              <w:t>priimtais</w:t>
            </w:r>
            <w:r w:rsidRPr="002064E8">
              <w:rPr>
                <w:rFonts w:eastAsia="Times New Roman"/>
                <w:noProof/>
                <w:szCs w:val="24"/>
                <w:lang w:val="lt-LT"/>
              </w:rPr>
              <w:t xml:space="preserve"> ES </w:t>
            </w:r>
            <w:r w:rsidR="00BE6396" w:rsidRPr="009E188B">
              <w:rPr>
                <w:rFonts w:eastAsia="Times New Roman"/>
                <w:szCs w:val="24"/>
                <w:lang w:val="lt-LT"/>
              </w:rPr>
              <w:t>reglamentais</w:t>
            </w:r>
            <w:r w:rsidRPr="002064E8">
              <w:rPr>
                <w:rFonts w:eastAsia="Times New Roman"/>
                <w:noProof/>
                <w:szCs w:val="24"/>
                <w:lang w:val="lt-LT"/>
              </w:rPr>
              <w:t xml:space="preserve"> dėl teisingumo ir vidaus reikalų srities </w:t>
            </w:r>
            <w:r w:rsidR="00550A18">
              <w:rPr>
                <w:rFonts w:eastAsia="Times New Roman"/>
                <w:noProof/>
                <w:szCs w:val="24"/>
                <w:lang w:val="lt-LT"/>
              </w:rPr>
              <w:t xml:space="preserve">IS </w:t>
            </w:r>
            <w:r w:rsidRPr="002064E8">
              <w:rPr>
                <w:rFonts w:eastAsia="Times New Roman"/>
                <w:noProof/>
                <w:szCs w:val="24"/>
                <w:lang w:val="lt-LT"/>
              </w:rPr>
              <w:t>sąveikumo ir antros kartos Šengeno informacinės sistemos (SIS II) atnaujinimo</w:t>
            </w:r>
            <w:r w:rsidR="00BE6396" w:rsidRPr="009E188B">
              <w:rPr>
                <w:rFonts w:eastAsia="Times New Roman"/>
                <w:szCs w:val="24"/>
                <w:lang w:val="lt-LT"/>
              </w:rPr>
              <w:t>.</w:t>
            </w:r>
            <w:r w:rsidRPr="002064E8">
              <w:rPr>
                <w:rFonts w:eastAsia="Times New Roman"/>
                <w:noProof/>
                <w:szCs w:val="24"/>
                <w:lang w:val="lt-LT"/>
              </w:rPr>
              <w:t xml:space="preserve"> Šiuo metu yra pradėtas pasirengimo ir planavimo procesas, apimantis keletą institucijų. Jei nacionaliniu </w:t>
            </w:r>
            <w:r w:rsidR="00BE6396" w:rsidRPr="009E188B">
              <w:rPr>
                <w:rFonts w:eastAsia="Times New Roman"/>
                <w:szCs w:val="24"/>
                <w:lang w:val="lt-LT"/>
              </w:rPr>
              <w:t>lygiu būtų</w:t>
            </w:r>
            <w:r w:rsidRPr="002064E8">
              <w:rPr>
                <w:rFonts w:eastAsia="Times New Roman"/>
                <w:noProof/>
                <w:szCs w:val="24"/>
                <w:lang w:val="lt-LT"/>
              </w:rPr>
              <w:t xml:space="preserve"> vėluojama įgyvendinti </w:t>
            </w:r>
            <w:r w:rsidR="00BE6396" w:rsidRPr="009E188B">
              <w:rPr>
                <w:rFonts w:eastAsia="Times New Roman"/>
                <w:szCs w:val="24"/>
                <w:lang w:val="lt-LT"/>
              </w:rPr>
              <w:t>kuriuos nors iš komponentų</w:t>
            </w:r>
            <w:r w:rsidRPr="002064E8">
              <w:rPr>
                <w:rFonts w:eastAsia="Times New Roman"/>
                <w:noProof/>
                <w:szCs w:val="24"/>
                <w:lang w:val="lt-LT"/>
              </w:rPr>
              <w:t xml:space="preserve"> ar </w:t>
            </w:r>
            <w:r w:rsidR="00BE6396" w:rsidRPr="009E188B">
              <w:rPr>
                <w:rFonts w:eastAsia="Times New Roman"/>
                <w:szCs w:val="24"/>
                <w:lang w:val="lt-LT"/>
              </w:rPr>
              <w:t>sistemų, negalėtų</w:t>
            </w:r>
            <w:r w:rsidRPr="002064E8">
              <w:rPr>
                <w:rFonts w:eastAsia="Times New Roman"/>
                <w:noProof/>
                <w:szCs w:val="24"/>
                <w:lang w:val="lt-LT"/>
              </w:rPr>
              <w:t xml:space="preserve"> visavertiškai funkcionuoti ir visa </w:t>
            </w:r>
            <w:r w:rsidR="00BE6396" w:rsidRPr="009E188B">
              <w:rPr>
                <w:rFonts w:eastAsia="Times New Roman"/>
                <w:szCs w:val="24"/>
                <w:lang w:val="lt-LT"/>
              </w:rPr>
              <w:t>ES</w:t>
            </w:r>
            <w:r w:rsidRPr="002064E8">
              <w:rPr>
                <w:rFonts w:eastAsia="Times New Roman"/>
                <w:noProof/>
                <w:szCs w:val="24"/>
                <w:lang w:val="lt-LT"/>
              </w:rPr>
              <w:t xml:space="preserve"> sąveikumo sąranga, todėl VSF lėšos </w:t>
            </w:r>
            <w:r w:rsidR="00BE6396" w:rsidRPr="009E188B">
              <w:rPr>
                <w:rFonts w:eastAsia="Times New Roman"/>
                <w:szCs w:val="24"/>
                <w:lang w:val="lt-LT"/>
              </w:rPr>
              <w:t xml:space="preserve">2021-2027 m. programavimo laikotarpiu </w:t>
            </w:r>
            <w:r w:rsidRPr="002064E8">
              <w:rPr>
                <w:rFonts w:eastAsia="Times New Roman"/>
                <w:noProof/>
                <w:szCs w:val="24"/>
                <w:lang w:val="lt-LT"/>
              </w:rPr>
              <w:t>padės užtikrinti savalaikį</w:t>
            </w:r>
            <w:r w:rsidR="00BE6396" w:rsidRPr="009E188B">
              <w:rPr>
                <w:rFonts w:eastAsia="Times New Roman"/>
                <w:szCs w:val="24"/>
                <w:lang w:val="lt-LT"/>
              </w:rPr>
              <w:t xml:space="preserve"> minėtų reglamentų</w:t>
            </w:r>
            <w:r w:rsidRPr="002064E8">
              <w:rPr>
                <w:rFonts w:eastAsia="Times New Roman"/>
                <w:noProof/>
                <w:szCs w:val="24"/>
                <w:lang w:val="lt-LT"/>
              </w:rPr>
              <w:t xml:space="preserve"> įgyvendinimą nacionaliniu mastu.</w:t>
            </w:r>
          </w:p>
          <w:p w14:paraId="5A30DDB9" w14:textId="47E4EC97" w:rsidR="002064E8" w:rsidRDefault="00550A18" w:rsidP="00360C11">
            <w:pPr>
              <w:spacing w:line="276" w:lineRule="auto"/>
              <w:rPr>
                <w:rFonts w:eastAsia="Times New Roman"/>
                <w:szCs w:val="24"/>
                <w:lang w:val="lt-LT"/>
              </w:rPr>
            </w:pPr>
            <w:r>
              <w:rPr>
                <w:rFonts w:eastAsia="Times New Roman"/>
                <w:noProof/>
                <w:szCs w:val="24"/>
                <w:lang w:val="lt-LT"/>
              </w:rPr>
              <w:t>L</w:t>
            </w:r>
            <w:r w:rsidR="002064E8" w:rsidRPr="002064E8">
              <w:rPr>
                <w:rFonts w:eastAsia="Times New Roman"/>
                <w:noProof/>
                <w:szCs w:val="24"/>
                <w:lang w:val="lt-LT"/>
              </w:rPr>
              <w:t xml:space="preserve">abai svarbu </w:t>
            </w:r>
            <w:r w:rsidR="002064E8" w:rsidRPr="009249BF">
              <w:rPr>
                <w:rFonts w:eastAsia="Times New Roman"/>
                <w:b/>
                <w:bCs/>
                <w:noProof/>
                <w:szCs w:val="24"/>
                <w:lang w:val="lt-LT"/>
              </w:rPr>
              <w:t>tęsti Šengeno teisyno įgyvendinimą</w:t>
            </w:r>
            <w:r w:rsidR="002064E8" w:rsidRPr="002064E8">
              <w:rPr>
                <w:rFonts w:eastAsia="Times New Roman"/>
                <w:noProof/>
                <w:szCs w:val="24"/>
                <w:lang w:val="lt-LT"/>
              </w:rPr>
              <w:t xml:space="preserve">. Šengeno erdvėje laisvas asmenų judėjimas sudaro prielaidas nusikalstamai veiklai palengvinti ir todėl turi būti kompensuotas sustiprintu </w:t>
            </w:r>
            <w:r w:rsidR="00BE6396" w:rsidRPr="009E188B">
              <w:rPr>
                <w:rFonts w:eastAsia="Times New Roman"/>
                <w:szCs w:val="24"/>
                <w:lang w:val="lt-LT"/>
              </w:rPr>
              <w:t xml:space="preserve">teisėsaugos institucijų </w:t>
            </w:r>
            <w:r w:rsidR="002064E8" w:rsidRPr="002064E8">
              <w:rPr>
                <w:rFonts w:eastAsia="Times New Roman"/>
                <w:noProof/>
                <w:szCs w:val="24"/>
                <w:lang w:val="lt-LT"/>
              </w:rPr>
              <w:t xml:space="preserve">bendradarbiavimu. </w:t>
            </w:r>
            <w:r w:rsidR="00BE6396" w:rsidRPr="009E188B">
              <w:rPr>
                <w:rFonts w:eastAsia="Times New Roman"/>
                <w:szCs w:val="24"/>
                <w:lang w:val="lt-LT"/>
              </w:rPr>
              <w:t>Nacionalinės</w:t>
            </w:r>
            <w:r w:rsidR="002064E8" w:rsidRPr="002064E8">
              <w:rPr>
                <w:rFonts w:eastAsia="Times New Roman"/>
                <w:noProof/>
                <w:szCs w:val="24"/>
                <w:lang w:val="lt-LT"/>
              </w:rPr>
              <w:t xml:space="preserve"> VSF </w:t>
            </w:r>
            <w:r w:rsidR="00BE6396" w:rsidRPr="009E188B">
              <w:rPr>
                <w:rFonts w:eastAsia="Times New Roman"/>
                <w:szCs w:val="24"/>
                <w:lang w:val="lt-LT"/>
              </w:rPr>
              <w:t xml:space="preserve">2014-2020 m. programos </w:t>
            </w:r>
            <w:r w:rsidR="002064E8" w:rsidRPr="002064E8">
              <w:rPr>
                <w:rFonts w:eastAsia="Times New Roman"/>
                <w:noProof/>
                <w:szCs w:val="24"/>
                <w:lang w:val="lt-LT"/>
              </w:rPr>
              <w:t xml:space="preserve">lėšos padėjo pasirengti 2018 m. vykusiems </w:t>
            </w:r>
            <w:r w:rsidR="00BE6396" w:rsidRPr="009E188B">
              <w:rPr>
                <w:rFonts w:eastAsia="Times New Roman"/>
                <w:szCs w:val="24"/>
                <w:lang w:val="lt-LT"/>
              </w:rPr>
              <w:t xml:space="preserve">Šengeno </w:t>
            </w:r>
            <w:r w:rsidR="002064E8" w:rsidRPr="002064E8">
              <w:rPr>
                <w:rFonts w:eastAsia="Times New Roman"/>
                <w:noProof/>
                <w:szCs w:val="24"/>
                <w:lang w:val="lt-LT"/>
              </w:rPr>
              <w:t xml:space="preserve">vertinimams </w:t>
            </w:r>
            <w:r w:rsidR="00BE6396" w:rsidRPr="009E188B">
              <w:rPr>
                <w:rFonts w:eastAsia="Times New Roman"/>
                <w:szCs w:val="24"/>
                <w:lang w:val="lt-LT"/>
              </w:rPr>
              <w:t xml:space="preserve">dėl </w:t>
            </w:r>
            <w:r w:rsidR="002064E8" w:rsidRPr="002064E8">
              <w:rPr>
                <w:rFonts w:eastAsia="Times New Roman"/>
                <w:noProof/>
                <w:szCs w:val="24"/>
                <w:lang w:val="lt-LT"/>
              </w:rPr>
              <w:t xml:space="preserve">policijos </w:t>
            </w:r>
            <w:r w:rsidR="00BE6396" w:rsidRPr="009E188B">
              <w:rPr>
                <w:rFonts w:eastAsia="Times New Roman"/>
                <w:szCs w:val="24"/>
                <w:lang w:val="lt-LT"/>
              </w:rPr>
              <w:t>bendradarbiavimo. Planuojama</w:t>
            </w:r>
            <w:r w:rsidR="002064E8" w:rsidRPr="002064E8">
              <w:rPr>
                <w:rFonts w:eastAsia="Times New Roman"/>
                <w:noProof/>
                <w:szCs w:val="24"/>
                <w:lang w:val="lt-LT"/>
              </w:rPr>
              <w:t xml:space="preserve"> tęsti sėkmingą praktiką panaudojant naujo laikotarpio lėšas rengiantis 2023 m. vertinimams, taip pat įgyvendinant veiksmų planus dėl Šengeno vertinimų metu nustatytų trūkumų </w:t>
            </w:r>
            <w:r w:rsidR="00BE6396" w:rsidRPr="009E188B">
              <w:rPr>
                <w:rFonts w:eastAsia="Times New Roman"/>
                <w:szCs w:val="24"/>
                <w:lang w:val="lt-LT"/>
              </w:rPr>
              <w:t>šalinimo.</w:t>
            </w:r>
          </w:p>
          <w:p w14:paraId="034AC886" w14:textId="2936251E" w:rsidR="00F37A13" w:rsidRPr="00F37A13" w:rsidRDefault="00BE6396" w:rsidP="00360C11">
            <w:pPr>
              <w:spacing w:line="276" w:lineRule="auto"/>
              <w:rPr>
                <w:rFonts w:eastAsia="Times New Roman"/>
                <w:noProof/>
                <w:szCs w:val="24"/>
                <w:lang w:val="lt-LT"/>
              </w:rPr>
            </w:pPr>
            <w:r w:rsidRPr="009E188B">
              <w:rPr>
                <w:rFonts w:eastAsia="Times New Roman"/>
                <w:szCs w:val="24"/>
                <w:lang w:val="lt-LT"/>
              </w:rPr>
              <w:t xml:space="preserve">Siekiant gerinti gebėjimus </w:t>
            </w:r>
            <w:r w:rsidRPr="009249BF">
              <w:rPr>
                <w:rFonts w:eastAsia="Times New Roman"/>
                <w:b/>
                <w:bCs/>
                <w:szCs w:val="24"/>
                <w:lang w:val="lt-LT"/>
              </w:rPr>
              <w:t xml:space="preserve">kovoti su terorizmu ir </w:t>
            </w:r>
            <w:proofErr w:type="spellStart"/>
            <w:r w:rsidRPr="009249BF">
              <w:rPr>
                <w:rFonts w:eastAsia="Times New Roman"/>
                <w:b/>
                <w:bCs/>
                <w:szCs w:val="24"/>
                <w:lang w:val="lt-LT"/>
              </w:rPr>
              <w:t>radikalizacija</w:t>
            </w:r>
            <w:proofErr w:type="spellEnd"/>
            <w:r w:rsidRPr="009249BF">
              <w:rPr>
                <w:rFonts w:eastAsia="Times New Roman"/>
                <w:b/>
                <w:bCs/>
                <w:szCs w:val="24"/>
                <w:lang w:val="lt-LT"/>
              </w:rPr>
              <w:t>, sunkiu bei organizuotu nusikalstamumu ir kibernetiniais nusikaltimais</w:t>
            </w:r>
            <w:r w:rsidRPr="009E188B">
              <w:rPr>
                <w:rFonts w:eastAsia="Times New Roman"/>
                <w:szCs w:val="24"/>
                <w:lang w:val="lt-LT"/>
              </w:rPr>
              <w:t>, 2021-2027 m. programavimo laikotarpiu VSF lėšomis planuojama</w:t>
            </w:r>
            <w:r w:rsidR="00F37A13" w:rsidRPr="00F37A13">
              <w:rPr>
                <w:rFonts w:eastAsia="Times New Roman"/>
                <w:noProof/>
                <w:szCs w:val="24"/>
                <w:lang w:val="lt-LT"/>
              </w:rPr>
              <w:t xml:space="preserve"> įdiegti inovatyvius informacijos rinkimo ir analizės elektroninėje erdvėje sprendimus, kurių dėka būtų užtikrintas vieningais standartais pagrįstas centralizuotas informacijos rinkimas, kaupimas ir analizė bei operatyvus </w:t>
            </w:r>
            <w:r w:rsidRPr="009E188B">
              <w:rPr>
                <w:rFonts w:eastAsia="Times New Roman"/>
                <w:szCs w:val="24"/>
                <w:lang w:val="lt-LT"/>
              </w:rPr>
              <w:t xml:space="preserve">ir saugus </w:t>
            </w:r>
            <w:r w:rsidR="00F37A13" w:rsidRPr="00F37A13">
              <w:rPr>
                <w:rFonts w:eastAsia="Times New Roman"/>
                <w:noProof/>
                <w:szCs w:val="24"/>
                <w:lang w:val="lt-LT"/>
              </w:rPr>
              <w:t xml:space="preserve">keitimasis šia informacija tarp visų </w:t>
            </w:r>
            <w:r w:rsidRPr="009E188B">
              <w:rPr>
                <w:rFonts w:eastAsia="Times New Roman"/>
                <w:szCs w:val="24"/>
                <w:lang w:val="lt-LT"/>
              </w:rPr>
              <w:t>Lietuvos</w:t>
            </w:r>
            <w:r w:rsidR="00F37A13" w:rsidRPr="00F37A13">
              <w:rPr>
                <w:rFonts w:eastAsia="Times New Roman"/>
                <w:noProof/>
                <w:szCs w:val="24"/>
                <w:lang w:val="lt-LT"/>
              </w:rPr>
              <w:t xml:space="preserve"> teisėsaugos institucijų. </w:t>
            </w:r>
          </w:p>
          <w:p w14:paraId="1EFC0480" w14:textId="6327BAE4" w:rsidR="00BE6396" w:rsidRPr="009E188B" w:rsidRDefault="00BE6396" w:rsidP="00BE6396">
            <w:pPr>
              <w:spacing w:line="276" w:lineRule="auto"/>
              <w:rPr>
                <w:rFonts w:eastAsia="Times New Roman"/>
                <w:szCs w:val="24"/>
                <w:lang w:val="lt-LT"/>
              </w:rPr>
            </w:pPr>
            <w:r w:rsidRPr="009E188B">
              <w:rPr>
                <w:rFonts w:eastAsia="Times New Roman"/>
                <w:szCs w:val="24"/>
                <w:lang w:val="lt-LT"/>
              </w:rPr>
              <w:t>Technologinės inovacijos (</w:t>
            </w:r>
            <w:proofErr w:type="spellStart"/>
            <w:r w:rsidRPr="009E188B">
              <w:rPr>
                <w:rFonts w:eastAsia="Times New Roman"/>
                <w:szCs w:val="24"/>
                <w:lang w:val="lt-LT"/>
              </w:rPr>
              <w:t>Fintech</w:t>
            </w:r>
            <w:proofErr w:type="spellEnd"/>
            <w:r w:rsidRPr="009E188B">
              <w:rPr>
                <w:rFonts w:eastAsia="Times New Roman"/>
                <w:szCs w:val="24"/>
                <w:lang w:val="lt-LT"/>
              </w:rPr>
              <w:t xml:space="preserve">) sparčiai keičia finansinių paslaugų sektorių ir turi reikšmingą poveikį finansų rinkoms, institucijoms ir finansinėms paslaugoms, padeda kurti naujus verslo modelius, veiklos programas, procesus ir produktus. Tačiau naujos technologijos pritaikomos ir finansiniams nusikaltimams vykdyti. Todėl VSF lėšomis planuojama stiprinti Finansinių </w:t>
            </w:r>
            <w:r w:rsidRPr="009E188B">
              <w:rPr>
                <w:rFonts w:eastAsia="Times New Roman"/>
                <w:szCs w:val="24"/>
                <w:lang w:val="lt-LT"/>
              </w:rPr>
              <w:lastRenderedPageBreak/>
              <w:t>nusikaltimų tyrimo tarnybos</w:t>
            </w:r>
            <w:r>
              <w:rPr>
                <w:rFonts w:eastAsia="Times New Roman"/>
                <w:szCs w:val="24"/>
                <w:lang w:val="lt-LT"/>
              </w:rPr>
              <w:t xml:space="preserve"> (FNTT)</w:t>
            </w:r>
            <w:r w:rsidRPr="009E188B">
              <w:rPr>
                <w:rFonts w:eastAsia="Times New Roman"/>
                <w:szCs w:val="24"/>
                <w:lang w:val="lt-LT"/>
              </w:rPr>
              <w:t xml:space="preserve"> </w:t>
            </w:r>
            <w:r w:rsidR="00360C11">
              <w:rPr>
                <w:rFonts w:eastAsia="Times New Roman"/>
                <w:szCs w:val="24"/>
                <w:lang w:val="lt-LT"/>
              </w:rPr>
              <w:t>–</w:t>
            </w:r>
            <w:r w:rsidRPr="009E188B">
              <w:rPr>
                <w:rFonts w:eastAsia="Times New Roman"/>
                <w:szCs w:val="24"/>
                <w:lang w:val="lt-LT"/>
              </w:rPr>
              <w:t xml:space="preserve"> teisėsaugos institucijos, atsakingos už valstybės finansų sistemos apsaugą nuo nusikalstamų veikų ir </w:t>
            </w:r>
            <w:r w:rsidRPr="009E188B">
              <w:rPr>
                <w:rFonts w:cs="Arial"/>
                <w:lang w:val="lt-LT"/>
              </w:rPr>
              <w:t>E</w:t>
            </w:r>
            <w:r w:rsidR="00360C11">
              <w:rPr>
                <w:rFonts w:cs="Arial"/>
                <w:lang w:val="lt-LT"/>
              </w:rPr>
              <w:t xml:space="preserve">S </w:t>
            </w:r>
            <w:r w:rsidRPr="009E188B">
              <w:rPr>
                <w:rFonts w:cs="Arial"/>
                <w:lang w:val="lt-LT"/>
              </w:rPr>
              <w:t xml:space="preserve"> ir užsienio valstybių finansinės paramos lėšų gavimo ir panaudojimo teisėtumą, </w:t>
            </w:r>
            <w:r w:rsidRPr="009E188B">
              <w:rPr>
                <w:rFonts w:eastAsia="Times New Roman"/>
                <w:szCs w:val="24"/>
                <w:lang w:val="lt-LT"/>
              </w:rPr>
              <w:t xml:space="preserve">gebėjimus tinkamai reaguoti į naujus iššūkius. </w:t>
            </w:r>
            <w:r w:rsidRPr="009249BF">
              <w:rPr>
                <w:rFonts w:eastAsia="Times New Roman"/>
                <w:b/>
                <w:bCs/>
                <w:szCs w:val="24"/>
                <w:lang w:val="lt-LT"/>
              </w:rPr>
              <w:t xml:space="preserve">Bus vykdomos priemonės, skirtos neatsilikti nuo šiuolaikinių technologinių tendencijų </w:t>
            </w:r>
            <w:r w:rsidR="00360C11" w:rsidRPr="009249BF">
              <w:rPr>
                <w:rFonts w:eastAsia="Times New Roman"/>
                <w:b/>
                <w:bCs/>
                <w:szCs w:val="24"/>
                <w:lang w:val="lt-LT"/>
              </w:rPr>
              <w:t>–</w:t>
            </w:r>
            <w:r w:rsidRPr="009249BF">
              <w:rPr>
                <w:rFonts w:eastAsia="Times New Roman"/>
                <w:b/>
                <w:bCs/>
                <w:szCs w:val="24"/>
                <w:lang w:val="lt-LT"/>
              </w:rPr>
              <w:t xml:space="preserve"> tobulinama turima techninė ir informacinė bazė bei specialistų kompetencijos</w:t>
            </w:r>
            <w:r w:rsidRPr="009E188B">
              <w:rPr>
                <w:rFonts w:eastAsia="Times New Roman"/>
                <w:szCs w:val="24"/>
                <w:lang w:val="lt-LT"/>
              </w:rPr>
              <w:t>.</w:t>
            </w:r>
          </w:p>
          <w:p w14:paraId="1A9A924A" w14:textId="5126A4A1" w:rsidR="002B67CF" w:rsidRPr="00F37A13" w:rsidRDefault="00BF4829" w:rsidP="00360C11">
            <w:pPr>
              <w:spacing w:line="276" w:lineRule="auto"/>
              <w:rPr>
                <w:rFonts w:eastAsia="Times New Roman"/>
                <w:noProof/>
                <w:szCs w:val="24"/>
                <w:lang w:val="lt-LT"/>
              </w:rPr>
            </w:pPr>
            <w:r w:rsidRPr="00F37A13">
              <w:rPr>
                <w:rFonts w:eastAsia="Times New Roman"/>
                <w:noProof/>
                <w:szCs w:val="24"/>
                <w:lang w:val="lt-LT"/>
              </w:rPr>
              <w:t xml:space="preserve">Europolo 2019 m. </w:t>
            </w:r>
            <w:r w:rsidR="00BE6396" w:rsidRPr="009E188B">
              <w:rPr>
                <w:rFonts w:eastAsia="Times New Roman"/>
                <w:szCs w:val="24"/>
                <w:lang w:val="lt-LT"/>
              </w:rPr>
              <w:t>parengtoje</w:t>
            </w:r>
            <w:r w:rsidRPr="00F37A13">
              <w:rPr>
                <w:rFonts w:eastAsia="Times New Roman"/>
                <w:noProof/>
                <w:szCs w:val="24"/>
                <w:lang w:val="lt-LT"/>
              </w:rPr>
              <w:t xml:space="preserve"> Politikos ciklo Tarpinio laikotarpio įgyvendinimo </w:t>
            </w:r>
            <w:r w:rsidR="00BE6396" w:rsidRPr="009E188B">
              <w:rPr>
                <w:rFonts w:eastAsia="Times New Roman"/>
                <w:szCs w:val="24"/>
                <w:lang w:val="lt-LT"/>
              </w:rPr>
              <w:t>apžvalgoje „</w:t>
            </w:r>
            <w:r w:rsidRPr="00F37A13">
              <w:rPr>
                <w:rFonts w:eastAsia="Times New Roman"/>
                <w:noProof/>
                <w:szCs w:val="24"/>
                <w:lang w:val="lt-LT"/>
              </w:rPr>
              <w:t>Naujos, besikeičiančios ar kylančios grėsmės</w:t>
            </w:r>
            <w:r w:rsidR="00BE6396" w:rsidRPr="009E188B">
              <w:rPr>
                <w:rFonts w:eastAsia="Times New Roman"/>
                <w:szCs w:val="24"/>
                <w:lang w:val="lt-LT"/>
              </w:rPr>
              <w:t>“</w:t>
            </w:r>
            <w:r w:rsidRPr="00F37A13">
              <w:rPr>
                <w:rFonts w:eastAsia="Times New Roman"/>
                <w:noProof/>
                <w:szCs w:val="24"/>
                <w:lang w:val="lt-LT"/>
              </w:rPr>
              <w:t xml:space="preserve"> (Mid-Term Review: New, changing or emerging threats 2019) nurodoma, kad „</w:t>
            </w:r>
            <w:r w:rsidR="00360C11">
              <w:rPr>
                <w:rFonts w:eastAsia="Times New Roman"/>
                <w:noProof/>
                <w:szCs w:val="24"/>
                <w:lang w:val="lt-LT"/>
              </w:rPr>
              <w:t>a</w:t>
            </w:r>
            <w:r w:rsidRPr="00F37A13">
              <w:rPr>
                <w:rFonts w:eastAsia="Times New Roman"/>
                <w:noProof/>
                <w:szCs w:val="24"/>
                <w:lang w:val="lt-LT"/>
              </w:rPr>
              <w:t>pskaičiuoti mokesčių nuostoliai ES dėl neteisėtų cigarečių platinimo išlieka stabilūs ir siekia apie 10 milijardų eurų per metus”, o „</w:t>
            </w:r>
            <w:r w:rsidR="00360C11">
              <w:rPr>
                <w:rFonts w:eastAsia="Times New Roman"/>
                <w:noProof/>
                <w:szCs w:val="24"/>
                <w:lang w:val="lt-LT"/>
              </w:rPr>
              <w:t>p</w:t>
            </w:r>
            <w:r w:rsidRPr="00F37A13">
              <w:rPr>
                <w:rFonts w:eastAsia="Times New Roman"/>
                <w:noProof/>
                <w:szCs w:val="24"/>
                <w:lang w:val="lt-LT"/>
              </w:rPr>
              <w:t>agrindiniai nelegalių tabako gaminių, įvežamų į ES, prekybos keliai išliko nepakitę ir pirmiausia daro įtaką rytinėms išorinėms ES sienoms.”</w:t>
            </w:r>
            <w:r w:rsidR="00BE6396" w:rsidRPr="009E188B">
              <w:rPr>
                <w:rFonts w:eastAsia="Times New Roman"/>
                <w:szCs w:val="24"/>
                <w:lang w:val="lt-LT"/>
              </w:rPr>
              <w:t xml:space="preserve"> </w:t>
            </w:r>
            <w:r w:rsidR="00BE6396" w:rsidRPr="009249BF">
              <w:rPr>
                <w:rFonts w:eastAsia="Times New Roman"/>
                <w:b/>
                <w:bCs/>
                <w:szCs w:val="24"/>
                <w:lang w:val="lt-LT"/>
              </w:rPr>
              <w:t>Tabako gaminių kontrabandos užkardymas</w:t>
            </w:r>
            <w:r w:rsidR="00BE6396" w:rsidRPr="009E188B">
              <w:rPr>
                <w:rFonts w:eastAsia="Times New Roman"/>
                <w:szCs w:val="24"/>
                <w:lang w:val="lt-LT"/>
              </w:rPr>
              <w:t xml:space="preserve"> yra viena prioritetinių Lietuvos teisėsaugos institucijų veiklos tabako kontrolės srityje krypčių. Nuo 2017 m. Lietuva</w:t>
            </w:r>
            <w:r w:rsidRPr="00F37A13">
              <w:rPr>
                <w:rFonts w:eastAsia="Times New Roman"/>
                <w:noProof/>
                <w:szCs w:val="24"/>
                <w:lang w:val="lt-LT"/>
              </w:rPr>
              <w:t xml:space="preserve"> aktyviai įsitraukė į EMPACT prioriteto „Sukčiavimas akcizų srityje“ operatyvinio veiksmų plano (OVP) veiklą. </w:t>
            </w:r>
            <w:r w:rsidR="00BE6396" w:rsidRPr="009E188B">
              <w:rPr>
                <w:rFonts w:eastAsia="Times New Roman"/>
                <w:szCs w:val="24"/>
                <w:lang w:val="lt-LT"/>
              </w:rPr>
              <w:t>O nuo 2019 m. Muitinės kriminalinės tarnybos (</w:t>
            </w:r>
            <w:r w:rsidRPr="00F37A13">
              <w:rPr>
                <w:rFonts w:eastAsia="Times New Roman"/>
                <w:noProof/>
                <w:szCs w:val="24"/>
                <w:lang w:val="lt-LT"/>
              </w:rPr>
              <w:t>MKT</w:t>
            </w:r>
            <w:r w:rsidR="00BE6396" w:rsidRPr="009E188B">
              <w:rPr>
                <w:rFonts w:eastAsia="Times New Roman"/>
                <w:szCs w:val="24"/>
                <w:lang w:val="lt-LT"/>
              </w:rPr>
              <w:t>)</w:t>
            </w:r>
            <w:r w:rsidRPr="00F37A13">
              <w:rPr>
                <w:rFonts w:eastAsia="Times New Roman"/>
                <w:noProof/>
                <w:szCs w:val="24"/>
                <w:lang w:val="lt-LT"/>
              </w:rPr>
              <w:t xml:space="preserve"> pareigūnai </w:t>
            </w:r>
            <w:r w:rsidR="00BE6396" w:rsidRPr="009E188B">
              <w:rPr>
                <w:rFonts w:eastAsia="Times New Roman"/>
                <w:szCs w:val="24"/>
                <w:lang w:val="lt-LT"/>
              </w:rPr>
              <w:t>vadovauja šio</w:t>
            </w:r>
            <w:r w:rsidRPr="00F37A13">
              <w:rPr>
                <w:rFonts w:eastAsia="Times New Roman"/>
                <w:noProof/>
                <w:szCs w:val="24"/>
                <w:lang w:val="lt-LT"/>
              </w:rPr>
              <w:t xml:space="preserve"> EMPACT prioriteto įgyvendinimui</w:t>
            </w:r>
            <w:r w:rsidR="00BE6396" w:rsidRPr="009E188B">
              <w:rPr>
                <w:rFonts w:eastAsia="Times New Roman"/>
                <w:szCs w:val="24"/>
                <w:lang w:val="lt-LT"/>
              </w:rPr>
              <w:t>.</w:t>
            </w:r>
            <w:r w:rsidRPr="00F37A13">
              <w:rPr>
                <w:rFonts w:eastAsia="Times New Roman"/>
                <w:noProof/>
                <w:szCs w:val="24"/>
                <w:lang w:val="lt-LT"/>
              </w:rPr>
              <w:t xml:space="preserve"> </w:t>
            </w:r>
            <w:r w:rsidRPr="009249BF">
              <w:rPr>
                <w:rFonts w:eastAsia="Times New Roman"/>
                <w:b/>
                <w:bCs/>
                <w:noProof/>
                <w:szCs w:val="24"/>
                <w:lang w:val="lt-LT"/>
              </w:rPr>
              <w:t xml:space="preserve">Pasinaudojant VSF lėšomis bus </w:t>
            </w:r>
            <w:r w:rsidR="00BE6396" w:rsidRPr="009249BF">
              <w:rPr>
                <w:rFonts w:eastAsia="Times New Roman"/>
                <w:b/>
                <w:bCs/>
                <w:szCs w:val="24"/>
                <w:lang w:val="lt-LT"/>
              </w:rPr>
              <w:t>atnaujinama ir tobulinama MKT kriminalinės</w:t>
            </w:r>
            <w:r w:rsidRPr="009249BF">
              <w:rPr>
                <w:rFonts w:eastAsia="Times New Roman"/>
                <w:b/>
                <w:bCs/>
                <w:noProof/>
                <w:szCs w:val="24"/>
                <w:lang w:val="lt-LT"/>
              </w:rPr>
              <w:t xml:space="preserve"> žvalgybos </w:t>
            </w:r>
            <w:r w:rsidR="009E09AA" w:rsidRPr="009249BF">
              <w:rPr>
                <w:rFonts w:eastAsia="Times New Roman"/>
                <w:b/>
                <w:bCs/>
                <w:szCs w:val="24"/>
                <w:lang w:val="lt-LT"/>
              </w:rPr>
              <w:t>IS</w:t>
            </w:r>
            <w:r w:rsidR="00BE6396" w:rsidRPr="009249BF">
              <w:rPr>
                <w:rFonts w:eastAsia="Times New Roman"/>
                <w:b/>
                <w:bCs/>
                <w:szCs w:val="24"/>
                <w:lang w:val="lt-LT"/>
              </w:rPr>
              <w:t xml:space="preserve">, </w:t>
            </w:r>
            <w:r w:rsidRPr="009249BF">
              <w:rPr>
                <w:rFonts w:eastAsia="Times New Roman"/>
                <w:b/>
                <w:bCs/>
                <w:noProof/>
                <w:szCs w:val="24"/>
                <w:lang w:val="lt-LT"/>
              </w:rPr>
              <w:t>naudojam</w:t>
            </w:r>
            <w:r w:rsidR="009E09AA" w:rsidRPr="009249BF">
              <w:rPr>
                <w:rFonts w:eastAsia="Times New Roman"/>
                <w:b/>
                <w:bCs/>
                <w:noProof/>
                <w:szCs w:val="24"/>
                <w:lang w:val="lt-LT"/>
              </w:rPr>
              <w:t>a</w:t>
            </w:r>
            <w:r w:rsidRPr="009249BF">
              <w:rPr>
                <w:rFonts w:eastAsia="Times New Roman"/>
                <w:b/>
                <w:bCs/>
                <w:noProof/>
                <w:szCs w:val="24"/>
                <w:lang w:val="lt-LT"/>
              </w:rPr>
              <w:t xml:space="preserve"> ir informacijos apsikeitimui su kitų ES valstybių </w:t>
            </w:r>
            <w:r w:rsidR="00BE6396" w:rsidRPr="009249BF">
              <w:rPr>
                <w:rFonts w:eastAsia="Times New Roman"/>
                <w:b/>
                <w:bCs/>
                <w:szCs w:val="24"/>
                <w:lang w:val="lt-LT"/>
              </w:rPr>
              <w:t xml:space="preserve">narių </w:t>
            </w:r>
            <w:r w:rsidRPr="009249BF">
              <w:rPr>
                <w:rFonts w:eastAsia="Times New Roman"/>
                <w:b/>
                <w:bCs/>
                <w:noProof/>
                <w:szCs w:val="24"/>
                <w:lang w:val="lt-LT"/>
              </w:rPr>
              <w:t>teisėsaugos institucijomis</w:t>
            </w:r>
            <w:r w:rsidR="00BE6396" w:rsidRPr="009249BF">
              <w:rPr>
                <w:rFonts w:eastAsia="Times New Roman"/>
                <w:b/>
                <w:bCs/>
                <w:szCs w:val="24"/>
                <w:lang w:val="lt-LT"/>
              </w:rPr>
              <w:t>, įsigyta</w:t>
            </w:r>
            <w:r w:rsidRPr="009249BF">
              <w:rPr>
                <w:rFonts w:eastAsia="Times New Roman"/>
                <w:b/>
                <w:bCs/>
                <w:noProof/>
                <w:szCs w:val="24"/>
                <w:lang w:val="lt-LT"/>
              </w:rPr>
              <w:t xml:space="preserve"> specialios paskirties </w:t>
            </w:r>
            <w:r w:rsidR="00BE6396" w:rsidRPr="009249BF">
              <w:rPr>
                <w:rFonts w:eastAsia="Times New Roman"/>
                <w:b/>
                <w:bCs/>
                <w:szCs w:val="24"/>
                <w:lang w:val="lt-LT"/>
              </w:rPr>
              <w:t>transporto</w:t>
            </w:r>
            <w:r w:rsidRPr="009249BF">
              <w:rPr>
                <w:rFonts w:eastAsia="Times New Roman"/>
                <w:b/>
                <w:bCs/>
                <w:noProof/>
                <w:szCs w:val="24"/>
                <w:lang w:val="lt-LT"/>
              </w:rPr>
              <w:t xml:space="preserve"> ir </w:t>
            </w:r>
            <w:r w:rsidR="00BE6396" w:rsidRPr="009249BF">
              <w:rPr>
                <w:rFonts w:eastAsia="Times New Roman"/>
                <w:b/>
                <w:bCs/>
                <w:szCs w:val="24"/>
                <w:lang w:val="lt-LT"/>
              </w:rPr>
              <w:t>techninių priemonių kriminalinės žvalgybos</w:t>
            </w:r>
            <w:r w:rsidRPr="009249BF">
              <w:rPr>
                <w:rFonts w:eastAsia="Times New Roman"/>
                <w:b/>
                <w:bCs/>
                <w:noProof/>
                <w:szCs w:val="24"/>
                <w:lang w:val="lt-LT"/>
              </w:rPr>
              <w:t xml:space="preserve"> veiklai vykdyti, </w:t>
            </w:r>
            <w:r w:rsidR="00BE6396" w:rsidRPr="009249BF">
              <w:rPr>
                <w:rFonts w:eastAsia="Times New Roman"/>
                <w:b/>
                <w:bCs/>
                <w:szCs w:val="24"/>
                <w:lang w:val="lt-LT"/>
              </w:rPr>
              <w:t>kuri</w:t>
            </w:r>
            <w:r w:rsidRPr="009249BF">
              <w:rPr>
                <w:rFonts w:eastAsia="Times New Roman"/>
                <w:b/>
                <w:bCs/>
                <w:noProof/>
                <w:szCs w:val="24"/>
                <w:lang w:val="lt-LT"/>
              </w:rPr>
              <w:t xml:space="preserve"> taip pat </w:t>
            </w:r>
            <w:r w:rsidR="00BE6396" w:rsidRPr="009249BF">
              <w:rPr>
                <w:rFonts w:eastAsia="Times New Roman"/>
                <w:b/>
                <w:bCs/>
                <w:szCs w:val="24"/>
                <w:lang w:val="lt-LT"/>
              </w:rPr>
              <w:t>bus</w:t>
            </w:r>
            <w:r w:rsidRPr="009249BF">
              <w:rPr>
                <w:rFonts w:eastAsia="Times New Roman"/>
                <w:b/>
                <w:bCs/>
                <w:noProof/>
                <w:szCs w:val="24"/>
                <w:lang w:val="lt-LT"/>
              </w:rPr>
              <w:t xml:space="preserve"> naudojama dalyvaujant tarptautinėse operacijose ar vykdant daugiašales KŽ tyrimų priemones</w:t>
            </w:r>
            <w:r w:rsidRPr="00F37A13">
              <w:rPr>
                <w:rFonts w:eastAsia="Times New Roman"/>
                <w:noProof/>
                <w:szCs w:val="24"/>
                <w:lang w:val="lt-LT"/>
              </w:rPr>
              <w:t>.</w:t>
            </w:r>
          </w:p>
          <w:p w14:paraId="1354A131" w14:textId="76949946" w:rsidR="00497913" w:rsidRPr="00497913" w:rsidRDefault="00BE6396" w:rsidP="009E09AA">
            <w:pPr>
              <w:spacing w:line="276" w:lineRule="auto"/>
              <w:rPr>
                <w:rFonts w:eastAsia="Times New Roman"/>
                <w:noProof/>
                <w:szCs w:val="24"/>
                <w:lang w:val="lt-LT"/>
              </w:rPr>
            </w:pPr>
            <w:r w:rsidRPr="009249BF">
              <w:rPr>
                <w:rFonts w:eastAsia="Times New Roman"/>
                <w:b/>
                <w:bCs/>
                <w:szCs w:val="24"/>
                <w:lang w:val="lt-LT"/>
              </w:rPr>
              <w:t>Lietuvos Respublikos nacionalinėje kovos su korupcija 2015-2025 m</w:t>
            </w:r>
            <w:r w:rsidR="009E09AA" w:rsidRPr="009249BF">
              <w:rPr>
                <w:rFonts w:eastAsia="Times New Roman"/>
                <w:b/>
                <w:bCs/>
                <w:szCs w:val="24"/>
                <w:lang w:val="lt-LT"/>
              </w:rPr>
              <w:t>.</w:t>
            </w:r>
            <w:r w:rsidRPr="009249BF">
              <w:rPr>
                <w:rFonts w:eastAsia="Times New Roman"/>
                <w:b/>
                <w:bCs/>
                <w:szCs w:val="24"/>
                <w:lang w:val="lt-LT"/>
              </w:rPr>
              <w:t xml:space="preserve"> programoje</w:t>
            </w:r>
            <w:r w:rsidR="00497913" w:rsidRPr="00497913">
              <w:rPr>
                <w:rFonts w:eastAsia="Times New Roman"/>
                <w:noProof/>
                <w:szCs w:val="24"/>
                <w:lang w:val="lt-LT"/>
              </w:rPr>
              <w:t xml:space="preserve"> įvardytos prioritetinės sritys, kuriose korupcijos paplitimo galimybė yra didžiausia: politinė veikla ir teisėkūra; teismų ir teisėsaugos institucijų veikla; viešieji pirkimai; sveikatos priežiūra ir socialinė apsauga; teritorijų planavimas, valstybinė statybų priežiūra ir atliekų tvarkymas; ūkio subjektų veiklos priežiūra; viešasis administravimas, valstybės tarnyba ir turto valdymas. Be to, išskiriamos privataus sektoriaus su korupcija susijusios problemos</w:t>
            </w:r>
            <w:r w:rsidRPr="009E188B">
              <w:rPr>
                <w:rFonts w:eastAsia="Times New Roman"/>
                <w:szCs w:val="24"/>
                <w:lang w:val="lt-LT"/>
              </w:rPr>
              <w:t xml:space="preserve"> ir daug</w:t>
            </w:r>
            <w:r w:rsidR="00497913" w:rsidRPr="00497913">
              <w:rPr>
                <w:rFonts w:eastAsia="Times New Roman"/>
                <w:noProof/>
                <w:szCs w:val="24"/>
                <w:lang w:val="lt-LT"/>
              </w:rPr>
              <w:t xml:space="preserve"> dėmesio skiriama antikorupciniam švietimui ir informavimui tobulinti</w:t>
            </w:r>
            <w:r w:rsidR="00497913">
              <w:rPr>
                <w:rFonts w:eastAsia="Times New Roman"/>
                <w:noProof/>
                <w:szCs w:val="24"/>
                <w:lang w:val="lt-LT"/>
              </w:rPr>
              <w:t>.</w:t>
            </w:r>
            <w:r w:rsidRPr="009E188B">
              <w:rPr>
                <w:rFonts w:eastAsia="Times New Roman"/>
                <w:szCs w:val="24"/>
                <w:lang w:val="lt-LT"/>
              </w:rPr>
              <w:t xml:space="preserve"> </w:t>
            </w:r>
            <w:r w:rsidR="00497913" w:rsidRPr="009249BF">
              <w:rPr>
                <w:rFonts w:eastAsia="Times New Roman"/>
                <w:b/>
                <w:bCs/>
                <w:noProof/>
                <w:szCs w:val="24"/>
                <w:lang w:val="lt-LT"/>
              </w:rPr>
              <w:t xml:space="preserve">Pasinaudojant VSF programa, bus vykdomos veiklos, </w:t>
            </w:r>
            <w:r w:rsidRPr="009249BF">
              <w:rPr>
                <w:rFonts w:eastAsia="Times New Roman"/>
                <w:b/>
                <w:bCs/>
                <w:szCs w:val="24"/>
                <w:lang w:val="lt-LT"/>
              </w:rPr>
              <w:t>skirtos</w:t>
            </w:r>
            <w:r w:rsidR="00497913" w:rsidRPr="009249BF">
              <w:rPr>
                <w:rFonts w:eastAsia="Times New Roman"/>
                <w:b/>
                <w:bCs/>
                <w:noProof/>
                <w:szCs w:val="24"/>
                <w:lang w:val="lt-LT"/>
              </w:rPr>
              <w:t xml:space="preserve"> didinti sprendimų ir procedūrų skaidrumą, viešumą ir atskaitingumą visuomenei, stiprinti valstybės tarnybos atsparumą korupcijai, didinti ir formuoti nepakantumą korupcijai, skatinti pilietinį aktyvumą ir visuomenės įsitraukimą į antikorupcinę veiklą, taip pat stiprinti teisėsaugos gebėjimus atskleidžiant korupcinio pobūdžio nusikalstamas veikas</w:t>
            </w:r>
            <w:r w:rsidR="00497913" w:rsidRPr="00497913">
              <w:rPr>
                <w:rFonts w:eastAsia="Times New Roman"/>
                <w:noProof/>
                <w:szCs w:val="24"/>
                <w:lang w:val="lt-LT"/>
              </w:rPr>
              <w:t>.</w:t>
            </w:r>
          </w:p>
          <w:p w14:paraId="19B6A9E3" w14:textId="77777777" w:rsidR="00BE6396" w:rsidRDefault="00BE6396" w:rsidP="00BE6396">
            <w:pPr>
              <w:spacing w:line="276" w:lineRule="auto"/>
              <w:rPr>
                <w:rFonts w:eastAsia="Times New Roman"/>
                <w:szCs w:val="24"/>
                <w:lang w:val="lt-LT"/>
              </w:rPr>
            </w:pPr>
            <w:r w:rsidRPr="009E188B">
              <w:rPr>
                <w:rFonts w:eastAsia="Times New Roman"/>
                <w:szCs w:val="24"/>
                <w:lang w:val="lt-LT"/>
              </w:rPr>
              <w:t xml:space="preserve">Siekiant užtikrinti </w:t>
            </w:r>
            <w:r w:rsidRPr="009E188B">
              <w:rPr>
                <w:szCs w:val="24"/>
                <w:lang w:val="lt-LT"/>
              </w:rPr>
              <w:t>ypatingos svarbos infrastruktūros funkcionavimą</w:t>
            </w:r>
            <w:r w:rsidRPr="009E188B">
              <w:rPr>
                <w:rFonts w:eastAsia="Times New Roman"/>
                <w:szCs w:val="24"/>
                <w:lang w:val="lt-LT"/>
              </w:rPr>
              <w:t xml:space="preserve">, </w:t>
            </w:r>
            <w:r w:rsidRPr="009249BF">
              <w:rPr>
                <w:rFonts w:eastAsia="Times New Roman"/>
                <w:b/>
                <w:bCs/>
                <w:szCs w:val="24"/>
                <w:lang w:val="lt-LT"/>
              </w:rPr>
              <w:t>pasinaudojant VSF programa bus stiprinamas Viešojo saugumo tarnybos (VST),</w:t>
            </w:r>
            <w:r>
              <w:rPr>
                <w:rFonts w:eastAsia="Times New Roman"/>
                <w:szCs w:val="24"/>
                <w:lang w:val="lt-LT"/>
              </w:rPr>
              <w:t xml:space="preserve"> kuriai patikėta svarbių valstybės objektų</w:t>
            </w:r>
            <w:r w:rsidRPr="009E188B">
              <w:rPr>
                <w:rFonts w:eastAsia="Times New Roman"/>
                <w:szCs w:val="24"/>
                <w:lang w:val="lt-LT"/>
              </w:rPr>
              <w:t xml:space="preserve"> </w:t>
            </w:r>
            <w:r>
              <w:rPr>
                <w:rFonts w:eastAsia="Times New Roman"/>
                <w:szCs w:val="24"/>
                <w:lang w:val="lt-LT"/>
              </w:rPr>
              <w:t xml:space="preserve">apsauga, </w:t>
            </w:r>
            <w:r w:rsidRPr="009249BF">
              <w:rPr>
                <w:rFonts w:eastAsia="Times New Roman"/>
                <w:b/>
                <w:bCs/>
                <w:szCs w:val="24"/>
                <w:lang w:val="lt-LT"/>
              </w:rPr>
              <w:t>pareigūnų pasirengimas reaguoti į galimus incidentus ir jų gebėjimai, būtini veiksmingai šių objektų apsaugai</w:t>
            </w:r>
            <w:r w:rsidRPr="009E188B">
              <w:rPr>
                <w:rFonts w:eastAsia="Times New Roman"/>
                <w:szCs w:val="24"/>
                <w:lang w:val="lt-LT"/>
              </w:rPr>
              <w:t>.</w:t>
            </w:r>
          </w:p>
          <w:p w14:paraId="10933B00" w14:textId="4E2B9BFD" w:rsidR="005C3403" w:rsidRPr="008A3297" w:rsidRDefault="00C62905" w:rsidP="009E09AA">
            <w:pPr>
              <w:spacing w:line="276" w:lineRule="auto"/>
              <w:rPr>
                <w:rFonts w:eastAsia="Times New Roman"/>
                <w:b/>
                <w:bCs/>
                <w:i/>
                <w:iCs/>
                <w:noProof/>
                <w:szCs w:val="24"/>
                <w:lang w:val="lt-LT"/>
              </w:rPr>
            </w:pPr>
            <w:r w:rsidRPr="008A3297">
              <w:rPr>
                <w:rFonts w:eastAsia="Times New Roman"/>
                <w:b/>
                <w:bCs/>
                <w:i/>
                <w:iCs/>
                <w:noProof/>
                <w:szCs w:val="24"/>
                <w:lang w:val="lt-LT"/>
              </w:rPr>
              <w:t>Rezultatai</w:t>
            </w:r>
            <w:r w:rsidR="004911B2">
              <w:rPr>
                <w:rFonts w:eastAsia="Times New Roman"/>
                <w:b/>
                <w:bCs/>
                <w:i/>
                <w:iCs/>
                <w:noProof/>
                <w:szCs w:val="24"/>
                <w:lang w:val="lt-LT"/>
              </w:rPr>
              <w:t xml:space="preserve"> 2021-2027</w:t>
            </w:r>
            <w:r w:rsidRPr="008A3297">
              <w:rPr>
                <w:rFonts w:eastAsia="Times New Roman"/>
                <w:b/>
                <w:bCs/>
                <w:i/>
                <w:iCs/>
                <w:noProof/>
                <w:szCs w:val="24"/>
                <w:lang w:val="lt-LT"/>
              </w:rPr>
              <w:t>:</w:t>
            </w:r>
          </w:p>
          <w:p w14:paraId="7B4B31C2" w14:textId="6F528D05" w:rsidR="00F878D6" w:rsidRPr="008A3297" w:rsidRDefault="00F878D6" w:rsidP="009E09AA">
            <w:pPr>
              <w:spacing w:line="276" w:lineRule="auto"/>
              <w:rPr>
                <w:rFonts w:eastAsia="Times New Roman"/>
                <w:noProof/>
                <w:szCs w:val="24"/>
                <w:lang w:val="lt-LT"/>
              </w:rPr>
            </w:pPr>
            <w:r w:rsidRPr="009E09AA">
              <w:rPr>
                <w:b/>
                <w:lang w:val="lt-LT"/>
              </w:rPr>
              <w:t>KT1</w:t>
            </w:r>
            <w:r w:rsidR="00DA5736">
              <w:rPr>
                <w:rFonts w:eastAsia="Times New Roman"/>
                <w:noProof/>
                <w:szCs w:val="24"/>
                <w:lang w:val="lt-LT"/>
              </w:rPr>
              <w:t>:</w:t>
            </w:r>
          </w:p>
          <w:p w14:paraId="7F62A767" w14:textId="0EE4300E" w:rsidR="004911B2" w:rsidRDefault="00F878D6" w:rsidP="009E09AA">
            <w:pPr>
              <w:spacing w:line="276" w:lineRule="auto"/>
              <w:rPr>
                <w:rFonts w:eastAsia="Times New Roman"/>
                <w:noProof/>
                <w:szCs w:val="24"/>
                <w:lang w:val="lt-LT"/>
              </w:rPr>
            </w:pPr>
            <w:r w:rsidRPr="008A3297">
              <w:rPr>
                <w:rFonts w:eastAsia="Times New Roman"/>
                <w:noProof/>
                <w:szCs w:val="24"/>
                <w:lang w:val="lt-LT"/>
              </w:rPr>
              <w:t xml:space="preserve">- </w:t>
            </w:r>
            <w:r w:rsidR="004911B2" w:rsidRPr="004911B2">
              <w:rPr>
                <w:rFonts w:eastAsia="Times New Roman"/>
                <w:noProof/>
                <w:szCs w:val="24"/>
                <w:lang w:val="lt-LT"/>
              </w:rPr>
              <w:t>efektyvesnis keitimąsis informacija tarp ES ir nacionalinių teisėsaugos ir kitų kompetentingų institucijų</w:t>
            </w:r>
            <w:r w:rsidR="004911B2">
              <w:rPr>
                <w:rFonts w:eastAsia="Times New Roman"/>
                <w:noProof/>
                <w:szCs w:val="24"/>
                <w:lang w:val="lt-LT"/>
              </w:rPr>
              <w:t>;</w:t>
            </w:r>
          </w:p>
          <w:p w14:paraId="0EC0D99D" w14:textId="1CCB5650" w:rsidR="00F878D6" w:rsidRPr="008A3297" w:rsidRDefault="004911B2" w:rsidP="009E09AA">
            <w:pPr>
              <w:spacing w:line="276" w:lineRule="auto"/>
              <w:rPr>
                <w:rFonts w:eastAsia="Times New Roman"/>
                <w:noProof/>
                <w:szCs w:val="24"/>
                <w:lang w:val="lt-LT"/>
              </w:rPr>
            </w:pPr>
            <w:r>
              <w:rPr>
                <w:rFonts w:eastAsia="Times New Roman"/>
                <w:noProof/>
                <w:szCs w:val="24"/>
                <w:lang w:val="lt-LT"/>
              </w:rPr>
              <w:t xml:space="preserve">- </w:t>
            </w:r>
            <w:r w:rsidR="00F878D6" w:rsidRPr="008A3297">
              <w:rPr>
                <w:rFonts w:eastAsia="Times New Roman"/>
                <w:noProof/>
                <w:szCs w:val="24"/>
                <w:lang w:val="lt-LT"/>
              </w:rPr>
              <w:t xml:space="preserve">geresni gebėjimai užkirsti kelią tarpvalstybiniam, sunkiam ir organizuotam nusikalstamumui ir kovoti su juo; </w:t>
            </w:r>
          </w:p>
          <w:p w14:paraId="17691283" w14:textId="5BB8AE6A" w:rsidR="00F878D6" w:rsidRPr="008A3297" w:rsidRDefault="00F878D6" w:rsidP="009E09AA">
            <w:pPr>
              <w:spacing w:line="276" w:lineRule="auto"/>
              <w:rPr>
                <w:rFonts w:eastAsia="Times New Roman"/>
                <w:noProof/>
                <w:szCs w:val="24"/>
                <w:lang w:val="lt-LT"/>
              </w:rPr>
            </w:pPr>
            <w:r w:rsidRPr="008A3297">
              <w:rPr>
                <w:rFonts w:eastAsia="Times New Roman"/>
                <w:noProof/>
                <w:szCs w:val="24"/>
                <w:lang w:val="lt-LT"/>
              </w:rPr>
              <w:lastRenderedPageBreak/>
              <w:t xml:space="preserve">- efektyvesnis su organizuotu nusikalstamumu susijusių finansinių operacijų nustatymas ir tyrimas (remiantis organizuotų ir sunkių formų nusikaltimų grėsmės vertinimu (SOCTA)); </w:t>
            </w:r>
          </w:p>
          <w:p w14:paraId="34F7E117" w14:textId="37554060" w:rsidR="00F878D6" w:rsidRPr="008A3297" w:rsidRDefault="00F878D6" w:rsidP="009E09AA">
            <w:pPr>
              <w:spacing w:line="276" w:lineRule="auto"/>
              <w:rPr>
                <w:rFonts w:eastAsia="Times New Roman"/>
                <w:noProof/>
                <w:szCs w:val="24"/>
                <w:lang w:val="lt-LT"/>
              </w:rPr>
            </w:pPr>
            <w:r w:rsidRPr="008A3297">
              <w:rPr>
                <w:rFonts w:eastAsia="Times New Roman"/>
                <w:noProof/>
                <w:szCs w:val="24"/>
                <w:lang w:val="lt-LT"/>
              </w:rPr>
              <w:t>- tikslesnis korupcijos grėsmių nustatymas; visuomenės informavimo apie korupciją didinimas;</w:t>
            </w:r>
            <w:r w:rsidR="002A128D" w:rsidRPr="008A3297">
              <w:rPr>
                <w:rFonts w:eastAsia="Times New Roman"/>
                <w:noProof/>
                <w:szCs w:val="24"/>
                <w:lang w:val="lt-LT"/>
              </w:rPr>
              <w:t xml:space="preserve"> </w:t>
            </w:r>
          </w:p>
          <w:p w14:paraId="2482FD5C" w14:textId="1E446B43" w:rsidR="00F878D6" w:rsidRPr="008A3297" w:rsidRDefault="00F878D6" w:rsidP="009E09AA">
            <w:pPr>
              <w:spacing w:line="276" w:lineRule="auto"/>
              <w:rPr>
                <w:rFonts w:eastAsia="Times New Roman"/>
                <w:noProof/>
                <w:szCs w:val="24"/>
                <w:lang w:val="lt-LT"/>
              </w:rPr>
            </w:pPr>
            <w:r w:rsidRPr="008A3297">
              <w:rPr>
                <w:rFonts w:eastAsia="Times New Roman"/>
                <w:noProof/>
                <w:szCs w:val="24"/>
                <w:lang w:val="lt-LT"/>
              </w:rPr>
              <w:t xml:space="preserve">- geresnis žvalgybos informacijos ir keitimosi ja saugumas ir apsauga; </w:t>
            </w:r>
          </w:p>
          <w:p w14:paraId="503E6945" w14:textId="057362A4" w:rsidR="00F878D6" w:rsidRPr="008A3297" w:rsidRDefault="00F878D6" w:rsidP="009E09AA">
            <w:pPr>
              <w:spacing w:line="276" w:lineRule="auto"/>
              <w:rPr>
                <w:rFonts w:eastAsia="Times New Roman"/>
                <w:noProof/>
                <w:szCs w:val="24"/>
                <w:lang w:val="lt-LT"/>
              </w:rPr>
            </w:pPr>
            <w:r w:rsidRPr="008A3297">
              <w:rPr>
                <w:rFonts w:eastAsia="Times New Roman"/>
                <w:noProof/>
                <w:szCs w:val="24"/>
                <w:lang w:val="lt-LT"/>
              </w:rPr>
              <w:t>- saugesnis ir greitesnis keitimasis duomenimis apie elektroninės komunikacijos atvejus ir jų dalyvius tarp Lietuvos ir ES nacionalinių teisėsaugos institucijų.</w:t>
            </w:r>
            <w:r w:rsidR="00EA6728" w:rsidRPr="008A3297">
              <w:rPr>
                <w:rFonts w:eastAsia="Times New Roman"/>
                <w:noProof/>
                <w:szCs w:val="24"/>
                <w:lang w:val="lt-LT"/>
              </w:rPr>
              <w:t xml:space="preserve"> </w:t>
            </w:r>
          </w:p>
          <w:p w14:paraId="05595469" w14:textId="7E9F5EFE" w:rsidR="00C62905" w:rsidRPr="008A3297" w:rsidRDefault="00F878D6" w:rsidP="009E09AA">
            <w:pPr>
              <w:spacing w:line="276" w:lineRule="auto"/>
              <w:rPr>
                <w:rFonts w:eastAsia="Times New Roman"/>
                <w:noProof/>
                <w:szCs w:val="24"/>
                <w:lang w:val="lt-LT"/>
              </w:rPr>
            </w:pPr>
            <w:r w:rsidRPr="009E09AA">
              <w:rPr>
                <w:b/>
                <w:lang w:val="lt-LT"/>
              </w:rPr>
              <w:t>KT2</w:t>
            </w:r>
            <w:r w:rsidR="00DA5736">
              <w:rPr>
                <w:rFonts w:eastAsia="Times New Roman"/>
                <w:noProof/>
                <w:szCs w:val="24"/>
                <w:lang w:val="lt-LT"/>
              </w:rPr>
              <w:t>:</w:t>
            </w:r>
          </w:p>
          <w:p w14:paraId="533F24FF" w14:textId="5A036DBB" w:rsidR="00537BA8"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parama EMPACT (Europos daugiadalykė kovos su kriminalinėmis grėsmėmis platforma) arba jungtinių tyrimo grupių veiklos projektams; </w:t>
            </w:r>
          </w:p>
          <w:p w14:paraId="7FFD0237" w14:textId="0FC70ABF"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geresni gebėjimai užkirsti kelią tarpvalstybiniam, sunkiam ir organizuotam nusikalstamumui ir kovoti su juo; </w:t>
            </w:r>
          </w:p>
          <w:p w14:paraId="284AE514" w14:textId="0037B3FF"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efektyvesnis su organizuotu nusikalstamumu susijusių finansinių operacijų nustatymas ir tyrimas (remiantis organizuotų ir sunkių formų nusikaltimų grėsmės vertinimu (SOCTA)); </w:t>
            </w:r>
          </w:p>
          <w:p w14:paraId="5C42F5B9" w14:textId="67F1A8C7"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stiprinti tarpinstitucinį ir tarptautinį bendradarbiavimą kovojant su neteisėtu narkotikų platinimu (įskaitant pinigų plovimą); </w:t>
            </w:r>
          </w:p>
          <w:p w14:paraId="0FD9A2A9" w14:textId="604F009A" w:rsidR="00B01787"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tikslesnis korupcijos grėsmių nustatymas; </w:t>
            </w:r>
          </w:p>
          <w:p w14:paraId="2B41E8D0" w14:textId="733D1ECE" w:rsidR="00EA6728" w:rsidRPr="008A3297" w:rsidRDefault="00B01787" w:rsidP="009E09AA">
            <w:pPr>
              <w:spacing w:line="276" w:lineRule="auto"/>
              <w:rPr>
                <w:rFonts w:eastAsia="Times New Roman"/>
                <w:noProof/>
                <w:szCs w:val="24"/>
                <w:lang w:val="lt-LT"/>
              </w:rPr>
            </w:pPr>
            <w:r w:rsidRPr="008A3297">
              <w:rPr>
                <w:rFonts w:eastAsia="Times New Roman"/>
                <w:noProof/>
                <w:szCs w:val="24"/>
                <w:lang w:val="lt-LT"/>
              </w:rPr>
              <w:t xml:space="preserve">- </w:t>
            </w:r>
            <w:r w:rsidR="00F878D6" w:rsidRPr="008A3297">
              <w:rPr>
                <w:rFonts w:eastAsia="Times New Roman"/>
                <w:noProof/>
                <w:szCs w:val="24"/>
                <w:lang w:val="lt-LT"/>
              </w:rPr>
              <w:t xml:space="preserve">keitimasis informacija informacijos apie keleivius skyriuje ir tarp informacijos apie keleivius skyrių ir Europolo; </w:t>
            </w:r>
          </w:p>
          <w:p w14:paraId="1A8D4EFA" w14:textId="4162053B" w:rsidR="00F878D6" w:rsidRPr="008A3297" w:rsidRDefault="001A660B" w:rsidP="009E09AA">
            <w:pPr>
              <w:spacing w:line="276" w:lineRule="auto"/>
              <w:rPr>
                <w:rFonts w:eastAsia="Times New Roman"/>
                <w:noProof/>
                <w:szCs w:val="24"/>
                <w:lang w:val="lt-LT"/>
              </w:rPr>
            </w:pPr>
            <w:r w:rsidRPr="008A3297">
              <w:rPr>
                <w:rFonts w:eastAsia="Times New Roman"/>
                <w:noProof/>
                <w:szCs w:val="24"/>
                <w:lang w:val="lt-LT"/>
              </w:rPr>
              <w:t>- tarpvastybinės  pagalbos didelių nelaimių ir krizių metu stiprinimas</w:t>
            </w:r>
            <w:r w:rsidR="00F878D6" w:rsidRPr="008A3297">
              <w:rPr>
                <w:rFonts w:eastAsia="Times New Roman"/>
                <w:noProof/>
                <w:szCs w:val="24"/>
                <w:lang w:val="lt-LT"/>
              </w:rPr>
              <w:t>.</w:t>
            </w:r>
            <w:r w:rsidRPr="008A3297">
              <w:rPr>
                <w:rFonts w:eastAsia="Times New Roman"/>
                <w:noProof/>
                <w:szCs w:val="24"/>
                <w:lang w:val="lt-LT"/>
              </w:rPr>
              <w:t xml:space="preserve"> </w:t>
            </w:r>
          </w:p>
          <w:p w14:paraId="3A1B9760" w14:textId="6454B4BC" w:rsidR="00F878D6" w:rsidRPr="008A3297" w:rsidRDefault="00F878D6" w:rsidP="009E09AA">
            <w:pPr>
              <w:spacing w:line="276" w:lineRule="auto"/>
              <w:rPr>
                <w:rFonts w:eastAsia="Times New Roman"/>
                <w:noProof/>
                <w:szCs w:val="24"/>
                <w:lang w:val="lt-LT"/>
              </w:rPr>
            </w:pPr>
            <w:r w:rsidRPr="009E09AA">
              <w:rPr>
                <w:b/>
                <w:lang w:val="lt-LT"/>
              </w:rPr>
              <w:t>KT3</w:t>
            </w:r>
            <w:r w:rsidR="00DA5736">
              <w:rPr>
                <w:rFonts w:eastAsia="Times New Roman"/>
                <w:noProof/>
                <w:szCs w:val="24"/>
                <w:lang w:val="lt-LT"/>
              </w:rPr>
              <w:t>:</w:t>
            </w:r>
          </w:p>
          <w:p w14:paraId="4F8B0D73" w14:textId="2E648E4E"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geresni gebėjimai užkirsti kelią tarpvalstybiniam, sunkiam ir organizuotam nusikalstamumui ir kovoti su juo;</w:t>
            </w:r>
          </w:p>
          <w:p w14:paraId="248FCADF" w14:textId="3B9AD64E"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efektyvesnis su organizuotu nusikalstamumu susijusių finansinių operacijų nustatymas ir tyrimas (remiantis organizuotų ir sunkių formų nusikaltimų grėsmės vertinimu (SOCTA));</w:t>
            </w:r>
            <w:r w:rsidR="00B01787" w:rsidRPr="008A3297">
              <w:rPr>
                <w:rFonts w:eastAsia="Times New Roman"/>
                <w:noProof/>
                <w:szCs w:val="24"/>
                <w:lang w:val="lt-LT"/>
              </w:rPr>
              <w:t xml:space="preserve"> </w:t>
            </w:r>
          </w:p>
          <w:p w14:paraId="3B669B8A" w14:textId="10AA7E09"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tikslesnis korupcijos grėsmių nustatymas; visuomenės informavimo apie korupciją didinimas;</w:t>
            </w:r>
            <w:r w:rsidR="00942319" w:rsidRPr="008A3297">
              <w:rPr>
                <w:rFonts w:eastAsia="Times New Roman"/>
                <w:noProof/>
                <w:szCs w:val="24"/>
                <w:lang w:val="lt-LT"/>
              </w:rPr>
              <w:t xml:space="preserve"> </w:t>
            </w:r>
          </w:p>
          <w:p w14:paraId="6A69BE65" w14:textId="1E95F2EE"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specializuotas teisėsaugos pareigūnų mokymas ES politikos temomis;</w:t>
            </w:r>
            <w:r w:rsidR="00B01787" w:rsidRPr="008A3297">
              <w:rPr>
                <w:rFonts w:eastAsia="Times New Roman"/>
                <w:noProof/>
                <w:szCs w:val="24"/>
                <w:lang w:val="lt-LT"/>
              </w:rPr>
              <w:t xml:space="preserve"> </w:t>
            </w:r>
          </w:p>
          <w:p w14:paraId="75BA0A8B" w14:textId="32C9479A"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didesnis pirmosios eilės specialistų informuotumas apie radikalėjimo reiškinį ir didesnė specialistų kompetencija atpažinti radikalėjimą, užkirsti jam kelią ir su juo kovoti;</w:t>
            </w:r>
            <w:r w:rsidR="00B01787" w:rsidRPr="008A3297">
              <w:rPr>
                <w:rFonts w:eastAsia="Times New Roman"/>
                <w:noProof/>
                <w:szCs w:val="24"/>
                <w:lang w:val="lt-LT"/>
              </w:rPr>
              <w:t xml:space="preserve"> </w:t>
            </w:r>
          </w:p>
          <w:p w14:paraId="7D337F3D" w14:textId="10AF2981"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xml:space="preserve">- sustiprinti grėsmių įvertinimo, bendradarbiavimo ir keitimosi informacija tarp suinteresuotų šalių gebėjimai, siekiant užkirsti kelią radikalėjimui ir kovoti su juo; </w:t>
            </w:r>
          </w:p>
          <w:p w14:paraId="3BA53408" w14:textId="1ED434FA" w:rsidR="00C62905"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užtikrintas visuomenės saugumas terorizmo grėsmių prasme stiprinant pajėgumus tobulinti veiklos procedūras, teikiant moderniausią įrangą; geresnis pirmosios eilės</w:t>
            </w:r>
            <w:r w:rsidRPr="008A3297">
              <w:rPr>
                <w:rFonts w:eastAsia="Times New Roman"/>
                <w:i/>
                <w:iCs/>
                <w:noProof/>
                <w:szCs w:val="24"/>
                <w:lang w:val="lt-LT"/>
              </w:rPr>
              <w:t xml:space="preserve"> </w:t>
            </w:r>
            <w:r w:rsidRPr="008A3297">
              <w:rPr>
                <w:rFonts w:eastAsia="Times New Roman"/>
                <w:noProof/>
                <w:szCs w:val="24"/>
                <w:lang w:val="lt-LT"/>
              </w:rPr>
              <w:t>specialistų pasirengimas reaguoti ir užkirsti kelią smurtiniam ekstremizmui ir terorizmui;</w:t>
            </w:r>
            <w:r w:rsidR="00B01787" w:rsidRPr="008A3297">
              <w:rPr>
                <w:rFonts w:eastAsia="Times New Roman"/>
                <w:noProof/>
                <w:szCs w:val="24"/>
                <w:lang w:val="lt-LT"/>
              </w:rPr>
              <w:t xml:space="preserve"> </w:t>
            </w:r>
          </w:p>
          <w:p w14:paraId="4BC9EDE6" w14:textId="06B25AC6" w:rsidR="00EA6728" w:rsidRPr="008A3297" w:rsidRDefault="00EA6728" w:rsidP="009E09AA">
            <w:pPr>
              <w:spacing w:line="276" w:lineRule="auto"/>
              <w:rPr>
                <w:rFonts w:eastAsia="Times New Roman"/>
                <w:noProof/>
                <w:szCs w:val="24"/>
                <w:lang w:val="lt-LT"/>
              </w:rPr>
            </w:pPr>
            <w:r w:rsidRPr="008A3297">
              <w:rPr>
                <w:rFonts w:eastAsia="Times New Roman"/>
                <w:noProof/>
                <w:szCs w:val="24"/>
                <w:lang w:val="lt-LT"/>
              </w:rPr>
              <w:t>- ypatingos svarbos infrastruktūros objektų apsaugos srityje išugdyti tvirt</w:t>
            </w:r>
            <w:r w:rsidR="000678B8" w:rsidRPr="008A3297">
              <w:rPr>
                <w:rFonts w:eastAsia="Times New Roman"/>
                <w:noProof/>
                <w:szCs w:val="24"/>
                <w:lang w:val="lt-LT"/>
              </w:rPr>
              <w:t>i</w:t>
            </w:r>
            <w:r w:rsidRPr="008A3297">
              <w:rPr>
                <w:rFonts w:eastAsia="Times New Roman"/>
                <w:noProof/>
                <w:szCs w:val="24"/>
                <w:lang w:val="lt-LT"/>
              </w:rPr>
              <w:t xml:space="preserve"> gebėjim</w:t>
            </w:r>
            <w:r w:rsidR="000678B8" w:rsidRPr="008A3297">
              <w:rPr>
                <w:rFonts w:eastAsia="Times New Roman"/>
                <w:noProof/>
                <w:szCs w:val="24"/>
                <w:lang w:val="lt-LT"/>
              </w:rPr>
              <w:t>ai</w:t>
            </w:r>
            <w:r w:rsidRPr="008A3297">
              <w:rPr>
                <w:rFonts w:eastAsia="Times New Roman"/>
                <w:noProof/>
                <w:szCs w:val="24"/>
                <w:lang w:val="lt-LT"/>
              </w:rPr>
              <w:t xml:space="preserve"> atlikti rizikos vertinimus ir užmegzti ryšius su privačiais subjektais, ypač siekiant konsultuoti saugumo klausimais;</w:t>
            </w:r>
            <w:r w:rsidR="000678B8" w:rsidRPr="008A3297">
              <w:rPr>
                <w:rFonts w:eastAsia="Times New Roman"/>
                <w:noProof/>
                <w:szCs w:val="24"/>
                <w:lang w:val="lt-LT"/>
              </w:rPr>
              <w:t xml:space="preserve"> </w:t>
            </w:r>
          </w:p>
          <w:p w14:paraId="686C7072" w14:textId="3A9C3873" w:rsidR="008A3297" w:rsidRPr="008A3297" w:rsidRDefault="00EA6728" w:rsidP="009E09AA">
            <w:pPr>
              <w:spacing w:line="276" w:lineRule="auto"/>
              <w:rPr>
                <w:rFonts w:eastAsia="Times New Roman"/>
                <w:noProof/>
                <w:szCs w:val="24"/>
                <w:lang w:val="lt-LT"/>
              </w:rPr>
            </w:pPr>
            <w:r w:rsidRPr="008A3297">
              <w:rPr>
                <w:rFonts w:eastAsia="Times New Roman"/>
                <w:noProof/>
                <w:szCs w:val="24"/>
                <w:lang w:val="lt-LT"/>
              </w:rPr>
              <w:lastRenderedPageBreak/>
              <w:t>- patobulintos kovos su elektroniniais nusikaltimais galimybės, pvz., rengiant mokymus, kuriant ar pritaikant priemones, bendradarbiaujant (tarp teisėsaugos institucijų ir su kitomis suinteresuotomis šalimis), ir Europolo turimų galimybių panaudojimas (tam gali reikėti mokymų ir techninių ryšių)</w:t>
            </w:r>
            <w:r w:rsidR="008A3297" w:rsidRPr="008A3297">
              <w:rPr>
                <w:rFonts w:eastAsia="Times New Roman"/>
                <w:noProof/>
                <w:szCs w:val="24"/>
                <w:lang w:val="lt-LT"/>
              </w:rPr>
              <w:t>;</w:t>
            </w:r>
            <w:r w:rsidR="008A3297">
              <w:rPr>
                <w:rFonts w:eastAsia="Times New Roman"/>
                <w:noProof/>
                <w:szCs w:val="24"/>
                <w:lang w:val="lt-LT"/>
              </w:rPr>
              <w:t xml:space="preserve"> </w:t>
            </w:r>
          </w:p>
          <w:p w14:paraId="1CB865FA" w14:textId="3AC08914" w:rsidR="00EA6728" w:rsidRPr="008A3297" w:rsidRDefault="008A3297" w:rsidP="009E09AA">
            <w:pPr>
              <w:spacing w:line="276" w:lineRule="auto"/>
              <w:rPr>
                <w:rFonts w:eastAsia="Times New Roman"/>
                <w:noProof/>
                <w:szCs w:val="24"/>
                <w:lang w:val="lt-LT"/>
              </w:rPr>
            </w:pPr>
            <w:r w:rsidRPr="008A3297">
              <w:rPr>
                <w:rFonts w:eastAsia="Times New Roman"/>
                <w:noProof/>
                <w:szCs w:val="24"/>
                <w:lang w:val="lt-LT"/>
              </w:rPr>
              <w:t>- įtraukti visuomenę panaudojus modernią IT įrangą kovai su terorizmu, identifikuojant socialiai pažeidiamas grupes ir užkardant pirminiuose etapuose nusikaltimus prieš visuomenę</w:t>
            </w:r>
            <w:r w:rsidR="00EA6728" w:rsidRPr="008A3297">
              <w:rPr>
                <w:rFonts w:eastAsia="Times New Roman"/>
                <w:noProof/>
                <w:szCs w:val="24"/>
                <w:lang w:val="lt-LT"/>
              </w:rPr>
              <w:t>.</w:t>
            </w:r>
            <w:r w:rsidRPr="008A3297">
              <w:rPr>
                <w:rFonts w:eastAsia="Times New Roman"/>
                <w:noProof/>
                <w:szCs w:val="24"/>
                <w:lang w:val="lt-LT"/>
              </w:rPr>
              <w:t xml:space="preserve"> </w:t>
            </w:r>
          </w:p>
          <w:p w14:paraId="692CDDFE" w14:textId="77777777" w:rsidR="004144EB" w:rsidRPr="00342856" w:rsidRDefault="005C3403" w:rsidP="00A52704">
            <w:pPr>
              <w:spacing w:after="200" w:line="360" w:lineRule="auto"/>
              <w:rPr>
                <w:rFonts w:eastAsia="Times New Roman"/>
                <w:i/>
                <w:noProof/>
                <w:sz w:val="16"/>
                <w:szCs w:val="16"/>
                <w:lang w:val="lt-LT"/>
              </w:rPr>
            </w:pPr>
            <w:r w:rsidRPr="00342856">
              <w:rPr>
                <w:rFonts w:eastAsia="Times New Roman"/>
                <w:i/>
                <w:iCs/>
                <w:noProof/>
                <w:szCs w:val="24"/>
                <w:lang w:val="lt-LT"/>
              </w:rPr>
              <w:t xml:space="preserve"> </w:t>
            </w:r>
            <w:r w:rsidR="000E6EF4" w:rsidRPr="00342856">
              <w:rPr>
                <w:rFonts w:eastAsia="Times New Roman"/>
                <w:i/>
                <w:iCs/>
                <w:noProof/>
                <w:sz w:val="16"/>
                <w:szCs w:val="16"/>
                <w:lang w:val="lt-LT"/>
              </w:rPr>
              <w:t>Text field [15 000]</w:t>
            </w:r>
          </w:p>
        </w:tc>
      </w:tr>
    </w:tbl>
    <w:p w14:paraId="35C02B76" w14:textId="32F0BAAA" w:rsidR="004144EB" w:rsidRDefault="000E6EF4">
      <w:pPr>
        <w:numPr>
          <w:ilvl w:val="0"/>
          <w:numId w:val="57"/>
        </w:numPr>
        <w:spacing w:before="240" w:after="240"/>
        <w:rPr>
          <w:rFonts w:eastAsia="Times New Roman"/>
          <w:b/>
          <w:noProof/>
          <w:szCs w:val="24"/>
        </w:rPr>
      </w:pPr>
      <w:r>
        <w:rPr>
          <w:rFonts w:eastAsia="Times New Roman"/>
          <w:b/>
          <w:iCs/>
          <w:noProof/>
          <w:szCs w:val="24"/>
        </w:rPr>
        <w:lastRenderedPageBreak/>
        <w:t xml:space="preserve">Specific objectives </w:t>
      </w:r>
      <w:r>
        <w:rPr>
          <w:rFonts w:eastAsia="Times New Roman"/>
          <w:iCs/>
          <w:noProof/>
          <w:szCs w:val="24"/>
        </w:rPr>
        <w:t>(repeated for each specific objective other than technical assistance)</w:t>
      </w:r>
    </w:p>
    <w:p w14:paraId="285014E7" w14:textId="38F656B6" w:rsidR="004144EB" w:rsidRDefault="000E6EF4">
      <w:pPr>
        <w:rPr>
          <w:rFonts w:eastAsia="Times New Roman"/>
          <w:i/>
          <w:iCs/>
          <w:noProof/>
          <w:sz w:val="18"/>
          <w:szCs w:val="18"/>
        </w:rPr>
      </w:pPr>
      <w:r>
        <w:rPr>
          <w:rFonts w:eastAsia="Times New Roman"/>
          <w:i/>
          <w:iCs/>
          <w:noProof/>
          <w:sz w:val="18"/>
          <w:szCs w:val="18"/>
        </w:rPr>
        <w:t>Reference: Article 17(2) and 17(4)</w:t>
      </w:r>
    </w:p>
    <w:p w14:paraId="233E9CE3" w14:textId="342B6A33" w:rsidR="00335C42" w:rsidRDefault="000E6EF4" w:rsidP="00335C42">
      <w:pPr>
        <w:ind w:firstLine="360"/>
        <w:rPr>
          <w:b/>
          <w:noProof/>
        </w:rPr>
      </w:pPr>
      <w:r>
        <w:rPr>
          <w:b/>
          <w:noProof/>
        </w:rPr>
        <w:t xml:space="preserve">2.1. </w:t>
      </w:r>
      <w:r w:rsidR="00335C42" w:rsidRPr="00335C42">
        <w:rPr>
          <w:b/>
          <w:noProof/>
        </w:rPr>
        <w:t>gerinti Sąjungos teisėsaugos institucijų tarpusavio keitimąsi informacija bei</w:t>
      </w:r>
      <w:r w:rsidR="00335C42">
        <w:rPr>
          <w:b/>
          <w:noProof/>
        </w:rPr>
        <w:t xml:space="preserve"> </w:t>
      </w:r>
      <w:r w:rsidR="00335C42" w:rsidRPr="00335C42">
        <w:rPr>
          <w:b/>
          <w:noProof/>
        </w:rPr>
        <w:t>keitimąsi informacija jų viduje ir su kitomis kompetentingomis institucijomis</w:t>
      </w:r>
      <w:r w:rsidR="00335C42">
        <w:rPr>
          <w:b/>
          <w:noProof/>
        </w:rPr>
        <w:t xml:space="preserve"> </w:t>
      </w:r>
      <w:r w:rsidR="00335C42" w:rsidRPr="00335C42">
        <w:rPr>
          <w:b/>
          <w:noProof/>
        </w:rPr>
        <w:t>bei kitomis atitinkamomis Sąjungos įstaigomis, taip pat su trečiosiomis šalimis</w:t>
      </w:r>
      <w:r w:rsidR="00335C42">
        <w:rPr>
          <w:b/>
          <w:noProof/>
        </w:rPr>
        <w:t xml:space="preserve"> </w:t>
      </w:r>
      <w:r w:rsidR="00335C42" w:rsidRPr="00335C42">
        <w:rPr>
          <w:b/>
          <w:noProof/>
        </w:rPr>
        <w:t xml:space="preserve">ir tarptautinėmis organizacijomis </w:t>
      </w:r>
    </w:p>
    <w:p w14:paraId="3415886F" w14:textId="158D6857" w:rsidR="004144EB" w:rsidRDefault="000E6EF4" w:rsidP="00335C42">
      <w:pPr>
        <w:ind w:firstLine="360"/>
        <w:rPr>
          <w:b/>
          <w:noProof/>
        </w:rPr>
      </w:pPr>
      <w:r>
        <w:rPr>
          <w:b/>
          <w:noProof/>
        </w:rPr>
        <w:t xml:space="preserve">Title of the specific objective [300] </w:t>
      </w:r>
    </w:p>
    <w:p w14:paraId="391FC73E" w14:textId="6CE8951D" w:rsidR="004144EB" w:rsidRDefault="000E6EF4">
      <w:pPr>
        <w:spacing w:before="240" w:after="240"/>
        <w:ind w:left="360"/>
        <w:rPr>
          <w:rFonts w:eastAsia="Times New Roman"/>
          <w:b/>
          <w:iCs/>
          <w:noProof/>
          <w:szCs w:val="24"/>
        </w:rPr>
      </w:pPr>
      <w:r>
        <w:rPr>
          <w:rFonts w:eastAsia="Times New Roman"/>
          <w:b/>
          <w:iCs/>
          <w:noProof/>
          <w:szCs w:val="24"/>
        </w:rPr>
        <w:t xml:space="preserve">2.1.1. Description of a specific objective </w:t>
      </w:r>
    </w:p>
    <w:tbl>
      <w:tblPr>
        <w:tblStyle w:val="Lentelstinklelis"/>
        <w:tblW w:w="0" w:type="auto"/>
        <w:tblLook w:val="04A0" w:firstRow="1" w:lastRow="0" w:firstColumn="1" w:lastColumn="0" w:noHBand="0" w:noVBand="1"/>
      </w:tblPr>
      <w:tblGrid>
        <w:gridCol w:w="9628"/>
      </w:tblGrid>
      <w:tr w:rsidR="004144EB" w14:paraId="7F60A2B5" w14:textId="77777777" w:rsidTr="00335C42">
        <w:tc>
          <w:tcPr>
            <w:tcW w:w="9854" w:type="dxa"/>
          </w:tcPr>
          <w:p w14:paraId="132B62DA" w14:textId="2C04368E" w:rsidR="00242A59" w:rsidRPr="0073207F" w:rsidRDefault="00242A59" w:rsidP="00242A59">
            <w:pPr>
              <w:spacing w:after="80" w:line="276" w:lineRule="auto"/>
              <w:rPr>
                <w:rFonts w:eastAsia="Times New Roman"/>
                <w:i/>
                <w:iCs/>
                <w:noProof/>
                <w:sz w:val="20"/>
              </w:rPr>
            </w:pPr>
            <w:r w:rsidRPr="0073207F">
              <w:rPr>
                <w:rFonts w:eastAsia="Times New Roman"/>
                <w:i/>
                <w:iCs/>
                <w:noProof/>
                <w:sz w:val="20"/>
              </w:rPr>
              <w:t>This section describes, for each specific objective, the initial situation, main challenges and proposes responses supported by the Fund. It describes which implementation measures are addressed with the support of the Fund; it provides an indicative list of actions within the scope of Articles 3 and 4 of the AMIF, ISF or BMVI Regulations.</w:t>
            </w:r>
          </w:p>
          <w:p w14:paraId="027C0A0F" w14:textId="0891BFFD" w:rsidR="00242A59" w:rsidRPr="00335C42" w:rsidRDefault="00242A59" w:rsidP="00242A59">
            <w:pPr>
              <w:spacing w:after="80" w:line="276" w:lineRule="auto"/>
              <w:rPr>
                <w:rFonts w:eastAsia="Times New Roman"/>
                <w:i/>
                <w:iCs/>
                <w:noProof/>
                <w:sz w:val="20"/>
              </w:rPr>
            </w:pPr>
            <w:r w:rsidRPr="0073207F">
              <w:rPr>
                <w:rFonts w:eastAsia="Times New Roman"/>
                <w:i/>
                <w:iCs/>
                <w:noProof/>
                <w:sz w:val="20"/>
              </w:rPr>
              <w:t>In particular: For operating support, it provides a justification in line with Article 15</w:t>
            </w:r>
            <w:r w:rsidRPr="0073207F">
              <w:rPr>
                <w:rStyle w:val="Puslapioinaosnuoroda"/>
                <w:rFonts w:eastAsia="Times New Roman"/>
                <w:i/>
                <w:iCs/>
                <w:noProof/>
                <w:sz w:val="20"/>
              </w:rPr>
              <w:footnoteReference w:id="4"/>
            </w:r>
            <w:r w:rsidRPr="0073207F">
              <w:rPr>
                <w:rFonts w:eastAsia="Times New Roman"/>
                <w:i/>
                <w:iCs/>
                <w:noProof/>
                <w:sz w:val="20"/>
              </w:rPr>
              <w:t>of the ISF Regulation, Articles 15 and 16 of the BMVI Regulation or Article 18 of the AMIF Regulation. It includes an indicative list of beneficiaries with their statutory responsibilities, main tasks to be supported.</w:t>
            </w:r>
            <w:r w:rsidRPr="00335C42">
              <w:rPr>
                <w:rFonts w:eastAsia="Times New Roman"/>
                <w:i/>
                <w:iCs/>
                <w:noProof/>
                <w:sz w:val="20"/>
              </w:rPr>
              <w:t xml:space="preserve"> </w:t>
            </w:r>
          </w:p>
          <w:p w14:paraId="40C51AF8" w14:textId="77777777" w:rsidR="00525E91" w:rsidRPr="00171CF8" w:rsidRDefault="00525E91" w:rsidP="009E09AA">
            <w:pPr>
              <w:spacing w:line="276" w:lineRule="auto"/>
              <w:rPr>
                <w:rFonts w:eastAsia="Times New Roman"/>
                <w:b/>
                <w:bCs/>
                <w:i/>
                <w:iCs/>
                <w:noProof/>
                <w:lang w:val="lt-LT"/>
              </w:rPr>
            </w:pPr>
            <w:r>
              <w:rPr>
                <w:rFonts w:eastAsia="Times New Roman"/>
                <w:b/>
                <w:bCs/>
                <w:i/>
                <w:iCs/>
                <w:noProof/>
              </w:rPr>
              <w:t>Finansiniai prioritetai, kuriuos Lietuva įgyvendins siekdama KT1</w:t>
            </w:r>
            <w:r>
              <w:rPr>
                <w:rFonts w:eastAsia="Times New Roman"/>
                <w:b/>
                <w:bCs/>
                <w:i/>
                <w:iCs/>
                <w:noProof/>
                <w:lang w:val="en-US"/>
              </w:rPr>
              <w:t xml:space="preserve"> tiksl</w:t>
            </w:r>
            <w:r>
              <w:rPr>
                <w:rFonts w:eastAsia="Times New Roman"/>
                <w:b/>
                <w:bCs/>
                <w:i/>
                <w:iCs/>
                <w:noProof/>
                <w:lang w:val="lt-LT"/>
              </w:rPr>
              <w:t>ų:</w:t>
            </w:r>
          </w:p>
          <w:p w14:paraId="64A86320" w14:textId="77777777" w:rsidR="00525E91" w:rsidRPr="00525E91" w:rsidRDefault="00525E91" w:rsidP="009E09AA">
            <w:pPr>
              <w:spacing w:line="276" w:lineRule="auto"/>
              <w:rPr>
                <w:rFonts w:eastAsia="Times New Roman"/>
                <w:b/>
                <w:bCs/>
                <w:i/>
                <w:iCs/>
                <w:noProof/>
              </w:rPr>
            </w:pPr>
            <w:r w:rsidRPr="00525E91">
              <w:rPr>
                <w:rFonts w:eastAsia="Times New Roman"/>
                <w:b/>
                <w:bCs/>
                <w:i/>
                <w:iCs/>
                <w:noProof/>
              </w:rPr>
              <w:t xml:space="preserve">Informacinės sistemos </w:t>
            </w:r>
          </w:p>
          <w:p w14:paraId="111A1FA1" w14:textId="38F287E2" w:rsidR="006F223B" w:rsidRPr="006F223B" w:rsidRDefault="006F223B" w:rsidP="009E09AA">
            <w:pPr>
              <w:spacing w:line="276" w:lineRule="auto"/>
              <w:rPr>
                <w:rFonts w:eastAsia="Times New Roman"/>
                <w:noProof/>
                <w:szCs w:val="22"/>
              </w:rPr>
            </w:pPr>
            <w:r w:rsidRPr="006F223B">
              <w:rPr>
                <w:rFonts w:eastAsia="Times New Roman"/>
                <w:noProof/>
                <w:szCs w:val="22"/>
              </w:rPr>
              <w:t>Šiandien nusikalstamumas ypač sparčiai prisitaiko prie mokslo ir technologijų pokyčių</w:t>
            </w:r>
            <w:r w:rsidR="00480B4E">
              <w:rPr>
                <w:rFonts w:eastAsia="Times New Roman"/>
                <w:noProof/>
                <w:szCs w:val="22"/>
              </w:rPr>
              <w:t xml:space="preserve"> ir</w:t>
            </w:r>
            <w:r w:rsidRPr="006F223B">
              <w:rPr>
                <w:rFonts w:eastAsia="Times New Roman"/>
                <w:noProof/>
                <w:szCs w:val="22"/>
              </w:rPr>
              <w:t xml:space="preserve"> vidaus saugumo srityje susiduriama su nuolat kintančiomis grėsmėmis, kurias reikia atidžiai stebėti ir greitai į jas reaguoti imantis naujų </w:t>
            </w:r>
            <w:r w:rsidR="00480B4E">
              <w:rPr>
                <w:rFonts w:eastAsia="Times New Roman"/>
                <w:noProof/>
                <w:szCs w:val="22"/>
              </w:rPr>
              <w:t xml:space="preserve">kovos </w:t>
            </w:r>
            <w:r w:rsidRPr="006F223B">
              <w:rPr>
                <w:rFonts w:eastAsia="Times New Roman"/>
                <w:noProof/>
                <w:szCs w:val="22"/>
              </w:rPr>
              <w:t xml:space="preserve">priemonių tiek ES, tiek nacionaliniu lygiu. Todėl IS, programinės ir kitos įrangos, veiklos procesų tobulinimas yra nuolat vykstantis procesas, kuriame IT sprendimų nepakankama integracija kelia iššūkius jų panaudojimo ir informacijos mainų, ypač tapvalstybinių, efektyvumui ir operatyvumui.  </w:t>
            </w:r>
          </w:p>
          <w:p w14:paraId="323C0CC6" w14:textId="32EDB44C" w:rsidR="006F223B" w:rsidRPr="006F223B" w:rsidRDefault="006F223B" w:rsidP="009E09AA">
            <w:pPr>
              <w:spacing w:line="276" w:lineRule="auto"/>
              <w:rPr>
                <w:rFonts w:eastAsia="Times New Roman"/>
                <w:noProof/>
                <w:szCs w:val="22"/>
              </w:rPr>
            </w:pPr>
            <w:r w:rsidRPr="006F223B">
              <w:rPr>
                <w:rFonts w:eastAsia="Times New Roman"/>
                <w:noProof/>
                <w:szCs w:val="22"/>
              </w:rPr>
              <w:t xml:space="preserve">Naujieji SIS, </w:t>
            </w:r>
            <w:r w:rsidR="00882F35" w:rsidRPr="00882F35">
              <w:rPr>
                <w:rFonts w:eastAsia="Times New Roman"/>
                <w:noProof/>
                <w:szCs w:val="22"/>
              </w:rPr>
              <w:t xml:space="preserve">Europos kelionių ir informacijos leidimų sistemos </w:t>
            </w:r>
            <w:r w:rsidR="00882F35">
              <w:rPr>
                <w:rFonts w:eastAsia="Times New Roman"/>
                <w:noProof/>
                <w:szCs w:val="22"/>
              </w:rPr>
              <w:t>(</w:t>
            </w:r>
            <w:r w:rsidRPr="006F223B">
              <w:rPr>
                <w:rFonts w:eastAsia="Times New Roman"/>
                <w:noProof/>
                <w:szCs w:val="22"/>
              </w:rPr>
              <w:t>ETIAS</w:t>
            </w:r>
            <w:r w:rsidR="00882F35">
              <w:rPr>
                <w:rFonts w:eastAsia="Times New Roman"/>
                <w:noProof/>
                <w:szCs w:val="22"/>
              </w:rPr>
              <w:t>)</w:t>
            </w:r>
            <w:r w:rsidRPr="006F223B">
              <w:rPr>
                <w:rFonts w:eastAsia="Times New Roman"/>
                <w:noProof/>
                <w:szCs w:val="22"/>
              </w:rPr>
              <w:t xml:space="preserve">, </w:t>
            </w:r>
            <w:r w:rsidR="00882F35" w:rsidRPr="00882F35">
              <w:rPr>
                <w:rFonts w:eastAsia="Times New Roman"/>
                <w:noProof/>
                <w:szCs w:val="22"/>
              </w:rPr>
              <w:t xml:space="preserve">Atvykimo ir išvykimo  informacinės sistemos  </w:t>
            </w:r>
            <w:r w:rsidR="00882F35">
              <w:rPr>
                <w:rFonts w:eastAsia="Times New Roman"/>
                <w:noProof/>
                <w:szCs w:val="22"/>
              </w:rPr>
              <w:t>(</w:t>
            </w:r>
            <w:r w:rsidRPr="004911B2">
              <w:rPr>
                <w:rFonts w:eastAsia="Times New Roman"/>
                <w:noProof/>
                <w:szCs w:val="22"/>
              </w:rPr>
              <w:t>AIS</w:t>
            </w:r>
            <w:r w:rsidR="00882F35" w:rsidRPr="004911B2">
              <w:rPr>
                <w:rFonts w:eastAsia="Times New Roman"/>
                <w:noProof/>
                <w:szCs w:val="22"/>
              </w:rPr>
              <w:t>)</w:t>
            </w:r>
            <w:r w:rsidR="004911B2" w:rsidRPr="004911B2">
              <w:rPr>
                <w:rFonts w:eastAsia="Times New Roman"/>
                <w:noProof/>
                <w:szCs w:val="22"/>
              </w:rPr>
              <w:t xml:space="preserve">, </w:t>
            </w:r>
            <w:proofErr w:type="spellStart"/>
            <w:r w:rsidR="004911B2" w:rsidRPr="004911B2">
              <w:t>centralizuotos</w:t>
            </w:r>
            <w:proofErr w:type="spellEnd"/>
            <w:r w:rsidR="004911B2" w:rsidRPr="004911B2">
              <w:t xml:space="preserve"> </w:t>
            </w:r>
            <w:proofErr w:type="spellStart"/>
            <w:r w:rsidR="004911B2" w:rsidRPr="004911B2">
              <w:t>valstybių</w:t>
            </w:r>
            <w:proofErr w:type="spellEnd"/>
            <w:r w:rsidR="004911B2" w:rsidRPr="004911B2">
              <w:t xml:space="preserve"> </w:t>
            </w:r>
            <w:proofErr w:type="spellStart"/>
            <w:r w:rsidR="004911B2" w:rsidRPr="004911B2">
              <w:t>narių</w:t>
            </w:r>
            <w:proofErr w:type="spellEnd"/>
            <w:r w:rsidR="004911B2" w:rsidRPr="004911B2">
              <w:t xml:space="preserve">, </w:t>
            </w:r>
            <w:proofErr w:type="spellStart"/>
            <w:r w:rsidR="004911B2" w:rsidRPr="004911B2">
              <w:t>turinčių</w:t>
            </w:r>
            <w:proofErr w:type="spellEnd"/>
            <w:r w:rsidR="004911B2" w:rsidRPr="004911B2">
              <w:t xml:space="preserve"> </w:t>
            </w:r>
            <w:proofErr w:type="spellStart"/>
            <w:r w:rsidR="004911B2" w:rsidRPr="004911B2">
              <w:t>informacijos</w:t>
            </w:r>
            <w:proofErr w:type="spellEnd"/>
            <w:r w:rsidR="004911B2" w:rsidRPr="004911B2">
              <w:t xml:space="preserve"> </w:t>
            </w:r>
            <w:proofErr w:type="spellStart"/>
            <w:r w:rsidR="004911B2" w:rsidRPr="004911B2">
              <w:t>apie</w:t>
            </w:r>
            <w:proofErr w:type="spellEnd"/>
            <w:r w:rsidR="004911B2" w:rsidRPr="004911B2">
              <w:t xml:space="preserve"> </w:t>
            </w:r>
            <w:proofErr w:type="spellStart"/>
            <w:r w:rsidR="004911B2" w:rsidRPr="004911B2">
              <w:t>priimtus</w:t>
            </w:r>
            <w:proofErr w:type="spellEnd"/>
            <w:r w:rsidR="004911B2" w:rsidRPr="004911B2">
              <w:t xml:space="preserve"> </w:t>
            </w:r>
            <w:proofErr w:type="spellStart"/>
            <w:r w:rsidR="004911B2" w:rsidRPr="004911B2">
              <w:t>trečiųjų</w:t>
            </w:r>
            <w:proofErr w:type="spellEnd"/>
            <w:r w:rsidR="004911B2" w:rsidRPr="004911B2">
              <w:t xml:space="preserve"> </w:t>
            </w:r>
            <w:proofErr w:type="spellStart"/>
            <w:r w:rsidR="004911B2" w:rsidRPr="004911B2">
              <w:t>šalių</w:t>
            </w:r>
            <w:proofErr w:type="spellEnd"/>
            <w:r w:rsidR="004911B2" w:rsidRPr="004911B2">
              <w:t xml:space="preserve"> </w:t>
            </w:r>
            <w:proofErr w:type="spellStart"/>
            <w:r w:rsidR="004911B2" w:rsidRPr="004911B2">
              <w:t>piliečių</w:t>
            </w:r>
            <w:proofErr w:type="spellEnd"/>
            <w:r w:rsidR="004911B2" w:rsidRPr="004911B2">
              <w:t xml:space="preserve"> </w:t>
            </w:r>
            <w:proofErr w:type="spellStart"/>
            <w:r w:rsidR="004911B2" w:rsidRPr="004911B2">
              <w:t>ir</w:t>
            </w:r>
            <w:proofErr w:type="spellEnd"/>
            <w:r w:rsidR="004911B2" w:rsidRPr="004911B2">
              <w:t xml:space="preserve"> </w:t>
            </w:r>
            <w:proofErr w:type="spellStart"/>
            <w:r w:rsidR="004911B2" w:rsidRPr="004911B2">
              <w:t>asmenų</w:t>
            </w:r>
            <w:proofErr w:type="spellEnd"/>
            <w:r w:rsidR="004911B2" w:rsidRPr="004911B2">
              <w:t xml:space="preserve"> be </w:t>
            </w:r>
            <w:proofErr w:type="spellStart"/>
            <w:r w:rsidR="004911B2" w:rsidRPr="004911B2">
              <w:t>pilietybės</w:t>
            </w:r>
            <w:proofErr w:type="spellEnd"/>
            <w:r w:rsidR="004911B2" w:rsidRPr="004911B2">
              <w:t xml:space="preserve"> </w:t>
            </w:r>
            <w:proofErr w:type="spellStart"/>
            <w:r w:rsidR="004911B2" w:rsidRPr="004911B2">
              <w:t>apkaltinamuosius</w:t>
            </w:r>
            <w:proofErr w:type="spellEnd"/>
            <w:r w:rsidR="004911B2" w:rsidRPr="004911B2">
              <w:t xml:space="preserve"> </w:t>
            </w:r>
            <w:proofErr w:type="spellStart"/>
            <w:r w:rsidR="004911B2" w:rsidRPr="004911B2">
              <w:t>nuosprendžius</w:t>
            </w:r>
            <w:proofErr w:type="spellEnd"/>
            <w:r w:rsidR="004911B2" w:rsidRPr="004911B2">
              <w:t xml:space="preserve">, </w:t>
            </w:r>
            <w:proofErr w:type="spellStart"/>
            <w:r w:rsidR="004911B2" w:rsidRPr="004911B2">
              <w:t>nustatymo</w:t>
            </w:r>
            <w:proofErr w:type="spellEnd"/>
            <w:r w:rsidR="004911B2" w:rsidRPr="004911B2">
              <w:t xml:space="preserve"> </w:t>
            </w:r>
            <w:proofErr w:type="spellStart"/>
            <w:r w:rsidR="004911B2" w:rsidRPr="004911B2">
              <w:t>sistemos</w:t>
            </w:r>
            <w:proofErr w:type="spellEnd"/>
            <w:r w:rsidR="004911B2" w:rsidRPr="004911B2">
              <w:t xml:space="preserve"> (ECRIS-TCN)</w:t>
            </w:r>
            <w:r w:rsidR="004911B2" w:rsidRPr="00DB6018">
              <w:rPr>
                <w:b/>
                <w:bCs/>
              </w:rPr>
              <w:t xml:space="preserve"> </w:t>
            </w:r>
            <w:r w:rsidR="004911B2" w:rsidRPr="00DB6018">
              <w:t xml:space="preserve"> </w:t>
            </w:r>
            <w:r w:rsidRPr="006F223B">
              <w:rPr>
                <w:rFonts w:eastAsia="Times New Roman"/>
                <w:noProof/>
                <w:szCs w:val="22"/>
              </w:rPr>
              <w:t xml:space="preserve"> reglamentai nustato naujas duomenų kategorijas ir įrankius, kurių Lietuvos policija netaiko ir nėra įdiegusi, tačiau jų įgyvendinimas yra neišvengiamas atnaujinant esamas priemones ir sistemas, skirtas keitimuisi duomenimis su užsienio partneriais, bei įgyvendinant tinkamą sistemų sąveikumą. Taip pat, šiuo metu numatoma, kad API direktyva bus suderinama su PNR direktyva ir naujai tvirtinama, ko pasėkoje atsiras neišvengiamas poreikis tinkamai perkelti šią direktyvą į nacionalinę teisę bei vystyti iš to kylančius procesus. </w:t>
            </w:r>
          </w:p>
          <w:p w14:paraId="1802C303" w14:textId="7556B0AE" w:rsidR="006F223B" w:rsidRDefault="006F223B" w:rsidP="009E09AA">
            <w:pPr>
              <w:spacing w:line="276" w:lineRule="auto"/>
              <w:rPr>
                <w:rFonts w:eastAsia="Times New Roman"/>
                <w:noProof/>
                <w:szCs w:val="22"/>
              </w:rPr>
            </w:pPr>
            <w:r w:rsidRPr="006F223B">
              <w:rPr>
                <w:rFonts w:eastAsia="Times New Roman"/>
                <w:noProof/>
                <w:szCs w:val="22"/>
              </w:rPr>
              <w:lastRenderedPageBreak/>
              <w:t>Lietuvos policija susiduria su kriminalistinės įrangos nuolatinio atnaujinimo ir specialistų kvalifikacijos kėlimo problema. Neturint atnaujintos įrangos tampa sudėtinga gauti reikalingus duomenis, juos tinkamai perduoti ir sulyginti su turimais duomenimis, o taip pat užtikrinti perduodamų duomenų tikslumą ir kokybę. Pastebimas intensyvėjantis keitimasis duomenimis su kitomis ES valstybėmis narėmis, pvz. užklausų dėl PRUM daktiloskopinių duomenų keitimosi 2019 m</w:t>
            </w:r>
            <w:r>
              <w:rPr>
                <w:rFonts w:eastAsia="Times New Roman"/>
                <w:noProof/>
                <w:szCs w:val="22"/>
              </w:rPr>
              <w:t>.</w:t>
            </w:r>
            <w:r w:rsidRPr="006F223B">
              <w:rPr>
                <w:rFonts w:eastAsia="Times New Roman"/>
                <w:noProof/>
                <w:szCs w:val="22"/>
              </w:rPr>
              <w:t xml:space="preserve"> padaugėjo 15 % (iki 25 885) lyginant su 2018 m</w:t>
            </w:r>
            <w:r>
              <w:rPr>
                <w:rFonts w:eastAsia="Times New Roman"/>
                <w:noProof/>
                <w:szCs w:val="22"/>
              </w:rPr>
              <w:t>.</w:t>
            </w:r>
            <w:r w:rsidRPr="006F223B">
              <w:rPr>
                <w:rFonts w:eastAsia="Times New Roman"/>
                <w:noProof/>
                <w:szCs w:val="22"/>
              </w:rPr>
              <w:t>, užklausų dėl PRUM DNR duomenų keitimosi padaugėjo 17 % (iki 1 736 730).</w:t>
            </w:r>
            <w:r w:rsidR="00525E91" w:rsidRPr="006F223B">
              <w:rPr>
                <w:rFonts w:eastAsia="Times New Roman"/>
                <w:noProof/>
                <w:szCs w:val="22"/>
              </w:rPr>
              <w:t xml:space="preserve"> </w:t>
            </w:r>
          </w:p>
          <w:p w14:paraId="0AB0695C" w14:textId="3C317E10" w:rsidR="007B1D8E" w:rsidRDefault="0073207F" w:rsidP="009E09AA">
            <w:pPr>
              <w:spacing w:line="276" w:lineRule="auto"/>
              <w:rPr>
                <w:rFonts w:eastAsia="Times New Roman"/>
                <w:noProof/>
                <w:szCs w:val="22"/>
              </w:rPr>
            </w:pPr>
            <w:r>
              <w:rPr>
                <w:rFonts w:eastAsia="Times New Roman"/>
                <w:noProof/>
                <w:szCs w:val="22"/>
              </w:rPr>
              <w:t>2014-2020 m. programavimo</w:t>
            </w:r>
            <w:r w:rsidR="007B1D8E" w:rsidRPr="007B1D8E">
              <w:rPr>
                <w:rFonts w:eastAsia="Times New Roman"/>
                <w:noProof/>
                <w:szCs w:val="22"/>
              </w:rPr>
              <w:t xml:space="preserve"> laikotarp</w:t>
            </w:r>
            <w:r>
              <w:rPr>
                <w:rFonts w:eastAsia="Times New Roman"/>
                <w:noProof/>
                <w:szCs w:val="22"/>
              </w:rPr>
              <w:t>iu</w:t>
            </w:r>
            <w:r w:rsidR="007B1D8E" w:rsidRPr="007B1D8E">
              <w:rPr>
                <w:rFonts w:eastAsia="Times New Roman"/>
                <w:noProof/>
                <w:szCs w:val="22"/>
              </w:rPr>
              <w:t xml:space="preserve"> diegiamos didelio masto E</w:t>
            </w:r>
            <w:r w:rsidR="007B1D8E">
              <w:rPr>
                <w:rFonts w:eastAsia="Times New Roman"/>
                <w:noProof/>
                <w:szCs w:val="22"/>
              </w:rPr>
              <w:t>S</w:t>
            </w:r>
            <w:r w:rsidR="007B1D8E" w:rsidRPr="007B1D8E">
              <w:rPr>
                <w:rFonts w:eastAsia="Times New Roman"/>
                <w:noProof/>
                <w:szCs w:val="22"/>
              </w:rPr>
              <w:t xml:space="preserve"> IS ir atitinkamai nacionalinės IS ir IT priemonės, susijusios su vidaus saugumu, skirtos teisėsaugos institucijoms keistis informacija tiek viduje, tiek su kitomis ES kompetentingomis institucijomis (prisijungta prie  ECRIS, kuriamas nacionalinis ECRIS-TCN modulis, visos ikiteisminio tyrimo įstaigos, prokuratūros ir teismai naudoja Integruotą baudžiamojo proceso informacinę sistemą (IBPS), naudojamas Ginklų registras, kuriama programinė priemonė „Teisėsaugos institucijų universali duomenų paieškos sistema“).</w:t>
            </w:r>
            <w:r>
              <w:rPr>
                <w:rFonts w:eastAsia="Times New Roman"/>
                <w:noProof/>
                <w:szCs w:val="22"/>
              </w:rPr>
              <w:t xml:space="preserve"> </w:t>
            </w:r>
            <w:r w:rsidR="007B1D8E" w:rsidRPr="007B1D8E">
              <w:rPr>
                <w:rFonts w:eastAsia="Times New Roman"/>
                <w:noProof/>
                <w:szCs w:val="22"/>
              </w:rPr>
              <w:t>Pasikeitus politinei pozicijai dėl sistemingo pirštų atspaudų naudojimo saugiam atpažinimui ir požiūriui į dalijimąsi duomenimis ir saugumą, daugiausia dėmesio skiriant veiksmingumui ir efektyvumui bei poreikiui išnaudoti skirtingų Europos informacijos mainų sistemų sinergiją, siekiama sukurti centralizuotą ECRIS-TCN sistemą, kurioje būtų ir pirštų atspaudai, ir kita tapatybės informacija apie trečiųjų šalių piliečius, būtų galima sukurti bendrą biometrinių duomenų atitikimo paslaugą ir bendrą tapatybės saugyklą IS sąveikai palaikyti. Sukūrus ECRIS-TCN, turi būti plečiamos teisėsaugos institucijų prieigos galimybės prie ECRIS ir ECRIS-TCN siekiant stiprinti keitimąsi informacija su ES teisėsaugos institucijomis bei kitomis kompetentingomis įstaigomis, panaudojant vieningą paieškos sąsają teisėsaugai (EPP), automatinį duomenų sutikrinimą pagal 2019 m. gegužės 20 d.  EP ir Tarybos reglamentą 2019/818.</w:t>
            </w:r>
          </w:p>
          <w:p w14:paraId="7A2D5D02" w14:textId="0CB694AB" w:rsidR="007B1D8E" w:rsidRDefault="007B1D8E" w:rsidP="009E09AA">
            <w:pPr>
              <w:spacing w:line="276" w:lineRule="auto"/>
              <w:rPr>
                <w:rFonts w:eastAsia="Times New Roman"/>
                <w:noProof/>
                <w:szCs w:val="22"/>
              </w:rPr>
            </w:pPr>
            <w:r w:rsidRPr="007B1D8E">
              <w:rPr>
                <w:rFonts w:eastAsia="Times New Roman"/>
                <w:noProof/>
                <w:szCs w:val="22"/>
              </w:rPr>
              <w:t>Naudojantis ES finansavimo instrumentais Lietuvoje 2016 m. pradėta naudoti IBPS, kurios tikslas – vykdyti baudžiamojo proceso duomenų apsikeitimą ikiteisminio tyrimo  įstaigoms, prokuratūroms ir teismams, IT priemonėmis rinkti ir  keistis baudžiamojo proceso veiksmų ir procedūrų duomenimis ir teisinę įrodomąją galią turinčiais el. dokumentais. IBPS sukurtas Tarptautinės teisinės pagalbos modulis, skirtas rengti ir perduoti Europos tyrimo orderį, tačiau nėra užtikrintas IBPS suderinamumas su Europos prokuratūros bylų valdymo sistema, siekiant sukurti sistemą, kad ES finansiniams interesams kenkiančios nusikalstamos veikos patektų į Europos prokuratūros kompetenciją, taip pat IBPS turėtų naudoti vieningą paieškos sąsają teisėsaugai (EPP), automatinį duomenų sutikrinimą pagal 2019 m. gegužės 20 d.  EP ir Tarybos reglamentą 2019/818.</w:t>
            </w:r>
          </w:p>
          <w:p w14:paraId="53721BA4" w14:textId="23EEAC24" w:rsidR="007B1D8E" w:rsidRDefault="0073207F" w:rsidP="009E09AA">
            <w:pPr>
              <w:spacing w:line="276" w:lineRule="auto"/>
              <w:rPr>
                <w:rFonts w:eastAsia="Times New Roman"/>
                <w:noProof/>
                <w:szCs w:val="22"/>
              </w:rPr>
            </w:pPr>
            <w:r>
              <w:rPr>
                <w:rFonts w:eastAsia="Times New Roman"/>
                <w:noProof/>
                <w:szCs w:val="22"/>
              </w:rPr>
              <w:t>2014-2020 m. programavimo</w:t>
            </w:r>
            <w:r w:rsidR="007B1D8E" w:rsidRPr="007B1D8E">
              <w:rPr>
                <w:rFonts w:eastAsia="Times New Roman"/>
                <w:noProof/>
                <w:szCs w:val="22"/>
              </w:rPr>
              <w:t xml:space="preserve"> laikotarp</w:t>
            </w:r>
            <w:r>
              <w:rPr>
                <w:rFonts w:eastAsia="Times New Roman"/>
                <w:noProof/>
                <w:szCs w:val="22"/>
              </w:rPr>
              <w:t>iu</w:t>
            </w:r>
            <w:r w:rsidR="007B1D8E" w:rsidRPr="007B1D8E">
              <w:rPr>
                <w:rFonts w:eastAsia="Times New Roman"/>
                <w:noProof/>
                <w:szCs w:val="22"/>
              </w:rPr>
              <w:t xml:space="preserve"> pradėta kurti vieninga duomenų paieškos sistema, tinkama naudoti nacionalinėms teisėsaugos institucijoms, kuri suteikia galimybę vienu metu per vieną duomenų užklausą ieškoti duomenų skirtingose nacionalinėse IS ir registruose bei suteikia duomenų teikimo galimybę iš ES IS, tame tarpe iš SIS II, VIS, AIS, ETIAS, Interpolo generalinio sekretoriato duomenų bazių ir kt. Sukurta ir įdiegta paieškos sistema turi užtikrinti policijos, sienos apsaugos ir kitų teisėsaugos institucijų pareigūnams galimybę patogiai gauti visą reikiamą informaciją, kuri būtina nusikaltimų ar kitų sunkių nusikaltimų prevencijos, atskleidimo ir tyrimo, sienų apsaugos tikslais. Vieninga duomenų paieškos sistema turi būti tobulinama atsižvelgus į </w:t>
            </w:r>
            <w:r w:rsidR="007B1D8E" w:rsidRPr="007B1D8E">
              <w:rPr>
                <w:rFonts w:eastAsia="Times New Roman"/>
                <w:noProof/>
                <w:szCs w:val="22"/>
              </w:rPr>
              <w:lastRenderedPageBreak/>
              <w:t>Šengeno policijos bendradarbiavimo vertinimus, į nacionalinę bendrosios paieškos sistemą turi būti integruotos visos reikalingos  nacionalinės IS ir registrai pagal teisėsaugos institucijų poreikį.</w:t>
            </w:r>
          </w:p>
          <w:p w14:paraId="2F80FEAC" w14:textId="3D1F7BC8" w:rsidR="007B1D8E" w:rsidRDefault="007B1D8E" w:rsidP="009E09AA">
            <w:pPr>
              <w:spacing w:line="276" w:lineRule="auto"/>
              <w:rPr>
                <w:rFonts w:eastAsia="Times New Roman"/>
                <w:noProof/>
                <w:szCs w:val="22"/>
              </w:rPr>
            </w:pPr>
            <w:r w:rsidRPr="007B1D8E">
              <w:rPr>
                <w:rFonts w:eastAsia="Times New Roman"/>
                <w:noProof/>
                <w:szCs w:val="22"/>
              </w:rPr>
              <w:t>Duomenys apie LR esančius A, B, C kategorijų ginklus kaupiami Ginklų registre, kurio 2012 m. sukurta programinė įranga yra pasenusi, neatitinka nacionalinių kompetentingų institucijų keitimosi informacija poreikių, todėl siekiant pagerinti valstybių narių keitimąsi informacija šaunamiesiems ginklams atsekti ir identifikuoti, reikalinga nagrinėti turimą informaciją apie neteisėtus šaunamuosius ginklus, užtikrinti sąveiką su kitomis nacionalinėmis IS, kuriose kaupiama informacija, susijusi su šaunamųjų ginklų prekyba, su ieškomais ir rastais šaunamaisiais ginklais, reikalingas G</w:t>
            </w:r>
            <w:r w:rsidR="00882F35">
              <w:rPr>
                <w:rFonts w:eastAsia="Times New Roman"/>
                <w:noProof/>
                <w:szCs w:val="22"/>
              </w:rPr>
              <w:t>inklų registro</w:t>
            </w:r>
            <w:r w:rsidRPr="007B1D8E">
              <w:rPr>
                <w:rFonts w:eastAsia="Times New Roman"/>
                <w:noProof/>
                <w:szCs w:val="22"/>
              </w:rPr>
              <w:t xml:space="preserve"> programinės įrangos atnaujinimas.    </w:t>
            </w:r>
          </w:p>
          <w:p w14:paraId="6BEB55D0" w14:textId="4F26C262" w:rsidR="0086200C" w:rsidRPr="006F223B" w:rsidRDefault="004D24AC" w:rsidP="009E09AA">
            <w:pPr>
              <w:spacing w:line="276" w:lineRule="auto"/>
              <w:rPr>
                <w:rFonts w:eastAsia="Times New Roman"/>
                <w:noProof/>
                <w:szCs w:val="22"/>
              </w:rPr>
            </w:pPr>
            <w:r w:rsidRPr="006F223B">
              <w:rPr>
                <w:rFonts w:eastAsia="Times New Roman"/>
                <w:noProof/>
                <w:szCs w:val="22"/>
              </w:rPr>
              <w:t xml:space="preserve">Šiuo metu </w:t>
            </w:r>
            <w:r w:rsidR="00480B4E">
              <w:rPr>
                <w:rFonts w:eastAsia="Times New Roman"/>
                <w:noProof/>
                <w:szCs w:val="22"/>
              </w:rPr>
              <w:t>Lietuvos</w:t>
            </w:r>
            <w:r w:rsidRPr="006F223B">
              <w:rPr>
                <w:rFonts w:eastAsia="Times New Roman"/>
                <w:noProof/>
                <w:szCs w:val="22"/>
              </w:rPr>
              <w:t xml:space="preserve"> teisėsaugos institucijų taikomi informacijos rinkimo iš viešųjų informacijos šaltinių metodai ir priemonės tiek kiekybiniais, tiek kokybiniais parametrais atsilieka nuo telekomunikacinių technologijų progreso ir netenkina esamų saugumo užtikrinimo poreikių</w:t>
            </w:r>
            <w:r w:rsidR="00480B4E">
              <w:rPr>
                <w:rFonts w:eastAsia="Times New Roman"/>
                <w:noProof/>
                <w:szCs w:val="22"/>
              </w:rPr>
              <w:t>. T</w:t>
            </w:r>
            <w:r w:rsidR="00480B4E" w:rsidRPr="006F223B">
              <w:rPr>
                <w:rFonts w:eastAsia="Times New Roman"/>
                <w:noProof/>
                <w:szCs w:val="22"/>
              </w:rPr>
              <w:t>echninės</w:t>
            </w:r>
            <w:r w:rsidRPr="006F223B">
              <w:rPr>
                <w:rFonts w:eastAsia="Times New Roman"/>
                <w:noProof/>
                <w:szCs w:val="22"/>
              </w:rPr>
              <w:t xml:space="preserve"> galimybės vykdyti informacijos iš viešųjų elektroninės erdvės šaltinių (interneto puslapiai, socialiniai tinklai, forumai, pokalbių svetainės ir pan.) automatizuotą stebėseną ir rinkimą yra ribotos. Kiekviena teisėsaugos institucija informacijos</w:t>
            </w:r>
            <w:r w:rsidR="00480B4E">
              <w:rPr>
                <w:rFonts w:eastAsia="Times New Roman"/>
                <w:noProof/>
                <w:szCs w:val="22"/>
              </w:rPr>
              <w:t xml:space="preserve"> </w:t>
            </w:r>
            <w:r w:rsidRPr="006F223B">
              <w:rPr>
                <w:rFonts w:eastAsia="Times New Roman"/>
                <w:noProof/>
                <w:szCs w:val="22"/>
              </w:rPr>
              <w:t xml:space="preserve"> rinkimą ir analizę atlieka savarankiškai, surinkta informacija saugoma kiekvienam vartotojui pasiekiamu formatu, tarp teisėsaugos institucijų informacija keičiamasi tik rankiniu būdu, siekiant apsaugoti įslaptintą informaciją, todėl šis procesas reikalauja didelių žmogiškųjų resursų bei laiko sąnaudų.</w:t>
            </w:r>
          </w:p>
          <w:p w14:paraId="3E480F50" w14:textId="27EE427D" w:rsidR="00A44FB7" w:rsidRPr="009E09AA" w:rsidRDefault="00480B4E" w:rsidP="009E09AA">
            <w:pPr>
              <w:spacing w:line="276" w:lineRule="auto"/>
            </w:pPr>
            <w:r>
              <w:rPr>
                <w:rFonts w:eastAsia="Times New Roman"/>
                <w:noProof/>
                <w:szCs w:val="22"/>
              </w:rPr>
              <w:t>Lietuvos Respublikos</w:t>
            </w:r>
            <w:r w:rsidR="00AD04D4" w:rsidRPr="006F223B">
              <w:rPr>
                <w:rFonts w:eastAsia="Times New Roman"/>
                <w:noProof/>
                <w:szCs w:val="22"/>
              </w:rPr>
              <w:t xml:space="preserve"> muitinė yra viena iš pagrindinių institucijų</w:t>
            </w:r>
            <w:r>
              <w:rPr>
                <w:rFonts w:eastAsia="Times New Roman"/>
                <w:noProof/>
                <w:szCs w:val="22"/>
              </w:rPr>
              <w:t>,</w:t>
            </w:r>
            <w:r w:rsidR="00AD04D4" w:rsidRPr="006F223B">
              <w:rPr>
                <w:rFonts w:eastAsia="Times New Roman"/>
                <w:noProof/>
                <w:szCs w:val="22"/>
              </w:rPr>
              <w:t xml:space="preserve"> sauganti ES išorinę sieną nuo nelegalių prekių</w:t>
            </w:r>
            <w:r w:rsidR="00AD04D4" w:rsidRPr="00AD04D4">
              <w:rPr>
                <w:rFonts w:eastAsia="Times New Roman"/>
                <w:i/>
                <w:iCs/>
                <w:noProof/>
                <w:szCs w:val="22"/>
              </w:rPr>
              <w:t xml:space="preserve"> </w:t>
            </w:r>
            <w:r w:rsidR="00AD04D4" w:rsidRPr="006F223B">
              <w:rPr>
                <w:rFonts w:eastAsia="Times New Roman"/>
                <w:noProof/>
                <w:szCs w:val="22"/>
              </w:rPr>
              <w:t>srauto</w:t>
            </w:r>
            <w:r>
              <w:rPr>
                <w:rFonts w:eastAsia="Times New Roman"/>
                <w:noProof/>
                <w:szCs w:val="22"/>
              </w:rPr>
              <w:t>,</w:t>
            </w:r>
            <w:r w:rsidRPr="00AD04D4">
              <w:rPr>
                <w:rFonts w:eastAsia="Times New Roman"/>
                <w:i/>
                <w:iCs/>
                <w:noProof/>
                <w:szCs w:val="22"/>
              </w:rPr>
              <w:t xml:space="preserve"> </w:t>
            </w:r>
            <w:r>
              <w:rPr>
                <w:rFonts w:eastAsia="Times New Roman"/>
                <w:noProof/>
                <w:szCs w:val="22"/>
              </w:rPr>
              <w:t>todėl labai svarbūs jos</w:t>
            </w:r>
            <w:r w:rsidR="00AD04D4" w:rsidRPr="006F223B">
              <w:rPr>
                <w:rFonts w:eastAsia="Times New Roman"/>
                <w:noProof/>
                <w:szCs w:val="22"/>
              </w:rPr>
              <w:t xml:space="preserve"> gebėjimai keistis PNR duomenimis ir </w:t>
            </w:r>
            <w:r>
              <w:rPr>
                <w:rFonts w:eastAsia="Times New Roman"/>
                <w:noProof/>
                <w:szCs w:val="22"/>
              </w:rPr>
              <w:t xml:space="preserve">kriminalinės žvalgybos </w:t>
            </w:r>
            <w:r w:rsidRPr="006F223B">
              <w:rPr>
                <w:rFonts w:eastAsia="Times New Roman"/>
                <w:noProof/>
                <w:szCs w:val="22"/>
              </w:rPr>
              <w:t>informacija su kit</w:t>
            </w:r>
            <w:r>
              <w:rPr>
                <w:rFonts w:eastAsia="Times New Roman"/>
                <w:noProof/>
                <w:szCs w:val="22"/>
              </w:rPr>
              <w:t>ų</w:t>
            </w:r>
            <w:r w:rsidRPr="006F223B">
              <w:rPr>
                <w:rFonts w:eastAsia="Times New Roman"/>
                <w:noProof/>
                <w:szCs w:val="22"/>
              </w:rPr>
              <w:t xml:space="preserve"> ES valstyb</w:t>
            </w:r>
            <w:r>
              <w:rPr>
                <w:rFonts w:eastAsia="Times New Roman"/>
                <w:noProof/>
                <w:szCs w:val="22"/>
              </w:rPr>
              <w:t>ių</w:t>
            </w:r>
            <w:r w:rsidRPr="006F223B">
              <w:rPr>
                <w:rFonts w:eastAsia="Times New Roman"/>
                <w:noProof/>
                <w:szCs w:val="22"/>
              </w:rPr>
              <w:t xml:space="preserve"> nar</w:t>
            </w:r>
            <w:r>
              <w:rPr>
                <w:rFonts w:eastAsia="Times New Roman"/>
                <w:noProof/>
                <w:szCs w:val="22"/>
              </w:rPr>
              <w:t>ių kompetentingomis institucijomis.</w:t>
            </w:r>
            <w:r w:rsidR="00AD04D4" w:rsidRPr="006F223B">
              <w:rPr>
                <w:rFonts w:eastAsia="Times New Roman"/>
                <w:noProof/>
                <w:szCs w:val="22"/>
              </w:rPr>
              <w:t xml:space="preserve"> Šiuo metu LR muitinė neturi integralios informacinės aplinkos, kurioje būtų tvarkoma </w:t>
            </w:r>
            <w:r>
              <w:rPr>
                <w:rFonts w:eastAsia="Times New Roman"/>
                <w:noProof/>
                <w:szCs w:val="22"/>
              </w:rPr>
              <w:t>kriminalinės žvalgybos</w:t>
            </w:r>
            <w:r w:rsidR="00AD04D4" w:rsidRPr="006F223B">
              <w:rPr>
                <w:rFonts w:eastAsia="Times New Roman"/>
                <w:noProof/>
                <w:szCs w:val="22"/>
              </w:rPr>
              <w:t xml:space="preserve"> veiklai reikšminga informacija </w:t>
            </w:r>
            <w:r>
              <w:rPr>
                <w:rFonts w:eastAsia="Times New Roman"/>
                <w:noProof/>
                <w:szCs w:val="22"/>
              </w:rPr>
              <w:t>i</w:t>
            </w:r>
            <w:r w:rsidRPr="006F223B">
              <w:rPr>
                <w:rFonts w:eastAsia="Times New Roman"/>
                <w:noProof/>
                <w:szCs w:val="22"/>
              </w:rPr>
              <w:t>r</w:t>
            </w:r>
            <w:r w:rsidR="00AD04D4" w:rsidRPr="006F223B">
              <w:rPr>
                <w:rFonts w:eastAsia="Times New Roman"/>
                <w:noProof/>
                <w:szCs w:val="22"/>
              </w:rPr>
              <w:t xml:space="preserve"> duomenys</w:t>
            </w:r>
            <w:r>
              <w:rPr>
                <w:rFonts w:eastAsia="Times New Roman"/>
                <w:noProof/>
                <w:szCs w:val="22"/>
              </w:rPr>
              <w:t>, todėl</w:t>
            </w:r>
            <w:r w:rsidR="00AD04D4" w:rsidRPr="006F223B">
              <w:rPr>
                <w:rFonts w:eastAsia="Times New Roman"/>
                <w:noProof/>
                <w:szCs w:val="22"/>
              </w:rPr>
              <w:t xml:space="preserve"> informacija yra išsklaidyta, jos tvarkymo procesas yra fragmentuotas. </w:t>
            </w:r>
            <w:r>
              <w:rPr>
                <w:rFonts w:eastAsia="Times New Roman"/>
                <w:noProof/>
                <w:szCs w:val="22"/>
              </w:rPr>
              <w:t>Tai turi neigiamos įtakos</w:t>
            </w:r>
            <w:r w:rsidRPr="006F223B">
              <w:rPr>
                <w:rFonts w:eastAsia="Times New Roman"/>
                <w:noProof/>
                <w:szCs w:val="22"/>
              </w:rPr>
              <w:t xml:space="preserve"> </w:t>
            </w:r>
            <w:r>
              <w:rPr>
                <w:rFonts w:eastAsia="Times New Roman"/>
                <w:noProof/>
                <w:szCs w:val="22"/>
              </w:rPr>
              <w:t>kriminalinės žvalgybos efektyvumui</w:t>
            </w:r>
            <w:r w:rsidR="00AD04D4" w:rsidRPr="006F223B">
              <w:rPr>
                <w:rFonts w:eastAsia="Times New Roman"/>
                <w:noProof/>
                <w:szCs w:val="22"/>
              </w:rPr>
              <w:t>.</w:t>
            </w:r>
          </w:p>
          <w:p w14:paraId="41492C9D" w14:textId="200BA949" w:rsidR="005E13B4" w:rsidRPr="006F223B" w:rsidRDefault="005E13B4" w:rsidP="009E09AA">
            <w:pPr>
              <w:spacing w:line="276" w:lineRule="auto"/>
              <w:rPr>
                <w:rFonts w:eastAsia="Times New Roman"/>
                <w:noProof/>
                <w:szCs w:val="22"/>
              </w:rPr>
            </w:pPr>
            <w:r w:rsidRPr="006F223B">
              <w:rPr>
                <w:rFonts w:eastAsia="Times New Roman"/>
                <w:noProof/>
                <w:szCs w:val="22"/>
              </w:rPr>
              <w:t xml:space="preserve">FNTT </w:t>
            </w:r>
            <w:r w:rsidR="00480B4E">
              <w:rPr>
                <w:rFonts w:eastAsia="Times New Roman"/>
                <w:noProof/>
                <w:szCs w:val="22"/>
              </w:rPr>
              <w:t xml:space="preserve">turima </w:t>
            </w:r>
            <w:r w:rsidRPr="006F223B">
              <w:rPr>
                <w:rFonts w:eastAsia="Times New Roman"/>
                <w:noProof/>
                <w:szCs w:val="22"/>
              </w:rPr>
              <w:t>techninė</w:t>
            </w:r>
            <w:r w:rsidR="00480B4E">
              <w:rPr>
                <w:rFonts w:eastAsia="Times New Roman"/>
                <w:noProof/>
                <w:szCs w:val="22"/>
              </w:rPr>
              <w:t xml:space="preserve"> ir </w:t>
            </w:r>
            <w:r w:rsidRPr="006F223B">
              <w:rPr>
                <w:rFonts w:eastAsia="Times New Roman"/>
                <w:noProof/>
                <w:szCs w:val="22"/>
              </w:rPr>
              <w:t>informacinė bazė yra pritaikyta 4G ryšiui</w:t>
            </w:r>
            <w:r w:rsidR="00480B4E">
              <w:rPr>
                <w:rFonts w:eastAsia="Times New Roman"/>
                <w:noProof/>
                <w:szCs w:val="22"/>
              </w:rPr>
              <w:t xml:space="preserve"> ir</w:t>
            </w:r>
            <w:r w:rsidRPr="006F223B">
              <w:rPr>
                <w:rFonts w:eastAsia="Times New Roman"/>
                <w:noProof/>
                <w:szCs w:val="22"/>
              </w:rPr>
              <w:t xml:space="preserve"> prasidėjus 5G ryšio plėtrai</w:t>
            </w:r>
            <w:r w:rsidR="00480B4E" w:rsidRPr="006F223B">
              <w:rPr>
                <w:rFonts w:eastAsia="Times New Roman"/>
                <w:noProof/>
                <w:szCs w:val="22"/>
              </w:rPr>
              <w:t xml:space="preserve"> ne</w:t>
            </w:r>
            <w:r w:rsidR="00480B4E">
              <w:rPr>
                <w:rFonts w:eastAsia="Times New Roman"/>
                <w:noProof/>
                <w:szCs w:val="22"/>
              </w:rPr>
              <w:t>be</w:t>
            </w:r>
            <w:r w:rsidR="00480B4E" w:rsidRPr="006F223B">
              <w:rPr>
                <w:rFonts w:eastAsia="Times New Roman"/>
                <w:noProof/>
                <w:szCs w:val="22"/>
              </w:rPr>
              <w:t>atitiks</w:t>
            </w:r>
            <w:r w:rsidRPr="006F223B">
              <w:rPr>
                <w:rFonts w:eastAsia="Times New Roman"/>
                <w:noProof/>
                <w:szCs w:val="22"/>
              </w:rPr>
              <w:t xml:space="preserve"> patikros bei monitoringo sistemos standartų. </w:t>
            </w:r>
            <w:r w:rsidR="00480B4E">
              <w:rPr>
                <w:rFonts w:eastAsia="Times New Roman"/>
                <w:noProof/>
                <w:szCs w:val="22"/>
              </w:rPr>
              <w:t>Neatnaujinus</w:t>
            </w:r>
            <w:r w:rsidRPr="006F223B">
              <w:rPr>
                <w:rFonts w:eastAsia="Times New Roman"/>
                <w:noProof/>
                <w:szCs w:val="22"/>
              </w:rPr>
              <w:t xml:space="preserve"> techninės įrangos</w:t>
            </w:r>
            <w:r w:rsidR="00480B4E">
              <w:rPr>
                <w:rFonts w:eastAsia="Times New Roman"/>
                <w:noProof/>
                <w:szCs w:val="22"/>
              </w:rPr>
              <w:t>,</w:t>
            </w:r>
            <w:r w:rsidR="00480B4E" w:rsidRPr="006F223B">
              <w:rPr>
                <w:rFonts w:eastAsia="Times New Roman"/>
                <w:noProof/>
                <w:szCs w:val="22"/>
              </w:rPr>
              <w:t xml:space="preserve"> </w:t>
            </w:r>
            <w:r w:rsidR="00480B4E">
              <w:rPr>
                <w:rFonts w:eastAsia="Times New Roman"/>
                <w:noProof/>
                <w:szCs w:val="22"/>
              </w:rPr>
              <w:t>kyla grėsmės</w:t>
            </w:r>
            <w:r w:rsidR="00480B4E" w:rsidRPr="006F223B">
              <w:rPr>
                <w:rFonts w:eastAsia="Times New Roman"/>
                <w:noProof/>
                <w:szCs w:val="22"/>
              </w:rPr>
              <w:t xml:space="preserve"> </w:t>
            </w:r>
            <w:r w:rsidR="00480B4E">
              <w:rPr>
                <w:rFonts w:eastAsia="Times New Roman"/>
                <w:noProof/>
                <w:szCs w:val="22"/>
              </w:rPr>
              <w:t>tinkamam</w:t>
            </w:r>
            <w:r w:rsidRPr="006F223B">
              <w:rPr>
                <w:rFonts w:eastAsia="Times New Roman"/>
                <w:noProof/>
                <w:szCs w:val="22"/>
              </w:rPr>
              <w:t xml:space="preserve"> informacijos </w:t>
            </w:r>
            <w:r w:rsidR="00480B4E" w:rsidRPr="006F223B">
              <w:rPr>
                <w:rFonts w:eastAsia="Times New Roman"/>
                <w:noProof/>
                <w:szCs w:val="22"/>
              </w:rPr>
              <w:t>rinkim</w:t>
            </w:r>
            <w:r w:rsidR="00480B4E">
              <w:rPr>
                <w:rFonts w:eastAsia="Times New Roman"/>
                <w:noProof/>
                <w:szCs w:val="22"/>
              </w:rPr>
              <w:t>ui</w:t>
            </w:r>
            <w:r w:rsidR="00480B4E" w:rsidRPr="006F223B">
              <w:rPr>
                <w:rFonts w:eastAsia="Times New Roman"/>
                <w:noProof/>
                <w:szCs w:val="22"/>
              </w:rPr>
              <w:t>, perdavim</w:t>
            </w:r>
            <w:r w:rsidR="00480B4E">
              <w:rPr>
                <w:rFonts w:eastAsia="Times New Roman"/>
                <w:noProof/>
                <w:szCs w:val="22"/>
              </w:rPr>
              <w:t>ui</w:t>
            </w:r>
            <w:r w:rsidR="00480B4E" w:rsidRPr="006F223B">
              <w:rPr>
                <w:rFonts w:eastAsia="Times New Roman"/>
                <w:noProof/>
                <w:szCs w:val="22"/>
              </w:rPr>
              <w:t>, apsaug</w:t>
            </w:r>
            <w:r w:rsidR="00480B4E">
              <w:rPr>
                <w:rFonts w:eastAsia="Times New Roman"/>
                <w:noProof/>
                <w:szCs w:val="22"/>
              </w:rPr>
              <w:t>ai ir</w:t>
            </w:r>
            <w:r w:rsidR="00480B4E" w:rsidRPr="006F223B">
              <w:rPr>
                <w:rFonts w:eastAsia="Times New Roman"/>
                <w:noProof/>
                <w:szCs w:val="22"/>
              </w:rPr>
              <w:t xml:space="preserve"> saugojim</w:t>
            </w:r>
            <w:r w:rsidR="00480B4E">
              <w:rPr>
                <w:rFonts w:eastAsia="Times New Roman"/>
                <w:noProof/>
                <w:szCs w:val="22"/>
              </w:rPr>
              <w:t>ui</w:t>
            </w:r>
            <w:r w:rsidRPr="006F223B">
              <w:rPr>
                <w:rFonts w:eastAsia="Times New Roman"/>
                <w:noProof/>
                <w:szCs w:val="22"/>
              </w:rPr>
              <w:t xml:space="preserve">. Turimoms specializuotoms mobilioms darbo vietoms (jų </w:t>
            </w:r>
            <w:r w:rsidR="00480B4E" w:rsidRPr="006F223B">
              <w:rPr>
                <w:rFonts w:eastAsia="Times New Roman"/>
                <w:noProof/>
                <w:szCs w:val="22"/>
              </w:rPr>
              <w:t>įranga</w:t>
            </w:r>
            <w:r w:rsidR="00480B4E">
              <w:rPr>
                <w:rFonts w:eastAsia="Times New Roman"/>
                <w:noProof/>
                <w:szCs w:val="22"/>
              </w:rPr>
              <w:t>i</w:t>
            </w:r>
            <w:r w:rsidRPr="006F223B">
              <w:rPr>
                <w:rFonts w:eastAsia="Times New Roman"/>
                <w:noProof/>
                <w:szCs w:val="22"/>
              </w:rPr>
              <w:t>) taip pat reikalingas nuolatinis techninis palaikymas bei įrangos (licencijų) atnaujinimas.</w:t>
            </w:r>
          </w:p>
          <w:p w14:paraId="5640DB1D" w14:textId="77777777" w:rsidR="00480B4E" w:rsidRPr="006F223B" w:rsidRDefault="00480B4E" w:rsidP="005E3242">
            <w:pPr>
              <w:spacing w:line="276" w:lineRule="auto"/>
              <w:rPr>
                <w:rFonts w:eastAsia="Times New Roman"/>
                <w:noProof/>
                <w:szCs w:val="22"/>
              </w:rPr>
            </w:pPr>
            <w:r w:rsidRPr="006F223B">
              <w:rPr>
                <w:rFonts w:eastAsia="Times New Roman"/>
                <w:noProof/>
                <w:szCs w:val="22"/>
              </w:rPr>
              <w:t xml:space="preserve">Intensyvus </w:t>
            </w:r>
            <w:r>
              <w:rPr>
                <w:rFonts w:eastAsia="Times New Roman"/>
                <w:noProof/>
                <w:szCs w:val="22"/>
              </w:rPr>
              <w:t>teisėsaugos institucijų</w:t>
            </w:r>
            <w:r w:rsidRPr="006F223B">
              <w:rPr>
                <w:rFonts w:eastAsia="Times New Roman"/>
                <w:noProof/>
                <w:szCs w:val="22"/>
              </w:rPr>
              <w:t xml:space="preserve"> tarpvalstybinis bendradarbiavimas, užkardant ir tiriant sunkias ir organizuotas nusikalstamas veikas, vykdomas tarptautiniu mastu, nukreipiant veiklą į informacijos keitimąsi ir tikrinimą prevencijos tikslais, reikalauja nuolat tobulinti </w:t>
            </w:r>
            <w:r>
              <w:rPr>
                <w:rFonts w:eastAsia="Times New Roman"/>
                <w:noProof/>
                <w:szCs w:val="22"/>
              </w:rPr>
              <w:t xml:space="preserve">institucijų </w:t>
            </w:r>
            <w:r w:rsidRPr="006F223B">
              <w:rPr>
                <w:rFonts w:eastAsia="Times New Roman"/>
                <w:noProof/>
                <w:szCs w:val="22"/>
              </w:rPr>
              <w:t xml:space="preserve">veiklą, vykdyti naujų žmogiškųjų gebėjimų panaudojimo ir taktinių įrankių paiešką, tobulinti  pareigūnų kvalifikaciją. </w:t>
            </w:r>
          </w:p>
          <w:p w14:paraId="1122D65B" w14:textId="77777777" w:rsidR="006F223B" w:rsidRPr="006F223B" w:rsidRDefault="006F223B" w:rsidP="009E09AA">
            <w:pPr>
              <w:spacing w:line="276" w:lineRule="auto"/>
              <w:rPr>
                <w:rFonts w:eastAsia="Times New Roman"/>
                <w:noProof/>
                <w:szCs w:val="22"/>
              </w:rPr>
            </w:pPr>
            <w:r w:rsidRPr="006F223B">
              <w:rPr>
                <w:rFonts w:eastAsia="Times New Roman"/>
                <w:noProof/>
                <w:szCs w:val="22"/>
              </w:rPr>
              <w:t xml:space="preserve">Siūlomi sprendimai </w:t>
            </w:r>
            <w:r>
              <w:rPr>
                <w:rFonts w:eastAsia="Times New Roman"/>
                <w:noProof/>
                <w:szCs w:val="22"/>
              </w:rPr>
              <w:t xml:space="preserve">aukščiau </w:t>
            </w:r>
            <w:r w:rsidRPr="006F223B">
              <w:rPr>
                <w:rFonts w:eastAsia="Times New Roman"/>
                <w:noProof/>
                <w:szCs w:val="22"/>
              </w:rPr>
              <w:t>nurodytoms problemoms spręsti</w:t>
            </w:r>
            <w:r>
              <w:rPr>
                <w:rFonts w:eastAsia="Times New Roman"/>
                <w:noProof/>
                <w:szCs w:val="22"/>
              </w:rPr>
              <w:t xml:space="preserve"> VSF lėšomis</w:t>
            </w:r>
            <w:r w:rsidRPr="006F223B">
              <w:rPr>
                <w:rFonts w:eastAsia="Times New Roman"/>
                <w:noProof/>
                <w:szCs w:val="22"/>
              </w:rPr>
              <w:t>:</w:t>
            </w:r>
          </w:p>
          <w:p w14:paraId="368612A3" w14:textId="093AAC7C" w:rsidR="006F223B" w:rsidRPr="009E09AA" w:rsidRDefault="00480B4E" w:rsidP="009E09AA">
            <w:pPr>
              <w:pStyle w:val="Sraopastraipa"/>
              <w:numPr>
                <w:ilvl w:val="0"/>
                <w:numId w:val="68"/>
              </w:numPr>
              <w:spacing w:before="120" w:after="120"/>
              <w:ind w:left="0" w:firstLine="0"/>
              <w:jc w:val="both"/>
            </w:pPr>
            <w:r w:rsidRPr="00480B4E">
              <w:rPr>
                <w:rFonts w:ascii="Times New Roman" w:eastAsia="Times New Roman" w:hAnsi="Times New Roman" w:cs="Times New Roman"/>
                <w:noProof/>
                <w:sz w:val="24"/>
                <w:szCs w:val="24"/>
              </w:rPr>
              <w:t>policijos registrų ir kit</w:t>
            </w:r>
            <w:r w:rsidRPr="00480B4E">
              <w:rPr>
                <w:rFonts w:ascii="Times New Roman" w:eastAsia="Times New Roman" w:hAnsi="Times New Roman" w:cs="Times New Roman"/>
                <w:noProof/>
                <w:sz w:val="24"/>
                <w:szCs w:val="24"/>
                <w:lang w:val="lt-LT"/>
              </w:rPr>
              <w:t>ų</w:t>
            </w:r>
            <w:r w:rsidRPr="00480B4E">
              <w:rPr>
                <w:rFonts w:ascii="Times New Roman" w:eastAsia="Times New Roman" w:hAnsi="Times New Roman" w:cs="Times New Roman"/>
                <w:noProof/>
                <w:sz w:val="24"/>
                <w:szCs w:val="24"/>
              </w:rPr>
              <w:t xml:space="preserve"> informacinių sistemų plėtra įgyvendinant naujuosius SIS II, ETIAS, EAIS ir kitus</w:t>
            </w:r>
            <w:r w:rsidR="006F223B" w:rsidRPr="009E09AA">
              <w:rPr>
                <w:rFonts w:ascii="Times New Roman" w:hAnsi="Times New Roman"/>
                <w:sz w:val="24"/>
              </w:rPr>
              <w:t xml:space="preserve"> ES </w:t>
            </w:r>
            <w:proofErr w:type="spellStart"/>
            <w:r w:rsidR="006F223B" w:rsidRPr="009E09AA">
              <w:rPr>
                <w:rFonts w:ascii="Times New Roman" w:hAnsi="Times New Roman"/>
                <w:sz w:val="24"/>
              </w:rPr>
              <w:t>reglamentus</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bei</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tarptautinių</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ir</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nacionalinių</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teisėsaugos</w:t>
            </w:r>
            <w:proofErr w:type="spellEnd"/>
            <w:r w:rsidR="006F223B" w:rsidRPr="009E09AA">
              <w:rPr>
                <w:rFonts w:ascii="Times New Roman" w:hAnsi="Times New Roman"/>
                <w:sz w:val="24"/>
              </w:rPr>
              <w:t xml:space="preserve"> </w:t>
            </w:r>
            <w:r w:rsidR="009E09AA">
              <w:rPr>
                <w:rFonts w:ascii="Times New Roman" w:hAnsi="Times New Roman"/>
                <w:sz w:val="24"/>
              </w:rPr>
              <w:t>IS</w:t>
            </w:r>
            <w:r w:rsidR="006F223B" w:rsidRPr="009E09AA">
              <w:rPr>
                <w:rFonts w:ascii="Times New Roman" w:hAnsi="Times New Roman"/>
                <w:sz w:val="24"/>
              </w:rPr>
              <w:t xml:space="preserve"> </w:t>
            </w:r>
            <w:proofErr w:type="spellStart"/>
            <w:r w:rsidR="006F223B" w:rsidRPr="009E09AA">
              <w:rPr>
                <w:rFonts w:ascii="Times New Roman" w:hAnsi="Times New Roman"/>
                <w:sz w:val="24"/>
              </w:rPr>
              <w:t>sąveikumą</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tarptautinio</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bendradarbiavimo</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kanalais</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gaunamos</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informacijos</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tvarkymą</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ir</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procesų</w:t>
            </w:r>
            <w:proofErr w:type="spellEnd"/>
            <w:r w:rsidR="006F223B" w:rsidRPr="009E09AA">
              <w:rPr>
                <w:rFonts w:ascii="Times New Roman" w:hAnsi="Times New Roman"/>
                <w:sz w:val="24"/>
              </w:rPr>
              <w:t xml:space="preserve"> </w:t>
            </w:r>
            <w:proofErr w:type="spellStart"/>
            <w:r w:rsidR="006F223B" w:rsidRPr="009E09AA">
              <w:rPr>
                <w:rFonts w:ascii="Times New Roman" w:hAnsi="Times New Roman"/>
                <w:sz w:val="24"/>
              </w:rPr>
              <w:t>automatizavimą</w:t>
            </w:r>
            <w:proofErr w:type="spellEnd"/>
            <w:r w:rsidR="006F223B" w:rsidRPr="009E09AA">
              <w:rPr>
                <w:rFonts w:ascii="Times New Roman" w:hAnsi="Times New Roman"/>
                <w:sz w:val="24"/>
              </w:rPr>
              <w:t>;</w:t>
            </w:r>
          </w:p>
          <w:p w14:paraId="5085BB40"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PNR informacinės sistemos ir duomenų tvarkymo sistemos plėtra;</w:t>
            </w:r>
          </w:p>
          <w:p w14:paraId="356D68DB"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ilgalaikių stažuočių Lietuvos ryšių palaikymo biure Europole organizavimas;</w:t>
            </w:r>
          </w:p>
          <w:p w14:paraId="415C74E5"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pasirengimas Šengeno vertinimams ir rekomendacijų įgyvendinimas;</w:t>
            </w:r>
          </w:p>
          <w:p w14:paraId="12FD5F25"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lastRenderedPageBreak/>
              <w:t>daktiloskopinių duomenų registro programinės ir aparatinės įrangos atnaujinimas ir palaikymas;</w:t>
            </w:r>
          </w:p>
          <w:p w14:paraId="1D37BBC7"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automatinio duomenų teikimo į Europolo informacinę sistemą įdiegimas;</w:t>
            </w:r>
          </w:p>
          <w:p w14:paraId="7E2B70A5"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gebėjimų atlikti daktiloskopinius didinimas, įsigyjant tyrimams skirtą įrangą ir modernizuojant tyrimus atliekančių specialistų darbo vietas;</w:t>
            </w:r>
          </w:p>
          <w:p w14:paraId="638D6259"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gebėjimų atlikti DNR tyrimus plėtimas ir efektyvumo didinimas įsigyjant tyrimams skirtą įrangą;</w:t>
            </w:r>
          </w:p>
          <w:p w14:paraId="4202ECA3" w14:textId="3407149F" w:rsid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policijos registruojamų įvykių registro atnaujinimas, siekiant užtikrinti veiksmingesnį tarptautinį teisėsaugos bendradarbiavimą, keitimąsi informacija ir tarptautinių operacijų koordinavimą;</w:t>
            </w:r>
          </w:p>
          <w:p w14:paraId="238594FC" w14:textId="77777777" w:rsidR="009249BF" w:rsidRDefault="00E75A19"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E75A19">
              <w:rPr>
                <w:rFonts w:ascii="Times New Roman" w:eastAsia="Times New Roman" w:hAnsi="Times New Roman" w:cs="Times New Roman"/>
                <w:noProof/>
                <w:sz w:val="24"/>
                <w:szCs w:val="24"/>
              </w:rPr>
              <w:t>universali</w:t>
            </w:r>
            <w:r w:rsidR="00DF1FD0">
              <w:rPr>
                <w:rFonts w:ascii="Times New Roman" w:eastAsia="Times New Roman" w:hAnsi="Times New Roman" w:cs="Times New Roman"/>
                <w:noProof/>
                <w:sz w:val="24"/>
                <w:szCs w:val="24"/>
              </w:rPr>
              <w:t>ų</w:t>
            </w:r>
            <w:r w:rsidRPr="00E75A19">
              <w:rPr>
                <w:rFonts w:ascii="Times New Roman" w:eastAsia="Times New Roman" w:hAnsi="Times New Roman" w:cs="Times New Roman"/>
                <w:noProof/>
                <w:sz w:val="24"/>
                <w:szCs w:val="24"/>
              </w:rPr>
              <w:t xml:space="preserve"> informacijos keitimosi IT sprendim</w:t>
            </w:r>
            <w:r w:rsidR="00DF1FD0">
              <w:rPr>
                <w:rFonts w:ascii="Times New Roman" w:eastAsia="Times New Roman" w:hAnsi="Times New Roman" w:cs="Times New Roman"/>
                <w:noProof/>
                <w:sz w:val="24"/>
                <w:szCs w:val="24"/>
              </w:rPr>
              <w:t>ų diegimas ir tobulinimas</w:t>
            </w:r>
            <w:r w:rsidRPr="00E75A19">
              <w:rPr>
                <w:rFonts w:ascii="Times New Roman" w:eastAsia="Times New Roman" w:hAnsi="Times New Roman" w:cs="Times New Roman"/>
                <w:noProof/>
                <w:sz w:val="24"/>
                <w:szCs w:val="24"/>
              </w:rPr>
              <w:t>,  IS sąveikum</w:t>
            </w:r>
            <w:r w:rsidR="00DF1FD0">
              <w:rPr>
                <w:rFonts w:ascii="Times New Roman" w:eastAsia="Times New Roman" w:hAnsi="Times New Roman" w:cs="Times New Roman"/>
                <w:noProof/>
                <w:sz w:val="24"/>
                <w:szCs w:val="24"/>
              </w:rPr>
              <w:t>o</w:t>
            </w:r>
            <w:r w:rsidRPr="00E75A19">
              <w:rPr>
                <w:rFonts w:ascii="Times New Roman" w:eastAsia="Times New Roman" w:hAnsi="Times New Roman" w:cs="Times New Roman"/>
                <w:noProof/>
                <w:sz w:val="24"/>
                <w:szCs w:val="24"/>
              </w:rPr>
              <w:t xml:space="preserve"> (nacionalinio ECRIS TCN modulio priežiūr</w:t>
            </w:r>
            <w:r w:rsidR="00DF1FD0">
              <w:rPr>
                <w:rFonts w:ascii="Times New Roman" w:eastAsia="Times New Roman" w:hAnsi="Times New Roman" w:cs="Times New Roman"/>
                <w:noProof/>
                <w:sz w:val="24"/>
                <w:szCs w:val="24"/>
              </w:rPr>
              <w:t>os</w:t>
            </w:r>
            <w:r w:rsidRPr="00E75A19">
              <w:rPr>
                <w:rFonts w:ascii="Times New Roman" w:eastAsia="Times New Roman" w:hAnsi="Times New Roman" w:cs="Times New Roman"/>
                <w:noProof/>
                <w:sz w:val="24"/>
                <w:szCs w:val="24"/>
              </w:rPr>
              <w:t xml:space="preserve"> ir plėtr</w:t>
            </w:r>
            <w:r w:rsidR="00DF1FD0">
              <w:rPr>
                <w:rFonts w:ascii="Times New Roman" w:eastAsia="Times New Roman" w:hAnsi="Times New Roman" w:cs="Times New Roman"/>
                <w:noProof/>
                <w:sz w:val="24"/>
                <w:szCs w:val="24"/>
              </w:rPr>
              <w:t>os</w:t>
            </w:r>
            <w:r w:rsidRPr="00E75A19">
              <w:rPr>
                <w:rFonts w:ascii="Times New Roman" w:eastAsia="Times New Roman" w:hAnsi="Times New Roman" w:cs="Times New Roman"/>
                <w:noProof/>
                <w:sz w:val="24"/>
                <w:szCs w:val="24"/>
              </w:rPr>
              <w:t>; IBPS suderinamum</w:t>
            </w:r>
            <w:r w:rsidR="00DF1FD0">
              <w:rPr>
                <w:rFonts w:ascii="Times New Roman" w:eastAsia="Times New Roman" w:hAnsi="Times New Roman" w:cs="Times New Roman"/>
                <w:noProof/>
                <w:sz w:val="24"/>
                <w:szCs w:val="24"/>
              </w:rPr>
              <w:t>o</w:t>
            </w:r>
            <w:r w:rsidRPr="00E75A19">
              <w:rPr>
                <w:rFonts w:ascii="Times New Roman" w:eastAsia="Times New Roman" w:hAnsi="Times New Roman" w:cs="Times New Roman"/>
                <w:noProof/>
                <w:sz w:val="24"/>
                <w:szCs w:val="24"/>
              </w:rPr>
              <w:t xml:space="preserve"> su Europos prokuratūros bylų valdymo sistema; teisėsaugos institucijų universalios duomenų paieškos sistemos plėtr</w:t>
            </w:r>
            <w:r w:rsidR="00DF1FD0">
              <w:rPr>
                <w:rFonts w:ascii="Times New Roman" w:eastAsia="Times New Roman" w:hAnsi="Times New Roman" w:cs="Times New Roman"/>
                <w:noProof/>
                <w:sz w:val="24"/>
                <w:szCs w:val="24"/>
              </w:rPr>
              <w:t>os</w:t>
            </w:r>
            <w:r w:rsidRPr="00E75A19">
              <w:rPr>
                <w:rFonts w:ascii="Times New Roman" w:eastAsia="Times New Roman" w:hAnsi="Times New Roman" w:cs="Times New Roman"/>
                <w:noProof/>
                <w:sz w:val="24"/>
                <w:szCs w:val="24"/>
              </w:rPr>
              <w:t>; G</w:t>
            </w:r>
            <w:r w:rsidR="000668EF">
              <w:rPr>
                <w:rFonts w:ascii="Times New Roman" w:eastAsia="Times New Roman" w:hAnsi="Times New Roman" w:cs="Times New Roman"/>
                <w:noProof/>
                <w:sz w:val="24"/>
                <w:szCs w:val="24"/>
              </w:rPr>
              <w:t>inklų registro</w:t>
            </w:r>
            <w:r w:rsidRPr="00E75A19">
              <w:rPr>
                <w:rFonts w:ascii="Times New Roman" w:eastAsia="Times New Roman" w:hAnsi="Times New Roman" w:cs="Times New Roman"/>
                <w:noProof/>
                <w:sz w:val="24"/>
                <w:szCs w:val="24"/>
              </w:rPr>
              <w:t xml:space="preserve"> priežiūr</w:t>
            </w:r>
            <w:r w:rsidR="00DF1FD0">
              <w:rPr>
                <w:rFonts w:ascii="Times New Roman" w:eastAsia="Times New Roman" w:hAnsi="Times New Roman" w:cs="Times New Roman"/>
                <w:noProof/>
                <w:sz w:val="24"/>
                <w:szCs w:val="24"/>
              </w:rPr>
              <w:t>os</w:t>
            </w:r>
            <w:r w:rsidRPr="00E75A19">
              <w:rPr>
                <w:rFonts w:ascii="Times New Roman" w:eastAsia="Times New Roman" w:hAnsi="Times New Roman" w:cs="Times New Roman"/>
                <w:noProof/>
                <w:sz w:val="24"/>
                <w:szCs w:val="24"/>
              </w:rPr>
              <w:t xml:space="preserve"> ir plėtr</w:t>
            </w:r>
            <w:r w:rsidR="00DF1FD0">
              <w:rPr>
                <w:rFonts w:ascii="Times New Roman" w:eastAsia="Times New Roman" w:hAnsi="Times New Roman" w:cs="Times New Roman"/>
                <w:noProof/>
                <w:sz w:val="24"/>
                <w:szCs w:val="24"/>
              </w:rPr>
              <w:t>os</w:t>
            </w:r>
            <w:r w:rsidRPr="00E75A19">
              <w:rPr>
                <w:rFonts w:ascii="Times New Roman" w:eastAsia="Times New Roman" w:hAnsi="Times New Roman" w:cs="Times New Roman"/>
                <w:noProof/>
                <w:sz w:val="24"/>
                <w:szCs w:val="24"/>
              </w:rPr>
              <w:t xml:space="preserve">) </w:t>
            </w:r>
            <w:r w:rsidR="00DF1FD0">
              <w:rPr>
                <w:rFonts w:ascii="Times New Roman" w:eastAsia="Times New Roman" w:hAnsi="Times New Roman" w:cs="Times New Roman"/>
                <w:noProof/>
                <w:sz w:val="24"/>
                <w:szCs w:val="24"/>
              </w:rPr>
              <w:t xml:space="preserve">užtikrinimas </w:t>
            </w:r>
            <w:r w:rsidRPr="00E75A19">
              <w:rPr>
                <w:rFonts w:ascii="Times New Roman" w:eastAsia="Times New Roman" w:hAnsi="Times New Roman" w:cs="Times New Roman"/>
                <w:noProof/>
                <w:sz w:val="24"/>
                <w:szCs w:val="24"/>
              </w:rPr>
              <w:t xml:space="preserve">ir </w:t>
            </w:r>
            <w:r w:rsidR="0045297A">
              <w:rPr>
                <w:rFonts w:ascii="Times New Roman" w:eastAsia="Times New Roman" w:hAnsi="Times New Roman" w:cs="Times New Roman"/>
                <w:noProof/>
                <w:sz w:val="24"/>
                <w:szCs w:val="24"/>
              </w:rPr>
              <w:t xml:space="preserve">tam </w:t>
            </w:r>
            <w:r w:rsidRPr="00E75A19">
              <w:rPr>
                <w:rFonts w:ascii="Times New Roman" w:eastAsia="Times New Roman" w:hAnsi="Times New Roman" w:cs="Times New Roman"/>
                <w:noProof/>
                <w:sz w:val="24"/>
                <w:szCs w:val="24"/>
              </w:rPr>
              <w:t>reikalingos įrangos priežiūr</w:t>
            </w:r>
            <w:r w:rsidR="00DF1FD0">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w:t>
            </w:r>
            <w:r w:rsidRPr="00E75A19">
              <w:rPr>
                <w:rFonts w:ascii="Times New Roman" w:eastAsia="Times New Roman" w:hAnsi="Times New Roman" w:cs="Times New Roman"/>
                <w:noProof/>
                <w:sz w:val="24"/>
                <w:szCs w:val="24"/>
              </w:rPr>
              <w:t xml:space="preserve"> </w:t>
            </w:r>
          </w:p>
          <w:p w14:paraId="053D102C" w14:textId="3169A64C" w:rsidR="00480B4E" w:rsidRPr="00E75A19"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E75A19">
              <w:rPr>
                <w:rFonts w:ascii="Times New Roman" w:hAnsi="Times New Roman" w:cs="Times New Roman"/>
                <w:sz w:val="24"/>
                <w:szCs w:val="24"/>
                <w:lang w:val="lt-LT"/>
              </w:rPr>
              <w:t>žvalgybos ir kriminalinės žvalgybos poreikius atitinkančios tarpžinybinės informacijos rinkimo, apdorojimo bei analizės sistemos, užtikrinančios efektyvų, automatizuotą, saugų, centralizuotą didelio kiekio duomenų, gaunamų iš skirtingų informacijos šaltinių, panaudojimą,</w:t>
            </w:r>
            <w:r w:rsidRPr="00E75A19">
              <w:rPr>
                <w:rFonts w:ascii="Times New Roman" w:eastAsia="Times New Roman" w:hAnsi="Times New Roman" w:cs="Times New Roman"/>
                <w:sz w:val="24"/>
                <w:szCs w:val="24"/>
                <w:lang w:val="lt-LT"/>
              </w:rPr>
              <w:t xml:space="preserve"> sukūrimas ir įdiegimas</w:t>
            </w:r>
            <w:r w:rsidRPr="00E75A19">
              <w:rPr>
                <w:rFonts w:ascii="Times New Roman" w:eastAsia="Times New Roman" w:hAnsi="Times New Roman" w:cs="Times New Roman"/>
                <w:noProof/>
                <w:sz w:val="24"/>
                <w:szCs w:val="24"/>
              </w:rPr>
              <w:t>;</w:t>
            </w:r>
          </w:p>
          <w:p w14:paraId="12A20B21" w14:textId="7A6A264A"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noProof/>
                <w:sz w:val="24"/>
                <w:szCs w:val="24"/>
              </w:rPr>
              <w:t xml:space="preserve">Lietuvos Respublikos muitinės kriminalinės žvalgybos </w:t>
            </w:r>
            <w:r w:rsidR="009E09AA">
              <w:rPr>
                <w:rFonts w:ascii="Times New Roman" w:eastAsia="Times New Roman" w:hAnsi="Times New Roman" w:cs="Times New Roman"/>
                <w:noProof/>
                <w:sz w:val="24"/>
                <w:szCs w:val="24"/>
              </w:rPr>
              <w:t>IS</w:t>
            </w:r>
            <w:r w:rsidRPr="00480B4E">
              <w:rPr>
                <w:rFonts w:ascii="Times New Roman" w:eastAsia="Times New Roman" w:hAnsi="Times New Roman" w:cs="Times New Roman"/>
                <w:noProof/>
                <w:sz w:val="24"/>
                <w:szCs w:val="24"/>
              </w:rPr>
              <w:t xml:space="preserve"> atnaujinimas;</w:t>
            </w:r>
          </w:p>
          <w:p w14:paraId="6D91ABBB" w14:textId="77777777" w:rsidR="00480B4E" w:rsidRPr="00480B4E" w:rsidRDefault="00480B4E" w:rsidP="005E3242">
            <w:pPr>
              <w:pStyle w:val="Sraopastraipa"/>
              <w:numPr>
                <w:ilvl w:val="0"/>
                <w:numId w:val="68"/>
              </w:numPr>
              <w:spacing w:before="120" w:after="120"/>
              <w:ind w:left="0" w:firstLine="0"/>
              <w:jc w:val="both"/>
              <w:rPr>
                <w:rFonts w:ascii="Times New Roman" w:eastAsia="Times New Roman" w:hAnsi="Times New Roman" w:cs="Times New Roman"/>
                <w:noProof/>
                <w:sz w:val="24"/>
                <w:szCs w:val="24"/>
              </w:rPr>
            </w:pPr>
            <w:r w:rsidRPr="00480B4E">
              <w:rPr>
                <w:rFonts w:ascii="Times New Roman" w:eastAsia="Times New Roman" w:hAnsi="Times New Roman" w:cs="Times New Roman"/>
                <w:sz w:val="24"/>
                <w:szCs w:val="24"/>
                <w:lang w:val="lt-LT"/>
              </w:rPr>
              <w:t>FNTT techninės ir informacinės bazės atnaujinimas</w:t>
            </w:r>
            <w:r>
              <w:rPr>
                <w:rFonts w:ascii="Times New Roman" w:eastAsia="Times New Roman" w:hAnsi="Times New Roman" w:cs="Times New Roman"/>
                <w:sz w:val="24"/>
                <w:szCs w:val="24"/>
                <w:lang w:val="lt-LT"/>
              </w:rPr>
              <w:t>.</w:t>
            </w:r>
          </w:p>
          <w:p w14:paraId="6D80488D" w14:textId="075CADAB" w:rsidR="00525E91" w:rsidRPr="00A07418" w:rsidRDefault="00525E91" w:rsidP="00B62A34">
            <w:pPr>
              <w:spacing w:line="276" w:lineRule="auto"/>
              <w:rPr>
                <w:rFonts w:eastAsia="Times New Roman"/>
                <w:b/>
                <w:bCs/>
                <w:i/>
                <w:iCs/>
                <w:noProof/>
              </w:rPr>
            </w:pPr>
            <w:r w:rsidRPr="00A07418">
              <w:rPr>
                <w:rFonts w:eastAsia="Times New Roman"/>
                <w:b/>
                <w:bCs/>
                <w:i/>
                <w:iCs/>
                <w:noProof/>
              </w:rPr>
              <w:t xml:space="preserve">Siekiant VSF reglamento 3 straipsnyje nurodyto KT1 tikslo ir </w:t>
            </w:r>
            <w:r w:rsidR="00265076" w:rsidRPr="00A07418">
              <w:rPr>
                <w:rFonts w:eastAsia="Times New Roman"/>
                <w:b/>
                <w:bCs/>
                <w:i/>
                <w:iCs/>
                <w:noProof/>
              </w:rPr>
              <w:t xml:space="preserve">siekiant </w:t>
            </w:r>
            <w:r w:rsidRPr="00A07418">
              <w:rPr>
                <w:rFonts w:eastAsia="Times New Roman"/>
                <w:b/>
                <w:bCs/>
                <w:i/>
                <w:iCs/>
                <w:noProof/>
              </w:rPr>
              <w:t>II pried</w:t>
            </w:r>
            <w:r w:rsidR="00265076" w:rsidRPr="00A07418">
              <w:rPr>
                <w:rFonts w:eastAsia="Times New Roman"/>
                <w:b/>
                <w:bCs/>
                <w:i/>
                <w:iCs/>
                <w:noProof/>
              </w:rPr>
              <w:t>o</w:t>
            </w:r>
            <w:r w:rsidRPr="00A07418">
              <w:rPr>
                <w:rFonts w:eastAsia="Times New Roman"/>
                <w:b/>
                <w:bCs/>
                <w:i/>
                <w:iCs/>
                <w:noProof/>
              </w:rPr>
              <w:t xml:space="preserve"> </w:t>
            </w:r>
            <w:r w:rsidRPr="00A07418">
              <w:rPr>
                <w:rFonts w:eastAsia="Times New Roman"/>
                <w:b/>
                <w:bCs/>
                <w:i/>
                <w:iCs/>
                <w:noProof/>
                <w:lang w:val="lt-LT"/>
              </w:rPr>
              <w:t xml:space="preserve">a)-c) punktuose </w:t>
            </w:r>
            <w:r w:rsidRPr="00A07418">
              <w:rPr>
                <w:rFonts w:eastAsia="Times New Roman"/>
                <w:b/>
                <w:bCs/>
                <w:i/>
                <w:iCs/>
                <w:noProof/>
              </w:rPr>
              <w:t xml:space="preserve">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rPr>
              <w:t xml:space="preserve"> veiksmai:</w:t>
            </w:r>
          </w:p>
          <w:p w14:paraId="6D6C36EA" w14:textId="78C8DDC1" w:rsidR="00525E91" w:rsidRPr="00A07418" w:rsidRDefault="00525E91" w:rsidP="00B62A34">
            <w:pPr>
              <w:spacing w:line="276" w:lineRule="auto"/>
              <w:rPr>
                <w:rFonts w:eastAsia="Times New Roman"/>
                <w:i/>
                <w:iCs/>
                <w:noProof/>
                <w:szCs w:val="22"/>
              </w:rPr>
            </w:pPr>
            <w:r w:rsidRPr="00A07418">
              <w:rPr>
                <w:rFonts w:eastAsia="Times New Roman"/>
                <w:i/>
                <w:iCs/>
                <w:noProof/>
                <w:szCs w:val="22"/>
              </w:rPr>
              <w:t>- IT sistemos ir tinklai, padedantys įgyvendinti šio reglamento tikslus, mokymas apie tokių sistemų naudojimą, tokių sistemų bandymai ir jų sąveikos bei duomenų kokybės gerinimas;</w:t>
            </w:r>
          </w:p>
          <w:p w14:paraId="6B83AC36" w14:textId="32912055" w:rsidR="00205714" w:rsidRPr="00A07418" w:rsidRDefault="00205714" w:rsidP="00B62A34">
            <w:pPr>
              <w:spacing w:line="276" w:lineRule="auto"/>
              <w:rPr>
                <w:rFonts w:eastAsia="Times New Roman"/>
                <w:i/>
                <w:iCs/>
                <w:noProof/>
                <w:szCs w:val="22"/>
              </w:rPr>
            </w:pPr>
            <w:r w:rsidRPr="00A07418">
              <w:rPr>
                <w:rFonts w:eastAsia="Times New Roman"/>
                <w:i/>
                <w:iCs/>
                <w:noProof/>
                <w:szCs w:val="22"/>
              </w:rPr>
              <w:t>- EMPACT veiksmai, kuriais įgyvendinamas arba palengvinamas ES politikos ciklo įgyvendinimas;</w:t>
            </w:r>
          </w:p>
          <w:p w14:paraId="3572818A" w14:textId="12FD7ABD" w:rsidR="00525E91" w:rsidRPr="00A07418" w:rsidRDefault="00525E91" w:rsidP="00B62A34">
            <w:pPr>
              <w:spacing w:line="276" w:lineRule="auto"/>
              <w:rPr>
                <w:rFonts w:eastAsia="Times New Roman"/>
                <w:i/>
                <w:iCs/>
                <w:noProof/>
                <w:szCs w:val="22"/>
              </w:rPr>
            </w:pPr>
            <w:r w:rsidRPr="00A07418">
              <w:rPr>
                <w:rFonts w:eastAsia="Times New Roman"/>
                <w:i/>
                <w:iCs/>
                <w:noProof/>
                <w:szCs w:val="22"/>
              </w:rPr>
              <w:t>- 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p>
          <w:p w14:paraId="04E05098" w14:textId="219D4F9B" w:rsidR="00525E91" w:rsidRPr="00A07418" w:rsidRDefault="00525E91" w:rsidP="00B62A34">
            <w:pPr>
              <w:spacing w:line="276" w:lineRule="auto"/>
              <w:rPr>
                <w:rFonts w:eastAsia="Times New Roman"/>
                <w:i/>
                <w:iCs/>
                <w:noProof/>
                <w:szCs w:val="22"/>
              </w:rPr>
            </w:pPr>
            <w:r w:rsidRPr="00A07418">
              <w:rPr>
                <w:rFonts w:eastAsia="Times New Roman"/>
                <w:i/>
                <w:iCs/>
                <w:noProof/>
                <w:szCs w:val="22"/>
              </w:rPr>
              <w:t>- įranga, transporto priemonės, ryšių sistemos ir esminė su saugumu susijusi infrastruktūra</w:t>
            </w:r>
            <w:r w:rsidR="00C14F19" w:rsidRPr="00A07418">
              <w:rPr>
                <w:rFonts w:eastAsia="Times New Roman"/>
                <w:i/>
                <w:iCs/>
                <w:noProof/>
                <w:szCs w:val="22"/>
              </w:rPr>
              <w:t>.</w:t>
            </w:r>
          </w:p>
          <w:p w14:paraId="2C80994F" w14:textId="29151C10" w:rsidR="000851DF" w:rsidRDefault="000851DF" w:rsidP="00B62A34">
            <w:pPr>
              <w:spacing w:line="276" w:lineRule="auto"/>
              <w:rPr>
                <w:rFonts w:eastAsia="Times New Roman"/>
                <w:b/>
                <w:bCs/>
                <w:i/>
                <w:iCs/>
                <w:noProof/>
                <w:szCs w:val="22"/>
              </w:rPr>
            </w:pPr>
            <w:r>
              <w:rPr>
                <w:rFonts w:eastAsia="Times New Roman"/>
                <w:b/>
                <w:bCs/>
                <w:i/>
                <w:iCs/>
                <w:noProof/>
                <w:szCs w:val="22"/>
              </w:rPr>
              <w:t>Kova su korupcija</w:t>
            </w:r>
          </w:p>
          <w:p w14:paraId="08758CDC" w14:textId="23EC275E" w:rsidR="00497913" w:rsidRPr="00497913" w:rsidRDefault="00480B4E" w:rsidP="00B62A34">
            <w:pPr>
              <w:spacing w:line="276" w:lineRule="auto"/>
              <w:rPr>
                <w:rFonts w:eastAsia="Times New Roman"/>
                <w:noProof/>
              </w:rPr>
            </w:pPr>
            <w:r w:rsidRPr="00054FB5">
              <w:rPr>
                <w:iCs/>
                <w:szCs w:val="24"/>
                <w:lang w:val="lt-LT"/>
              </w:rPr>
              <w:t>Lietuvos Respublikos specialiųjų tyrimų tarnyba (STT) – Lietuvos Respublikos Prezidentui ir Lietuvos Respublikos Seimui atskaitinga pagrindinė Lietuvos Respublikos antikorupcinė teisėsaugos institucija</w:t>
            </w:r>
            <w:r>
              <w:rPr>
                <w:iCs/>
                <w:szCs w:val="24"/>
                <w:lang w:val="lt-LT"/>
              </w:rPr>
              <w:t xml:space="preserve">. </w:t>
            </w:r>
            <w:r w:rsidR="00497913" w:rsidRPr="00497913">
              <w:rPr>
                <w:rFonts w:eastAsia="Times New Roman"/>
                <w:noProof/>
              </w:rPr>
              <w:t xml:space="preserve">Korupcinio pobūdžio </w:t>
            </w:r>
            <w:r w:rsidRPr="00497913">
              <w:rPr>
                <w:rFonts w:eastAsia="Times New Roman"/>
                <w:noProof/>
              </w:rPr>
              <w:t>nusikalstam</w:t>
            </w:r>
            <w:r>
              <w:rPr>
                <w:rFonts w:eastAsia="Times New Roman"/>
                <w:noProof/>
              </w:rPr>
              <w:t>oms</w:t>
            </w:r>
            <w:r w:rsidRPr="00497913">
              <w:rPr>
                <w:rFonts w:eastAsia="Times New Roman"/>
                <w:noProof/>
              </w:rPr>
              <w:t xml:space="preserve"> veik</w:t>
            </w:r>
            <w:r>
              <w:rPr>
                <w:rFonts w:eastAsia="Times New Roman"/>
                <w:noProof/>
              </w:rPr>
              <w:t>oms</w:t>
            </w:r>
            <w:r w:rsidRPr="00497913">
              <w:rPr>
                <w:rFonts w:eastAsia="Times New Roman"/>
                <w:noProof/>
              </w:rPr>
              <w:t xml:space="preserve"> atsklei</w:t>
            </w:r>
            <w:r>
              <w:rPr>
                <w:rFonts w:eastAsia="Times New Roman"/>
                <w:noProof/>
              </w:rPr>
              <w:t>sti</w:t>
            </w:r>
            <w:r w:rsidRPr="00497913">
              <w:rPr>
                <w:rFonts w:eastAsia="Times New Roman"/>
                <w:noProof/>
              </w:rPr>
              <w:t xml:space="preserve"> </w:t>
            </w:r>
            <w:r>
              <w:rPr>
                <w:rFonts w:eastAsia="Times New Roman"/>
                <w:noProof/>
              </w:rPr>
              <w:t xml:space="preserve">STT </w:t>
            </w:r>
            <w:r w:rsidRPr="00497913">
              <w:rPr>
                <w:rFonts w:eastAsia="Times New Roman"/>
                <w:noProof/>
              </w:rPr>
              <w:t>naudoja dideli</w:t>
            </w:r>
            <w:r>
              <w:rPr>
                <w:rFonts w:eastAsia="Times New Roman"/>
                <w:noProof/>
              </w:rPr>
              <w:t>us</w:t>
            </w:r>
            <w:r w:rsidR="00497913" w:rsidRPr="00497913">
              <w:rPr>
                <w:rFonts w:eastAsia="Times New Roman"/>
                <w:noProof/>
              </w:rPr>
              <w:t xml:space="preserve"> duomenų </w:t>
            </w:r>
            <w:r w:rsidRPr="00497913">
              <w:rPr>
                <w:rFonts w:eastAsia="Times New Roman"/>
                <w:noProof/>
              </w:rPr>
              <w:t>masyv</w:t>
            </w:r>
            <w:r>
              <w:rPr>
                <w:rFonts w:eastAsia="Times New Roman"/>
                <w:noProof/>
              </w:rPr>
              <w:t>us</w:t>
            </w:r>
            <w:r w:rsidRPr="00497913">
              <w:rPr>
                <w:rFonts w:eastAsia="Times New Roman"/>
                <w:noProof/>
              </w:rPr>
              <w:t>, gaunam</w:t>
            </w:r>
            <w:r>
              <w:rPr>
                <w:rFonts w:eastAsia="Times New Roman"/>
                <w:noProof/>
              </w:rPr>
              <w:t>us</w:t>
            </w:r>
            <w:r w:rsidR="00497913" w:rsidRPr="00497913">
              <w:rPr>
                <w:rFonts w:eastAsia="Times New Roman"/>
                <w:noProof/>
              </w:rPr>
              <w:t xml:space="preserve"> iš </w:t>
            </w:r>
            <w:r w:rsidRPr="00497913">
              <w:rPr>
                <w:rFonts w:eastAsia="Times New Roman"/>
                <w:noProof/>
              </w:rPr>
              <w:t>įvair</w:t>
            </w:r>
            <w:r>
              <w:rPr>
                <w:rFonts w:eastAsia="Times New Roman"/>
                <w:noProof/>
              </w:rPr>
              <w:t>i</w:t>
            </w:r>
            <w:r w:rsidRPr="00497913">
              <w:rPr>
                <w:rFonts w:eastAsia="Times New Roman"/>
                <w:noProof/>
              </w:rPr>
              <w:t>ų</w:t>
            </w:r>
            <w:r w:rsidR="00497913" w:rsidRPr="00497913">
              <w:rPr>
                <w:rFonts w:eastAsia="Times New Roman"/>
                <w:noProof/>
              </w:rPr>
              <w:t xml:space="preserve"> institucinių registrų, taip pat </w:t>
            </w:r>
            <w:r>
              <w:rPr>
                <w:rFonts w:eastAsia="Times New Roman"/>
                <w:noProof/>
              </w:rPr>
              <w:t>savo</w:t>
            </w:r>
            <w:r w:rsidR="00497913" w:rsidRPr="00497913">
              <w:rPr>
                <w:rFonts w:eastAsia="Times New Roman"/>
                <w:noProof/>
              </w:rPr>
              <w:t xml:space="preserve"> veikloje </w:t>
            </w:r>
            <w:r w:rsidRPr="00497913">
              <w:rPr>
                <w:rFonts w:eastAsia="Times New Roman"/>
                <w:noProof/>
              </w:rPr>
              <w:t>surinkt</w:t>
            </w:r>
            <w:r>
              <w:rPr>
                <w:rFonts w:eastAsia="Times New Roman"/>
                <w:noProof/>
              </w:rPr>
              <w:t>ą</w:t>
            </w:r>
            <w:r w:rsidRPr="00497913">
              <w:rPr>
                <w:rFonts w:eastAsia="Times New Roman"/>
                <w:noProof/>
              </w:rPr>
              <w:t xml:space="preserve"> informacij</w:t>
            </w:r>
            <w:r>
              <w:rPr>
                <w:rFonts w:eastAsia="Times New Roman"/>
                <w:noProof/>
              </w:rPr>
              <w:t>ą</w:t>
            </w:r>
            <w:r w:rsidRPr="00497913">
              <w:rPr>
                <w:rFonts w:eastAsia="Times New Roman"/>
                <w:noProof/>
              </w:rPr>
              <w:t xml:space="preserve">. </w:t>
            </w:r>
            <w:r>
              <w:rPr>
                <w:rFonts w:eastAsia="Times New Roman"/>
                <w:noProof/>
              </w:rPr>
              <w:t>Siūlomas STT naudojamos IS patobulinimas</w:t>
            </w:r>
            <w:r w:rsidR="00497913" w:rsidRPr="00497913">
              <w:rPr>
                <w:rFonts w:eastAsia="Times New Roman"/>
                <w:noProof/>
              </w:rPr>
              <w:t xml:space="preserve"> VSF </w:t>
            </w:r>
            <w:r>
              <w:rPr>
                <w:rFonts w:eastAsia="Times New Roman"/>
                <w:noProof/>
              </w:rPr>
              <w:t>lėšomis sudarytų</w:t>
            </w:r>
            <w:r w:rsidR="00B62A34">
              <w:rPr>
                <w:rFonts w:eastAsia="Times New Roman"/>
                <w:noProof/>
              </w:rPr>
              <w:t xml:space="preserve"> </w:t>
            </w:r>
            <w:r w:rsidR="00497913" w:rsidRPr="00497913">
              <w:rPr>
                <w:rFonts w:eastAsia="Times New Roman"/>
                <w:noProof/>
              </w:rPr>
              <w:t xml:space="preserve"> ne tik </w:t>
            </w:r>
            <w:r>
              <w:rPr>
                <w:rFonts w:eastAsia="Times New Roman"/>
                <w:noProof/>
              </w:rPr>
              <w:t>galimybę</w:t>
            </w:r>
            <w:r w:rsidRPr="00497913">
              <w:rPr>
                <w:rFonts w:eastAsia="Times New Roman"/>
                <w:noProof/>
              </w:rPr>
              <w:t xml:space="preserve"> </w:t>
            </w:r>
            <w:r>
              <w:rPr>
                <w:rFonts w:eastAsia="Times New Roman"/>
                <w:noProof/>
              </w:rPr>
              <w:t>daug</w:t>
            </w:r>
            <w:r w:rsidR="00B62A34">
              <w:rPr>
                <w:rFonts w:eastAsia="Times New Roman"/>
                <w:noProof/>
              </w:rPr>
              <w:t xml:space="preserve"> </w:t>
            </w:r>
            <w:r w:rsidR="00497913" w:rsidRPr="00497913">
              <w:rPr>
                <w:rFonts w:eastAsia="Times New Roman"/>
                <w:noProof/>
              </w:rPr>
              <w:t xml:space="preserve"> operatyviau ir įvairesniais pjūviais apdoroti didelius aukštos kokybės duomenų masyvus, bet ir sąlygas dirbtinio intelekto pagalba identifikuoti korupcijos riziką ir jos veiksnius įvairiuose sektoriuose ir jų lygmenyse, </w:t>
            </w:r>
            <w:r>
              <w:rPr>
                <w:rFonts w:eastAsia="Times New Roman"/>
                <w:noProof/>
              </w:rPr>
              <w:t xml:space="preserve">bei </w:t>
            </w:r>
            <w:r w:rsidR="00497913" w:rsidRPr="00497913">
              <w:rPr>
                <w:rFonts w:eastAsia="Times New Roman"/>
                <w:noProof/>
              </w:rPr>
              <w:t>leistų apdorotos informacijos pagalba sugeneruoti įžvalgas, aktualias ne tik STT, bet ir kitoms teisėsaugos institucijoms</w:t>
            </w:r>
            <w:r>
              <w:rPr>
                <w:rFonts w:eastAsia="Times New Roman"/>
                <w:noProof/>
              </w:rPr>
              <w:t>,</w:t>
            </w:r>
            <w:r w:rsidR="00497913" w:rsidRPr="00497913">
              <w:rPr>
                <w:rFonts w:eastAsia="Times New Roman"/>
                <w:noProof/>
              </w:rPr>
              <w:t xml:space="preserve"> mokesčių administratoriui</w:t>
            </w:r>
            <w:r w:rsidR="00B62A34">
              <w:rPr>
                <w:rFonts w:eastAsia="Times New Roman"/>
                <w:noProof/>
              </w:rPr>
              <w:t xml:space="preserve"> bei</w:t>
            </w:r>
            <w:r w:rsidR="00497913" w:rsidRPr="00497913">
              <w:rPr>
                <w:rFonts w:eastAsia="Times New Roman"/>
                <w:noProof/>
              </w:rPr>
              <w:t xml:space="preserve"> rinką, </w:t>
            </w:r>
            <w:r w:rsidR="00497913" w:rsidRPr="00497913">
              <w:rPr>
                <w:rFonts w:eastAsia="Times New Roman"/>
                <w:noProof/>
              </w:rPr>
              <w:lastRenderedPageBreak/>
              <w:t xml:space="preserve">pirkimus, viešuosius ir privačius interesus kontroliuojančioms institucijoms ir </w:t>
            </w:r>
            <w:r>
              <w:rPr>
                <w:rFonts w:eastAsia="Times New Roman"/>
                <w:noProof/>
              </w:rPr>
              <w:t>kt</w:t>
            </w:r>
            <w:r w:rsidR="00497913" w:rsidRPr="00497913">
              <w:rPr>
                <w:rFonts w:eastAsia="Times New Roman"/>
                <w:noProof/>
              </w:rPr>
              <w:t xml:space="preserve">. STT IS tobulinimas taip pat leistų stiprinti retrospektyvių tyrimų kryptį.     </w:t>
            </w:r>
          </w:p>
          <w:p w14:paraId="21978550" w14:textId="68319AF0" w:rsidR="000851DF" w:rsidRPr="00A07418" w:rsidRDefault="000851DF" w:rsidP="00B62A34">
            <w:pPr>
              <w:spacing w:line="276" w:lineRule="auto"/>
              <w:rPr>
                <w:rFonts w:eastAsia="Times New Roman"/>
                <w:b/>
                <w:bCs/>
                <w:i/>
                <w:iCs/>
                <w:noProof/>
              </w:rPr>
            </w:pPr>
            <w:r w:rsidRPr="00A07418">
              <w:rPr>
                <w:rFonts w:eastAsia="Times New Roman"/>
                <w:b/>
                <w:bCs/>
                <w:i/>
                <w:iCs/>
                <w:noProof/>
              </w:rPr>
              <w:t xml:space="preserve">Siekiant VSF reglamento 3 straipsnyje nurodyto KT1 tikslo ir </w:t>
            </w:r>
            <w:r w:rsidR="00265076" w:rsidRPr="00A07418">
              <w:rPr>
                <w:rFonts w:eastAsia="Times New Roman"/>
                <w:b/>
                <w:bCs/>
                <w:i/>
                <w:iCs/>
                <w:noProof/>
              </w:rPr>
              <w:t xml:space="preserve">siekiant </w:t>
            </w:r>
            <w:r w:rsidRPr="00A07418">
              <w:rPr>
                <w:rFonts w:eastAsia="Times New Roman"/>
                <w:b/>
                <w:bCs/>
                <w:i/>
                <w:iCs/>
                <w:noProof/>
              </w:rPr>
              <w:t>II priedo b</w:t>
            </w:r>
            <w:r w:rsidRPr="00A07418">
              <w:rPr>
                <w:rFonts w:eastAsia="Times New Roman"/>
                <w:b/>
                <w:bCs/>
                <w:i/>
                <w:iCs/>
                <w:noProof/>
                <w:lang w:val="lt-LT"/>
              </w:rPr>
              <w:t xml:space="preserve">)-c) punktuose </w:t>
            </w:r>
            <w:r w:rsidRPr="00A07418">
              <w:rPr>
                <w:rFonts w:eastAsia="Times New Roman"/>
                <w:b/>
                <w:bCs/>
                <w:i/>
                <w:iCs/>
                <w:noProof/>
              </w:rPr>
              <w:t xml:space="preserve">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rPr>
              <w:t xml:space="preserve"> veiksmai:</w:t>
            </w:r>
          </w:p>
          <w:p w14:paraId="611E8339" w14:textId="158A4F09" w:rsidR="00497913" w:rsidRPr="00A07418" w:rsidRDefault="000851DF" w:rsidP="00B62A34">
            <w:pPr>
              <w:spacing w:line="276" w:lineRule="auto"/>
              <w:rPr>
                <w:rFonts w:eastAsia="Times New Roman"/>
                <w:i/>
                <w:iCs/>
                <w:noProof/>
                <w:szCs w:val="22"/>
              </w:rPr>
            </w:pPr>
            <w:r w:rsidRPr="00A07418">
              <w:rPr>
                <w:rFonts w:eastAsia="Times New Roman"/>
                <w:i/>
                <w:iCs/>
                <w:noProof/>
                <w:szCs w:val="22"/>
              </w:rPr>
              <w:t>- IT sistemos ir tinklai, padedantys įgyvendinti šio reglamento tikslus, mokymas apie tokių sistemų naudojimą, tokių sistemų bandymai ir jų sąveikos bei duomenų kokybės gerinimas</w:t>
            </w:r>
            <w:r w:rsidR="00497913" w:rsidRPr="00A07418">
              <w:rPr>
                <w:rFonts w:eastAsia="Times New Roman"/>
                <w:i/>
                <w:iCs/>
                <w:noProof/>
                <w:szCs w:val="22"/>
              </w:rPr>
              <w:t>;</w:t>
            </w:r>
          </w:p>
          <w:p w14:paraId="4CE2189E" w14:textId="2C8E36B8" w:rsidR="000851DF" w:rsidRPr="00A07418" w:rsidRDefault="00497913" w:rsidP="00B62A34">
            <w:pPr>
              <w:spacing w:line="276" w:lineRule="auto"/>
              <w:rPr>
                <w:rFonts w:eastAsia="Times New Roman"/>
                <w:i/>
                <w:iCs/>
                <w:noProof/>
                <w:szCs w:val="22"/>
              </w:rPr>
            </w:pPr>
            <w:r w:rsidRPr="00A07418">
              <w:rPr>
                <w:rFonts w:eastAsia="Times New Roman"/>
                <w:i/>
                <w:iCs/>
                <w:noProof/>
                <w:szCs w:val="22"/>
              </w:rPr>
              <w:t>- įranga, transporto priemonės, ryšių sistemos ir esminė su saugumu susijusi infrastruktūra</w:t>
            </w:r>
            <w:r w:rsidR="001F2592" w:rsidRPr="00A07418">
              <w:rPr>
                <w:rFonts w:eastAsia="Times New Roman"/>
                <w:i/>
                <w:iCs/>
                <w:noProof/>
                <w:szCs w:val="22"/>
              </w:rPr>
              <w:t>.</w:t>
            </w:r>
          </w:p>
          <w:p w14:paraId="70F06B13" w14:textId="77777777" w:rsidR="00480197" w:rsidRDefault="00480197" w:rsidP="00B31AF5">
            <w:pPr>
              <w:spacing w:before="0" w:after="0" w:line="276" w:lineRule="auto"/>
              <w:rPr>
                <w:rFonts w:eastAsia="Times New Roman"/>
                <w:b/>
                <w:bCs/>
                <w:i/>
                <w:iCs/>
                <w:noProof/>
                <w:szCs w:val="22"/>
              </w:rPr>
            </w:pPr>
          </w:p>
          <w:p w14:paraId="0043077D" w14:textId="77777777" w:rsidR="00C14F19" w:rsidRPr="00C12BE4" w:rsidRDefault="00C12BE4" w:rsidP="00B31AF5">
            <w:pPr>
              <w:spacing w:before="0" w:after="0" w:line="276" w:lineRule="auto"/>
              <w:rPr>
                <w:rFonts w:eastAsia="Times New Roman"/>
                <w:b/>
                <w:bCs/>
                <w:i/>
                <w:iCs/>
                <w:noProof/>
                <w:szCs w:val="22"/>
              </w:rPr>
            </w:pPr>
            <w:r w:rsidRPr="00C12BE4">
              <w:rPr>
                <w:rFonts w:eastAsia="Times New Roman"/>
                <w:b/>
                <w:bCs/>
                <w:i/>
                <w:iCs/>
                <w:noProof/>
                <w:szCs w:val="22"/>
              </w:rPr>
              <w:t>Veiklos parama</w:t>
            </w:r>
          </w:p>
          <w:p w14:paraId="0AB08005" w14:textId="2D5B77F1" w:rsidR="00C12BE4" w:rsidRPr="00622A34" w:rsidRDefault="00480B4E" w:rsidP="00B62A34">
            <w:pPr>
              <w:spacing w:line="276" w:lineRule="auto"/>
              <w:rPr>
                <w:rFonts w:eastAsia="Times New Roman"/>
                <w:noProof/>
                <w:szCs w:val="22"/>
              </w:rPr>
            </w:pPr>
            <w:r>
              <w:rPr>
                <w:rFonts w:eastAsia="Times New Roman"/>
                <w:noProof/>
                <w:szCs w:val="22"/>
              </w:rPr>
              <w:t>LR Ž</w:t>
            </w:r>
            <w:r w:rsidRPr="00622A34">
              <w:rPr>
                <w:rFonts w:eastAsia="Times New Roman"/>
                <w:noProof/>
                <w:szCs w:val="22"/>
              </w:rPr>
              <w:t>valgybos įstatym</w:t>
            </w:r>
            <w:r>
              <w:rPr>
                <w:rFonts w:eastAsia="Times New Roman"/>
                <w:noProof/>
                <w:szCs w:val="22"/>
              </w:rPr>
              <w:t>e</w:t>
            </w:r>
            <w:r w:rsidRPr="00622A34">
              <w:rPr>
                <w:rFonts w:eastAsia="Times New Roman"/>
                <w:noProof/>
                <w:szCs w:val="22"/>
              </w:rPr>
              <w:t xml:space="preserve"> </w:t>
            </w:r>
            <w:r>
              <w:rPr>
                <w:rFonts w:eastAsia="Times New Roman"/>
                <w:noProof/>
                <w:szCs w:val="22"/>
              </w:rPr>
              <w:t>Valstybės saugumo departamentui (</w:t>
            </w:r>
            <w:r w:rsidRPr="00622A34">
              <w:rPr>
                <w:rFonts w:eastAsia="Times New Roman"/>
                <w:noProof/>
                <w:szCs w:val="22"/>
              </w:rPr>
              <w:t>VSD</w:t>
            </w:r>
            <w:r>
              <w:rPr>
                <w:rFonts w:eastAsia="Times New Roman"/>
                <w:noProof/>
                <w:szCs w:val="22"/>
              </w:rPr>
              <w:t>)</w:t>
            </w:r>
            <w:r w:rsidR="00C12BE4" w:rsidRPr="00622A34">
              <w:rPr>
                <w:rFonts w:eastAsia="Times New Roman"/>
                <w:noProof/>
                <w:szCs w:val="22"/>
              </w:rPr>
              <w:t xml:space="preserve"> yra nustatyta pareiga teikti LR nacionalinį saugumą užtikrinančioms valstybės institucijoms žvalgybos informaciją, reikalingą jų funkcijoms atlikti ir yra nustatyta teisė bendradarbiauti su užsienio valstybių žvalgybos, saugumo institucijomis, tarptautinėmis organizacijomis ir institucijomis bei šalies juridiniais ir fiziniais asmenimis. VSD VSF lėšomis siekia sukurti žvalgybos ir kriminalinės žvalgybos poreikius atitinkančią automatizuotą tarpžinybinę informacijos rinkimo, apdorojimo bei analizės sistemą, užtikrinančią maksimaliai efektyvų, automatizuotą, saugų, centralizuotą didelio kiekio duomenų, gaunamų iš skirtingų informacijos šaltinių, panaudojimą. Įdiegus šią sistemą</w:t>
            </w:r>
            <w:r>
              <w:rPr>
                <w:rFonts w:eastAsia="Times New Roman"/>
                <w:noProof/>
                <w:szCs w:val="22"/>
              </w:rPr>
              <w:t>,</w:t>
            </w:r>
            <w:r w:rsidR="00C12BE4" w:rsidRPr="00622A34">
              <w:rPr>
                <w:rFonts w:eastAsia="Times New Roman"/>
                <w:noProof/>
                <w:szCs w:val="22"/>
              </w:rPr>
              <w:t xml:space="preserve"> VSD reikės vykdyti jos nuolatinę techninę priežiūrą bei funkcionalumo plėtrą, kad būtų užtikrintas nepertraukiamas sistemos veikimas ir nuolatinis atnaujinimas atsižvelgiant į sparčią technologijų raidą.</w:t>
            </w:r>
          </w:p>
          <w:p w14:paraId="3850EC87" w14:textId="17C51CB3" w:rsidR="007019CF" w:rsidRPr="00622A34" w:rsidRDefault="00B62A34" w:rsidP="00B62A34">
            <w:pPr>
              <w:spacing w:line="276" w:lineRule="auto"/>
              <w:rPr>
                <w:rFonts w:eastAsia="Times New Roman"/>
                <w:noProof/>
                <w:szCs w:val="22"/>
              </w:rPr>
            </w:pPr>
            <w:r>
              <w:rPr>
                <w:rFonts w:eastAsia="Times New Roman"/>
                <w:noProof/>
                <w:szCs w:val="22"/>
              </w:rPr>
              <w:t xml:space="preserve">Pagal </w:t>
            </w:r>
            <w:r w:rsidR="007019CF" w:rsidRPr="00622A34">
              <w:rPr>
                <w:rFonts w:eastAsia="Times New Roman"/>
                <w:noProof/>
                <w:szCs w:val="22"/>
              </w:rPr>
              <w:t xml:space="preserve">LR Finansinių nusikaltimų tyrimo tarnybos </w:t>
            </w:r>
            <w:r w:rsidR="00480B4E" w:rsidRPr="00622A34">
              <w:rPr>
                <w:rFonts w:eastAsia="Times New Roman"/>
                <w:noProof/>
                <w:szCs w:val="22"/>
              </w:rPr>
              <w:t>įstatym</w:t>
            </w:r>
            <w:r w:rsidR="00480B4E">
              <w:rPr>
                <w:rFonts w:eastAsia="Times New Roman"/>
                <w:noProof/>
                <w:szCs w:val="22"/>
              </w:rPr>
              <w:t>ą,</w:t>
            </w:r>
            <w:r w:rsidR="00480B4E" w:rsidRPr="00622A34">
              <w:rPr>
                <w:rFonts w:eastAsia="Times New Roman"/>
                <w:noProof/>
                <w:szCs w:val="22"/>
              </w:rPr>
              <w:t xml:space="preserve"> FNTT </w:t>
            </w:r>
            <w:r w:rsidR="00480B4E">
              <w:rPr>
                <w:rFonts w:eastAsia="Times New Roman"/>
                <w:noProof/>
                <w:szCs w:val="22"/>
              </w:rPr>
              <w:t>pavesta:</w:t>
            </w:r>
            <w:r w:rsidR="007019CF" w:rsidRPr="00622A34">
              <w:rPr>
                <w:rFonts w:eastAsia="Times New Roman"/>
                <w:noProof/>
                <w:szCs w:val="22"/>
              </w:rPr>
              <w:t xml:space="preserve"> apsaugoti valstybės finansų sistemą nuo nusikalstamo poveikio; užtikrinti nusikalstamų veikų bei kitų teisės pažeidimų, susijusių su ES ir užsienio valstybių finansinės paramos lėšų gavimu ir panaudojimu, atskleidimą ir tyrimą; atskleisti ir tirti nusikaltimus, kitus teisės pažeidimus finansų sistemai bei su jais susijusius nusikaltimus ir kitus teisės pažeidimus; vykdyti nusikaltimų ir kitų teisės pažeidimų finansų sistemai bei su jais susijusių teisės pažeidimų prevenciją</w:t>
            </w:r>
            <w:r w:rsidR="00480B4E">
              <w:rPr>
                <w:rFonts w:eastAsia="Times New Roman"/>
                <w:noProof/>
                <w:szCs w:val="22"/>
              </w:rPr>
              <w:t xml:space="preserve">. Veiklos parama reikalinga </w:t>
            </w:r>
            <w:r w:rsidR="00480B4E" w:rsidRPr="00622A34">
              <w:rPr>
                <w:rFonts w:eastAsia="Times New Roman"/>
                <w:noProof/>
                <w:szCs w:val="22"/>
              </w:rPr>
              <w:t>FNTT turimų IT sistemų, padedančių siekti FNTT nustatytų u</w:t>
            </w:r>
            <w:r w:rsidR="00480B4E">
              <w:rPr>
                <w:rFonts w:eastAsia="Times New Roman"/>
                <w:noProof/>
                <w:szCs w:val="22"/>
              </w:rPr>
              <w:t xml:space="preserve">ždavinių ir </w:t>
            </w:r>
            <w:r w:rsidR="00480B4E" w:rsidRPr="00622A34">
              <w:rPr>
                <w:rFonts w:eastAsia="Times New Roman"/>
                <w:noProof/>
                <w:szCs w:val="22"/>
              </w:rPr>
              <w:t xml:space="preserve">VSF reglamento tikslų, techninei priežiūrai ir pagalbai. </w:t>
            </w:r>
          </w:p>
          <w:p w14:paraId="16414C53" w14:textId="77777777" w:rsidR="00C12BE4" w:rsidRPr="00A07418" w:rsidRDefault="00C12BE4" w:rsidP="00B62A34">
            <w:pPr>
              <w:spacing w:line="276" w:lineRule="auto"/>
              <w:rPr>
                <w:rFonts w:eastAsia="Times New Roman"/>
                <w:b/>
                <w:bCs/>
                <w:i/>
                <w:iCs/>
                <w:noProof/>
              </w:rPr>
            </w:pPr>
            <w:r w:rsidRPr="00A07418">
              <w:rPr>
                <w:rFonts w:eastAsia="Times New Roman"/>
                <w:b/>
                <w:bCs/>
                <w:i/>
                <w:iCs/>
                <w:noProof/>
              </w:rPr>
              <w:t xml:space="preserve">Siekiant VSF reglamento 3 straipsnyje nurodyto KT1 tikslo VSF lėšomis bus remiami VII priede </w:t>
            </w:r>
            <w:r w:rsidR="00A07418" w:rsidRPr="00A07418">
              <w:rPr>
                <w:rFonts w:eastAsia="Times New Roman"/>
                <w:b/>
                <w:bCs/>
                <w:i/>
                <w:iCs/>
                <w:noProof/>
              </w:rPr>
              <w:t>nurodyti</w:t>
            </w:r>
            <w:r w:rsidRPr="00A07418">
              <w:rPr>
                <w:rFonts w:eastAsia="Times New Roman"/>
                <w:b/>
                <w:bCs/>
                <w:i/>
                <w:iCs/>
                <w:noProof/>
              </w:rPr>
              <w:t xml:space="preserve"> veiksma</w:t>
            </w:r>
            <w:r w:rsidR="00A07418" w:rsidRPr="00A07418">
              <w:rPr>
                <w:rFonts w:eastAsia="Times New Roman"/>
                <w:b/>
                <w:bCs/>
                <w:i/>
                <w:iCs/>
                <w:noProof/>
              </w:rPr>
              <w:t>i</w:t>
            </w:r>
            <w:r w:rsidRPr="00A07418">
              <w:rPr>
                <w:rFonts w:eastAsia="Times New Roman"/>
                <w:b/>
                <w:bCs/>
                <w:i/>
                <w:iCs/>
                <w:noProof/>
              </w:rPr>
              <w:t>:</w:t>
            </w:r>
          </w:p>
          <w:p w14:paraId="111B7230" w14:textId="1E67FE05" w:rsidR="00480B4E" w:rsidRPr="00A07418" w:rsidRDefault="00C12BE4" w:rsidP="00B31AF5">
            <w:pPr>
              <w:spacing w:line="276" w:lineRule="auto"/>
              <w:rPr>
                <w:rFonts w:eastAsia="Times New Roman"/>
                <w:i/>
                <w:iCs/>
                <w:noProof/>
              </w:rPr>
            </w:pPr>
            <w:r w:rsidRPr="00A07418">
              <w:rPr>
                <w:rFonts w:eastAsia="Times New Roman"/>
                <w:i/>
                <w:iCs/>
                <w:noProof/>
              </w:rPr>
              <w:t xml:space="preserve">- Sąjungos ir prireikus nacionalinių IT sistemų, padedančių siekti šio reglamento tikslų, </w:t>
            </w:r>
            <w:r w:rsidR="00480B4E" w:rsidRPr="00A07418">
              <w:rPr>
                <w:rFonts w:eastAsia="Times New Roman"/>
                <w:i/>
                <w:iCs/>
                <w:noProof/>
              </w:rPr>
              <w:t>priežiūr</w:t>
            </w:r>
            <w:r w:rsidR="00480B4E">
              <w:rPr>
                <w:rFonts w:eastAsia="Times New Roman"/>
                <w:i/>
                <w:iCs/>
                <w:noProof/>
              </w:rPr>
              <w:t>a</w:t>
            </w:r>
            <w:r w:rsidR="00480B4E" w:rsidRPr="00A07418">
              <w:rPr>
                <w:rFonts w:eastAsia="Times New Roman"/>
                <w:i/>
                <w:iCs/>
                <w:noProof/>
              </w:rPr>
              <w:t xml:space="preserve"> ir pagalbos tarnyb</w:t>
            </w:r>
            <w:r w:rsidR="00480B4E">
              <w:rPr>
                <w:rFonts w:eastAsia="Times New Roman"/>
                <w:i/>
                <w:iCs/>
                <w:noProof/>
              </w:rPr>
              <w:t>a</w:t>
            </w:r>
            <w:r w:rsidR="00480B4E" w:rsidRPr="00A07418">
              <w:rPr>
                <w:rFonts w:eastAsia="Times New Roman"/>
                <w:i/>
                <w:iCs/>
                <w:noProof/>
              </w:rPr>
              <w:t>;</w:t>
            </w:r>
          </w:p>
          <w:p w14:paraId="7B05554B" w14:textId="166D0198" w:rsidR="007019CF" w:rsidRPr="00A07418" w:rsidRDefault="007019CF" w:rsidP="00B62A34">
            <w:pPr>
              <w:spacing w:line="276" w:lineRule="auto"/>
              <w:rPr>
                <w:rFonts w:eastAsia="Times New Roman"/>
                <w:i/>
                <w:iCs/>
                <w:noProof/>
                <w:szCs w:val="22"/>
              </w:rPr>
            </w:pPr>
            <w:r w:rsidRPr="00A07418">
              <w:rPr>
                <w:rFonts w:eastAsia="Times New Roman"/>
                <w:i/>
                <w:iCs/>
                <w:noProof/>
                <w:szCs w:val="22"/>
              </w:rPr>
              <w:t>-</w:t>
            </w:r>
            <w:r w:rsidRPr="00A07418">
              <w:rPr>
                <w:rFonts w:eastAsia="Times New Roman"/>
                <w:i/>
                <w:iCs/>
                <w:noProof/>
                <w:szCs w:val="22"/>
              </w:rPr>
              <w:tab/>
              <w:t xml:space="preserve">personalo išlaidos, padedančios siekti šio reglamento tikslų. </w:t>
            </w:r>
          </w:p>
          <w:p w14:paraId="16A62831" w14:textId="6EE2D9CA" w:rsidR="004144EB" w:rsidRPr="00335C42" w:rsidRDefault="00242A59" w:rsidP="00242A59">
            <w:pPr>
              <w:spacing w:after="80" w:line="276" w:lineRule="auto"/>
              <w:rPr>
                <w:rFonts w:eastAsia="Times New Roman"/>
                <w:i/>
                <w:noProof/>
                <w:sz w:val="16"/>
                <w:szCs w:val="16"/>
              </w:rPr>
            </w:pPr>
            <w:r w:rsidRPr="00335C42">
              <w:rPr>
                <w:rFonts w:eastAsia="Times New Roman"/>
                <w:i/>
                <w:iCs/>
                <w:noProof/>
                <w:sz w:val="16"/>
                <w:szCs w:val="16"/>
              </w:rPr>
              <w:t>Text field (16 000 characters)</w:t>
            </w:r>
          </w:p>
        </w:tc>
      </w:tr>
    </w:tbl>
    <w:p w14:paraId="394F01D3" w14:textId="01B36723" w:rsidR="00335C42" w:rsidRDefault="00335C42" w:rsidP="00335C42">
      <w:pPr>
        <w:ind w:firstLine="360"/>
        <w:rPr>
          <w:b/>
          <w:noProof/>
        </w:rPr>
      </w:pPr>
      <w:r>
        <w:rPr>
          <w:b/>
          <w:noProof/>
        </w:rPr>
        <w:lastRenderedPageBreak/>
        <w:t xml:space="preserve">2.1. </w:t>
      </w:r>
      <w:r w:rsidRPr="00335C42">
        <w:rPr>
          <w:b/>
          <w:noProof/>
        </w:rPr>
        <w:t>intensyvinti Sąjungos teisėsaugos institucijų tarpusavio bei jų viduje ir su kitomis kompetentingomis institucijomis vykdomas tarpvalstybines bendras operacijas, susijusias su tarpvalstybinio pobūdžio sunkių formų ir organizuotu nusikalstamumu</w:t>
      </w:r>
    </w:p>
    <w:p w14:paraId="2705D019" w14:textId="3A3B6BB2" w:rsidR="00335C42" w:rsidRDefault="00335C42" w:rsidP="00335C42">
      <w:pPr>
        <w:ind w:firstLine="360"/>
        <w:rPr>
          <w:b/>
          <w:noProof/>
        </w:rPr>
      </w:pPr>
      <w:r>
        <w:rPr>
          <w:b/>
          <w:noProof/>
        </w:rPr>
        <w:t xml:space="preserve">Title of the specific objective [300] </w:t>
      </w:r>
    </w:p>
    <w:p w14:paraId="250D1DC2" w14:textId="3F59B651" w:rsidR="00335C42" w:rsidRDefault="00335C42" w:rsidP="00335C42">
      <w:pPr>
        <w:spacing w:before="240" w:after="240"/>
        <w:ind w:left="360"/>
        <w:rPr>
          <w:rFonts w:eastAsia="Times New Roman"/>
          <w:b/>
          <w:iCs/>
          <w:noProof/>
          <w:szCs w:val="24"/>
        </w:rPr>
      </w:pPr>
      <w:r>
        <w:rPr>
          <w:rFonts w:eastAsia="Times New Roman"/>
          <w:b/>
          <w:iCs/>
          <w:noProof/>
          <w:szCs w:val="24"/>
        </w:rPr>
        <w:t xml:space="preserve">2.1.1. Description of a specific objective </w:t>
      </w:r>
    </w:p>
    <w:tbl>
      <w:tblPr>
        <w:tblStyle w:val="Lentelstinklelis"/>
        <w:tblW w:w="0" w:type="auto"/>
        <w:tblLook w:val="04A0" w:firstRow="1" w:lastRow="0" w:firstColumn="1" w:lastColumn="0" w:noHBand="0" w:noVBand="1"/>
      </w:tblPr>
      <w:tblGrid>
        <w:gridCol w:w="9628"/>
      </w:tblGrid>
      <w:tr w:rsidR="00335C42" w14:paraId="21E05BA0" w14:textId="77777777" w:rsidTr="00335C42">
        <w:tc>
          <w:tcPr>
            <w:tcW w:w="9854" w:type="dxa"/>
          </w:tcPr>
          <w:p w14:paraId="033B6AAE" w14:textId="7764DA57" w:rsidR="00335C42" w:rsidRPr="0073207F" w:rsidRDefault="00335C42" w:rsidP="005C3403">
            <w:pPr>
              <w:spacing w:after="80" w:line="276" w:lineRule="auto"/>
              <w:rPr>
                <w:rFonts w:eastAsia="Times New Roman"/>
                <w:i/>
                <w:iCs/>
                <w:noProof/>
                <w:sz w:val="20"/>
              </w:rPr>
            </w:pPr>
            <w:r w:rsidRPr="0073207F">
              <w:rPr>
                <w:rFonts w:eastAsia="Times New Roman"/>
                <w:i/>
                <w:iCs/>
                <w:noProof/>
                <w:sz w:val="20"/>
              </w:rPr>
              <w:lastRenderedPageBreak/>
              <w:t>This section describes, for each specific objective, the initial situation, main challenges and proposes responses supported by the Fund. It describes which implementation measures are addressed with the support of the Fund; it provides an indicative list of actions within the scope of Articles 3 and 4 of the AMIF, ISF or BMVI Regulations.</w:t>
            </w:r>
          </w:p>
          <w:p w14:paraId="19784877" w14:textId="2FF01F89" w:rsidR="00335C42" w:rsidRPr="00335C42" w:rsidRDefault="00335C42" w:rsidP="005C3403">
            <w:pPr>
              <w:spacing w:after="80" w:line="276" w:lineRule="auto"/>
              <w:rPr>
                <w:rFonts w:eastAsia="Times New Roman"/>
                <w:i/>
                <w:iCs/>
                <w:noProof/>
                <w:sz w:val="20"/>
              </w:rPr>
            </w:pPr>
            <w:r w:rsidRPr="0073207F">
              <w:rPr>
                <w:rFonts w:eastAsia="Times New Roman"/>
                <w:i/>
                <w:iCs/>
                <w:noProof/>
                <w:sz w:val="20"/>
              </w:rPr>
              <w:t>In particular: For operating support, it provides a justification in line with Article 15</w:t>
            </w:r>
            <w:r w:rsidRPr="0073207F">
              <w:rPr>
                <w:rStyle w:val="Puslapioinaosnuoroda"/>
                <w:rFonts w:eastAsia="Times New Roman"/>
                <w:i/>
                <w:iCs/>
                <w:noProof/>
                <w:sz w:val="20"/>
              </w:rPr>
              <w:footnoteReference w:id="5"/>
            </w:r>
            <w:r w:rsidRPr="0073207F">
              <w:rPr>
                <w:rFonts w:eastAsia="Times New Roman"/>
                <w:i/>
                <w:iCs/>
                <w:noProof/>
                <w:sz w:val="20"/>
              </w:rPr>
              <w:t>of the ISF Regulation, Articles 15 and 16 of the BMVI Regulation or Article 18 of the AMIF Regulation. It includes an indicative list of beneficiaries with their statutory responsibilities, main tasks to be supported.</w:t>
            </w:r>
            <w:r w:rsidRPr="00335C42">
              <w:rPr>
                <w:rFonts w:eastAsia="Times New Roman"/>
                <w:i/>
                <w:iCs/>
                <w:noProof/>
                <w:sz w:val="20"/>
              </w:rPr>
              <w:t xml:space="preserve"> </w:t>
            </w:r>
          </w:p>
          <w:p w14:paraId="7A09E58B" w14:textId="77777777" w:rsidR="00916A88" w:rsidRDefault="00916A88" w:rsidP="00B62A34">
            <w:pPr>
              <w:spacing w:line="276" w:lineRule="auto"/>
              <w:rPr>
                <w:rFonts w:eastAsia="Times New Roman"/>
                <w:b/>
                <w:bCs/>
                <w:i/>
                <w:iCs/>
                <w:noProof/>
                <w:lang w:val="lt-LT"/>
              </w:rPr>
            </w:pPr>
            <w:r>
              <w:rPr>
                <w:rFonts w:eastAsia="Times New Roman"/>
                <w:b/>
                <w:bCs/>
                <w:i/>
                <w:iCs/>
                <w:noProof/>
              </w:rPr>
              <w:t>Finansiniai prioritetai, kuriuos Lietuva įgyvendins siekdama KT2</w:t>
            </w:r>
            <w:r>
              <w:rPr>
                <w:rFonts w:eastAsia="Times New Roman"/>
                <w:b/>
                <w:bCs/>
                <w:i/>
                <w:iCs/>
                <w:noProof/>
                <w:lang w:val="en-US"/>
              </w:rPr>
              <w:t xml:space="preserve"> tiksl</w:t>
            </w:r>
            <w:r>
              <w:rPr>
                <w:rFonts w:eastAsia="Times New Roman"/>
                <w:b/>
                <w:bCs/>
                <w:i/>
                <w:iCs/>
                <w:noProof/>
                <w:lang w:val="lt-LT"/>
              </w:rPr>
              <w:t>ų:</w:t>
            </w:r>
          </w:p>
          <w:p w14:paraId="68B8071F" w14:textId="00AB02B0" w:rsidR="00916A88" w:rsidRDefault="00225EDC" w:rsidP="00B62A34">
            <w:pPr>
              <w:spacing w:line="276" w:lineRule="auto"/>
              <w:rPr>
                <w:rFonts w:eastAsia="Times New Roman"/>
                <w:b/>
                <w:bCs/>
                <w:i/>
                <w:iCs/>
                <w:noProof/>
                <w:lang w:val="lt-LT"/>
              </w:rPr>
            </w:pPr>
            <w:r>
              <w:rPr>
                <w:rFonts w:eastAsia="Times New Roman"/>
                <w:b/>
                <w:bCs/>
                <w:i/>
                <w:iCs/>
                <w:noProof/>
                <w:lang w:val="lt-LT"/>
              </w:rPr>
              <w:t>Teisėsaugos institucijų bendradarbiavimas</w:t>
            </w:r>
          </w:p>
          <w:p w14:paraId="341F9F27" w14:textId="73348B45" w:rsidR="000A00FD" w:rsidRDefault="000A00FD" w:rsidP="00B62A34">
            <w:pPr>
              <w:spacing w:line="276" w:lineRule="auto"/>
              <w:rPr>
                <w:rFonts w:eastAsia="Times New Roman"/>
                <w:noProof/>
                <w:lang w:val="lt-LT"/>
              </w:rPr>
            </w:pPr>
            <w:r w:rsidRPr="000A00FD">
              <w:rPr>
                <w:rFonts w:eastAsia="Times New Roman"/>
                <w:noProof/>
                <w:lang w:val="lt-LT"/>
              </w:rPr>
              <w:t xml:space="preserve">Šiuo metu Lietuvos policija susiduria su nepakankamu specialios paskirties (mobilių) policijos padalinių pasirengimu tinkamai reaguoti į ES kylančius visuomenės saugumo iššūkius. Turima antiriaušinė įranga, taikomi policijos taktikos standartai ne visiškai atitinka ES gerąją patirtį, trūksta žinių ir įrangos, kuri leistų sėkmingai bendradarbiauti su </w:t>
            </w:r>
            <w:r w:rsidR="005E3242" w:rsidRPr="008112B4">
              <w:rPr>
                <w:rFonts w:eastAsia="Times New Roman"/>
                <w:noProof/>
                <w:lang w:val="lt-LT"/>
              </w:rPr>
              <w:t>kitomis</w:t>
            </w:r>
            <w:r w:rsidRPr="000A00FD">
              <w:rPr>
                <w:rFonts w:eastAsia="Times New Roman"/>
                <w:noProof/>
                <w:lang w:val="lt-LT"/>
              </w:rPr>
              <w:t xml:space="preserve"> ES </w:t>
            </w:r>
            <w:r w:rsidR="005E3242" w:rsidRPr="008112B4">
              <w:rPr>
                <w:rFonts w:eastAsia="Times New Roman"/>
                <w:noProof/>
                <w:lang w:val="lt-LT"/>
              </w:rPr>
              <w:t>valstybėmis narėmis</w:t>
            </w:r>
            <w:r w:rsidRPr="000A00FD">
              <w:rPr>
                <w:rFonts w:eastAsia="Times New Roman"/>
                <w:noProof/>
                <w:lang w:val="lt-LT"/>
              </w:rPr>
              <w:t xml:space="preserve">, efektyviau spręsti bendrus saugumo uždavinius, pakelti policijos veiklos standartus visoje ES. Būtina stiprinti šiuos policijos padalinius ir jų pasirengimą dalyvauti ES </w:t>
            </w:r>
            <w:r w:rsidR="005E3242" w:rsidRPr="008112B4">
              <w:rPr>
                <w:rFonts w:eastAsia="Times New Roman"/>
                <w:noProof/>
                <w:lang w:val="lt-LT"/>
              </w:rPr>
              <w:t>valstybių narių</w:t>
            </w:r>
            <w:r w:rsidRPr="000A00FD">
              <w:rPr>
                <w:rFonts w:eastAsia="Times New Roman"/>
                <w:noProof/>
                <w:lang w:val="lt-LT"/>
              </w:rPr>
              <w:t xml:space="preserve"> bendrose operacijose, teikiant pagalbą masinių renginių ir ekstremalių situacijų metu.</w:t>
            </w:r>
          </w:p>
          <w:p w14:paraId="1F254DD3" w14:textId="12D88EDD" w:rsidR="00E75A19" w:rsidRPr="00E75A19" w:rsidRDefault="00E75A19" w:rsidP="00E75A19">
            <w:pPr>
              <w:spacing w:line="276" w:lineRule="auto"/>
              <w:rPr>
                <w:rFonts w:eastAsia="Times New Roman"/>
                <w:noProof/>
                <w:lang w:val="lt-LT"/>
              </w:rPr>
            </w:pPr>
            <w:r w:rsidRPr="00E75A19">
              <w:rPr>
                <w:rFonts w:eastAsia="Times New Roman"/>
                <w:noProof/>
                <w:lang w:val="lt-LT"/>
              </w:rPr>
              <w:t xml:space="preserve">Įgyvendinant pakeitimus ES nusikalstamumo prevencijos ir kovos su juo politikoje, ypatingai kovoje su tarpvalstybiniu nusikalstamumu, teisėsaugos institucijos diegė automatines automobilio registracijos numerio identifikavimo sistemas, per praėjusį finansinį laikotarpį įdiegta Habitoskopinių duomenų registro (HDR) Asmens veido biometrinio atpažinimo posistemė, panaudojant pažangias veido biometrinio atpažinimo technologijas, pagerintas asmens veido biometrinio atpažinimo tikslumas bei našumas. Įdiegti  IT sprendimai sprendžia lokalias problemas, priemonės nėra nukreiptos į bendras ES  operacijas, todėl būtina gerinti muitinių, policijos ir valstybės sienos apsaugos tarnybų bendradarbiavimą šiose srityse: bendros infrastruktūros, dalijimosi informacija, rizikos analizės. Siūloma Lietuvos nacionalinę SIS II  integruoti su nacionalinėmis Automatinėmis  automobilio registracijos numerio identifikavimo sistemomis (ANPR) (policijos, muitinės, valstybės sienos apsaugos, Lietuvos automobilių kelių direkcijos ir kt. ANPR sistemomis). ANPR sistemos, asmens veido biometrinio atpažinimo sprendimai turi būti naudojami bendroje sistemoje teisėsaugos tikslais bendrose ES operacijose, atliekant rizikų/grėsmių analizę, kai įrengtais pažeidimų fiksavimo įrenginiais užfiksuoti transporto priemonių registracijos numeriai būtų lyginami su SIS II ir nacionaliniais ieškomų transporto priemonių paskelbimais (Ieškomų transporto priemonių registru (ITPR)), o asmens veido atvaizdas su HDR sukauptais asmens biometriniais duomenimis, ir duomenims sutapus pagal sudarytus grėsmių algoritmus nedelsiant būtų informuojama atitinkamai policija, muitinė ir valstybės sienos apsaugos tarnyba. </w:t>
            </w:r>
          </w:p>
          <w:p w14:paraId="57F8F7E1" w14:textId="5430092D" w:rsidR="00916A88" w:rsidRPr="000A00FD" w:rsidRDefault="00DA5736" w:rsidP="004122A8">
            <w:pPr>
              <w:spacing w:line="276" w:lineRule="auto"/>
              <w:rPr>
                <w:rFonts w:eastAsia="Times New Roman"/>
                <w:noProof/>
                <w:lang w:val="lt-LT"/>
              </w:rPr>
            </w:pPr>
            <w:r>
              <w:rPr>
                <w:rFonts w:eastAsia="Times New Roman"/>
                <w:noProof/>
                <w:lang w:val="lt-LT"/>
              </w:rPr>
              <w:t xml:space="preserve">MKT </w:t>
            </w:r>
            <w:r w:rsidR="005E3242">
              <w:rPr>
                <w:rFonts w:eastAsia="Times New Roman"/>
                <w:noProof/>
                <w:lang w:val="lt-LT"/>
              </w:rPr>
              <w:t>pareigūnams</w:t>
            </w:r>
            <w:r w:rsidR="00AD04D4" w:rsidRPr="000A00FD">
              <w:rPr>
                <w:rFonts w:eastAsia="Times New Roman"/>
                <w:noProof/>
                <w:lang w:val="lt-LT"/>
              </w:rPr>
              <w:t xml:space="preserve"> nuo 2019 m. </w:t>
            </w:r>
            <w:r w:rsidR="005E3242">
              <w:rPr>
                <w:rFonts w:eastAsia="Times New Roman"/>
                <w:noProof/>
                <w:lang w:val="lt-LT"/>
              </w:rPr>
              <w:t>pradėjus</w:t>
            </w:r>
            <w:r w:rsidR="00AD04D4" w:rsidRPr="000A00FD">
              <w:rPr>
                <w:rFonts w:eastAsia="Times New Roman"/>
                <w:noProof/>
                <w:lang w:val="lt-LT"/>
              </w:rPr>
              <w:t xml:space="preserve"> vadovauti EMPACT prioriteto </w:t>
            </w:r>
            <w:r w:rsidR="005E3242" w:rsidRPr="009E188B">
              <w:rPr>
                <w:rFonts w:eastAsia="Times New Roman"/>
                <w:szCs w:val="24"/>
                <w:lang w:val="lt-LT"/>
              </w:rPr>
              <w:t>„Sukčiavimas akcizų srityje“</w:t>
            </w:r>
            <w:r w:rsidR="005E3242" w:rsidRPr="008112B4">
              <w:rPr>
                <w:rFonts w:eastAsia="Times New Roman"/>
                <w:noProof/>
                <w:lang w:val="lt-LT"/>
              </w:rPr>
              <w:t xml:space="preserve"> </w:t>
            </w:r>
            <w:r w:rsidR="00AD04D4" w:rsidRPr="000A00FD">
              <w:rPr>
                <w:rFonts w:eastAsia="Times New Roman"/>
                <w:noProof/>
                <w:lang w:val="lt-LT"/>
              </w:rPr>
              <w:t xml:space="preserve">įgyvendinimui, </w:t>
            </w:r>
            <w:r w:rsidR="005E3242">
              <w:rPr>
                <w:rFonts w:eastAsia="Times New Roman"/>
                <w:noProof/>
                <w:lang w:val="lt-LT"/>
              </w:rPr>
              <w:t>didėja</w:t>
            </w:r>
            <w:r w:rsidR="00AD04D4" w:rsidRPr="000A00FD">
              <w:rPr>
                <w:rFonts w:eastAsia="Times New Roman"/>
                <w:noProof/>
                <w:lang w:val="lt-LT"/>
              </w:rPr>
              <w:t xml:space="preserve"> MKT įsitraukimas į bendras tarptautines operacijas</w:t>
            </w:r>
            <w:r w:rsidR="005E3242">
              <w:rPr>
                <w:rFonts w:eastAsia="Times New Roman"/>
                <w:noProof/>
                <w:lang w:val="lt-LT"/>
              </w:rPr>
              <w:t xml:space="preserve"> ir</w:t>
            </w:r>
            <w:r w:rsidR="00AD04D4" w:rsidRPr="000A00FD">
              <w:rPr>
                <w:rFonts w:eastAsia="Times New Roman"/>
                <w:noProof/>
                <w:lang w:val="lt-LT"/>
              </w:rPr>
              <w:t xml:space="preserve"> tyrimus kovos su akcizų sukčiavimu srityje</w:t>
            </w:r>
            <w:r w:rsidR="005E3242">
              <w:rPr>
                <w:rFonts w:eastAsia="Times New Roman"/>
                <w:noProof/>
                <w:lang w:val="lt-LT"/>
              </w:rPr>
              <w:t>. T</w:t>
            </w:r>
            <w:r w:rsidR="005E3242" w:rsidRPr="008112B4">
              <w:rPr>
                <w:rFonts w:eastAsia="Times New Roman"/>
                <w:noProof/>
                <w:lang w:val="lt-LT"/>
              </w:rPr>
              <w:t>odėl</w:t>
            </w:r>
            <w:r w:rsidR="00AD04D4" w:rsidRPr="000A00FD">
              <w:rPr>
                <w:rFonts w:eastAsia="Times New Roman"/>
                <w:noProof/>
                <w:lang w:val="lt-LT"/>
              </w:rPr>
              <w:t xml:space="preserve"> išaugo būtinybė užtikrinti tinkamą MKT aprūpinimą moderniausiomis techninėmis priemonėmis bei atlikti turimos techninės įrangos atnaujinimą. </w:t>
            </w:r>
          </w:p>
          <w:p w14:paraId="364C76EB" w14:textId="77777777" w:rsidR="005E3242" w:rsidRPr="008112B4" w:rsidRDefault="005E3242" w:rsidP="005E3242">
            <w:pPr>
              <w:spacing w:line="276" w:lineRule="auto"/>
              <w:rPr>
                <w:rFonts w:eastAsia="Times New Roman"/>
                <w:noProof/>
                <w:lang w:val="lt-LT"/>
              </w:rPr>
            </w:pPr>
            <w:r w:rsidRPr="008112B4">
              <w:rPr>
                <w:rFonts w:eastAsia="Times New Roman"/>
                <w:noProof/>
                <w:lang w:val="lt-LT"/>
              </w:rPr>
              <w:t>Siūlomi sprendimai nurodytoms problemoms spręsti VSF lėšomis:</w:t>
            </w:r>
          </w:p>
          <w:p w14:paraId="2E7AE984" w14:textId="2B16B3F7" w:rsidR="005E3242" w:rsidRDefault="005E3242" w:rsidP="005E3242">
            <w:pPr>
              <w:spacing w:line="276" w:lineRule="auto"/>
              <w:rPr>
                <w:rFonts w:eastAsia="Times New Roman"/>
                <w:noProof/>
                <w:lang w:val="lt-LT"/>
              </w:rPr>
            </w:pPr>
            <w:r w:rsidRPr="008112B4">
              <w:rPr>
                <w:rFonts w:eastAsia="Times New Roman"/>
                <w:noProof/>
                <w:lang w:val="lt-LT"/>
              </w:rPr>
              <w:lastRenderedPageBreak/>
              <w:t>- gerinti tarpvalstybinį bendradarbiavimą ir stiprinti policijos gebėjimus vykdant bendras ES operacijas, teikiant pagalbą didelio masto susibūrimų, nelaimių ir didelių avarijų metu;</w:t>
            </w:r>
          </w:p>
          <w:p w14:paraId="2102CB2C" w14:textId="18ED654A" w:rsidR="009D57C1" w:rsidRPr="00E75A19" w:rsidRDefault="009D57C1" w:rsidP="005E3242">
            <w:pPr>
              <w:spacing w:line="276" w:lineRule="auto"/>
              <w:rPr>
                <w:rFonts w:eastAsia="Times New Roman"/>
                <w:noProof/>
                <w:lang w:val="lt-LT"/>
              </w:rPr>
            </w:pPr>
            <w:r w:rsidRPr="00E75A19">
              <w:rPr>
                <w:rFonts w:eastAsia="Times New Roman"/>
                <w:noProof/>
                <w:lang w:val="lt-LT"/>
              </w:rPr>
              <w:t xml:space="preserve">- </w:t>
            </w:r>
            <w:r w:rsidR="00E75A19" w:rsidRPr="00E75A19">
              <w:rPr>
                <w:rFonts w:eastAsia="Times New Roman"/>
                <w:noProof/>
                <w:lang w:val="lt-LT"/>
              </w:rPr>
              <w:t>diegti ir tobulinti automatines asmens veido atpažinimo</w:t>
            </w:r>
            <w:r w:rsidR="00A27BE9">
              <w:rPr>
                <w:rFonts w:eastAsia="Times New Roman"/>
                <w:noProof/>
                <w:lang w:val="lt-LT"/>
              </w:rPr>
              <w:t xml:space="preserve"> ir</w:t>
            </w:r>
            <w:r w:rsidR="00E75A19" w:rsidRPr="00E75A19">
              <w:rPr>
                <w:rFonts w:eastAsia="Times New Roman"/>
                <w:noProof/>
                <w:lang w:val="lt-LT"/>
              </w:rPr>
              <w:t xml:space="preserve"> transporto priemonių registracijos numerio identifikavimo sistemas (ANPR plėtra; HDR veido atpažinimo sprendimų plėtra)</w:t>
            </w:r>
            <w:r w:rsidR="00E75A19">
              <w:rPr>
                <w:rFonts w:eastAsia="Times New Roman"/>
                <w:noProof/>
                <w:lang w:val="lt-LT"/>
              </w:rPr>
              <w:t>;</w:t>
            </w:r>
          </w:p>
          <w:p w14:paraId="3C5D461E" w14:textId="51DCD625" w:rsidR="005E3242" w:rsidRPr="008112B4" w:rsidRDefault="005E3242" w:rsidP="005E3242">
            <w:pPr>
              <w:spacing w:line="276" w:lineRule="auto"/>
              <w:rPr>
                <w:rFonts w:eastAsia="Times New Roman"/>
                <w:noProof/>
                <w:lang w:val="lt-LT"/>
              </w:rPr>
            </w:pPr>
            <w:r w:rsidRPr="008112B4">
              <w:rPr>
                <w:rFonts w:eastAsia="Times New Roman"/>
                <w:noProof/>
                <w:lang w:val="lt-LT"/>
              </w:rPr>
              <w:t xml:space="preserve">- stiprinti MKT gebėjimus dalyvauti bendrose </w:t>
            </w:r>
            <w:r>
              <w:rPr>
                <w:rFonts w:eastAsia="Times New Roman"/>
                <w:noProof/>
                <w:lang w:val="lt-LT"/>
              </w:rPr>
              <w:t>ES operacijose ir tyrimuose, atnaujinant</w:t>
            </w:r>
            <w:r w:rsidRPr="008112B4">
              <w:rPr>
                <w:rFonts w:eastAsia="Times New Roman"/>
                <w:noProof/>
                <w:lang w:val="lt-LT"/>
              </w:rPr>
              <w:t xml:space="preserve"> turim</w:t>
            </w:r>
            <w:r>
              <w:rPr>
                <w:rFonts w:eastAsia="Times New Roman"/>
                <w:noProof/>
                <w:lang w:val="lt-LT"/>
              </w:rPr>
              <w:t>ą</w:t>
            </w:r>
            <w:r w:rsidRPr="008112B4">
              <w:rPr>
                <w:rFonts w:eastAsia="Times New Roman"/>
                <w:noProof/>
                <w:lang w:val="lt-LT"/>
              </w:rPr>
              <w:t xml:space="preserve"> technin</w:t>
            </w:r>
            <w:r w:rsidR="004122A8">
              <w:rPr>
                <w:rFonts w:eastAsia="Times New Roman"/>
                <w:noProof/>
                <w:lang w:val="lt-LT"/>
              </w:rPr>
              <w:t>ę</w:t>
            </w:r>
            <w:r w:rsidRPr="008112B4">
              <w:rPr>
                <w:rFonts w:eastAsia="Times New Roman"/>
                <w:noProof/>
                <w:lang w:val="lt-LT"/>
              </w:rPr>
              <w:t xml:space="preserve"> įrangą</w:t>
            </w:r>
            <w:r>
              <w:rPr>
                <w:rFonts w:eastAsia="Times New Roman"/>
                <w:noProof/>
                <w:lang w:val="lt-LT"/>
              </w:rPr>
              <w:t>,</w:t>
            </w:r>
            <w:r w:rsidRPr="008112B4">
              <w:rPr>
                <w:rFonts w:eastAsia="Times New Roman"/>
                <w:noProof/>
                <w:lang w:val="lt-LT"/>
              </w:rPr>
              <w:t xml:space="preserve"> </w:t>
            </w:r>
            <w:r>
              <w:rPr>
                <w:rFonts w:eastAsia="Times New Roman"/>
                <w:noProof/>
                <w:lang w:val="lt-LT"/>
              </w:rPr>
              <w:t xml:space="preserve">aprūpinant </w:t>
            </w:r>
            <w:r w:rsidRPr="008112B4">
              <w:rPr>
                <w:rFonts w:eastAsia="Times New Roman"/>
                <w:noProof/>
                <w:lang w:val="lt-LT"/>
              </w:rPr>
              <w:t>moderni</w:t>
            </w:r>
            <w:r>
              <w:rPr>
                <w:rFonts w:eastAsia="Times New Roman"/>
                <w:noProof/>
                <w:lang w:val="lt-LT"/>
              </w:rPr>
              <w:t xml:space="preserve">omis </w:t>
            </w:r>
            <w:r w:rsidRPr="008112B4">
              <w:rPr>
                <w:rFonts w:eastAsia="Times New Roman"/>
                <w:noProof/>
                <w:lang w:val="lt-LT"/>
              </w:rPr>
              <w:t>techninėmis priemonėmis</w:t>
            </w:r>
            <w:r>
              <w:rPr>
                <w:rFonts w:eastAsia="Times New Roman"/>
                <w:noProof/>
                <w:lang w:val="lt-LT"/>
              </w:rPr>
              <w:t xml:space="preserve"> ir apmokant pareigūnus ja naudotis.</w:t>
            </w:r>
          </w:p>
          <w:p w14:paraId="054A56FF" w14:textId="70B019BE" w:rsidR="00C61B6A" w:rsidRPr="00A07418" w:rsidRDefault="00C61B6A" w:rsidP="004122A8">
            <w:pPr>
              <w:spacing w:line="276" w:lineRule="auto"/>
              <w:rPr>
                <w:rFonts w:eastAsia="Times New Roman"/>
                <w:b/>
                <w:bCs/>
                <w:i/>
                <w:iCs/>
                <w:noProof/>
                <w:lang w:val="lt-LT"/>
              </w:rPr>
            </w:pPr>
            <w:r w:rsidRPr="00A07418">
              <w:rPr>
                <w:rFonts w:eastAsia="Times New Roman"/>
                <w:b/>
                <w:bCs/>
                <w:i/>
                <w:iCs/>
                <w:noProof/>
                <w:lang w:val="lt-LT"/>
              </w:rPr>
              <w:t>Siekiant VSF reglamento 3 straipsnyje nurodyto KT</w:t>
            </w:r>
            <w:r w:rsidRPr="004122A8">
              <w:rPr>
                <w:b/>
                <w:i/>
                <w:lang w:val="lt-LT"/>
              </w:rPr>
              <w:t>2</w:t>
            </w:r>
            <w:r w:rsidRPr="00A07418">
              <w:rPr>
                <w:rFonts w:eastAsia="Times New Roman"/>
                <w:b/>
                <w:bCs/>
                <w:i/>
                <w:iCs/>
                <w:noProof/>
                <w:lang w:val="lt-LT"/>
              </w:rPr>
              <w:t xml:space="preserve"> tikslo ir </w:t>
            </w:r>
            <w:r w:rsidR="00265076" w:rsidRPr="004122A8">
              <w:rPr>
                <w:b/>
                <w:i/>
                <w:lang w:val="lt-LT"/>
              </w:rPr>
              <w:t xml:space="preserve">siekiant </w:t>
            </w:r>
            <w:r w:rsidRPr="00A07418">
              <w:rPr>
                <w:rFonts w:eastAsia="Times New Roman"/>
                <w:b/>
                <w:bCs/>
                <w:i/>
                <w:iCs/>
                <w:noProof/>
                <w:lang w:val="lt-LT"/>
              </w:rPr>
              <w:t>II priedo a)</w:t>
            </w:r>
            <w:r w:rsidR="00091196">
              <w:rPr>
                <w:rFonts w:eastAsia="Times New Roman"/>
                <w:b/>
                <w:bCs/>
                <w:i/>
                <w:iCs/>
                <w:noProof/>
                <w:lang w:val="lt-LT"/>
              </w:rPr>
              <w:t xml:space="preserve"> ir c)</w:t>
            </w:r>
            <w:r w:rsidRPr="00A07418">
              <w:rPr>
                <w:rFonts w:eastAsia="Times New Roman"/>
                <w:b/>
                <w:bCs/>
                <w:i/>
                <w:iCs/>
                <w:noProof/>
                <w:lang w:val="lt-LT"/>
              </w:rPr>
              <w:t xml:space="preserve"> punkt</w:t>
            </w:r>
            <w:r w:rsidR="00091196">
              <w:rPr>
                <w:rFonts w:eastAsia="Times New Roman"/>
                <w:b/>
                <w:bCs/>
                <w:i/>
                <w:iCs/>
                <w:noProof/>
                <w:lang w:val="lt-LT"/>
              </w:rPr>
              <w:t>uos</w:t>
            </w:r>
            <w:r w:rsidRPr="00A07418">
              <w:rPr>
                <w:rFonts w:eastAsia="Times New Roman"/>
                <w:b/>
                <w:bCs/>
                <w:i/>
                <w:iCs/>
                <w:noProof/>
                <w:lang w:val="lt-LT"/>
              </w:rPr>
              <w:t xml:space="preserve">e 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lang w:val="lt-LT"/>
              </w:rPr>
              <w:t xml:space="preserve"> veiksmai:</w:t>
            </w:r>
          </w:p>
          <w:p w14:paraId="78A43677" w14:textId="6CCF247B" w:rsidR="00091196" w:rsidRDefault="00C61B6A" w:rsidP="004122A8">
            <w:pPr>
              <w:spacing w:line="276" w:lineRule="auto"/>
              <w:rPr>
                <w:rFonts w:eastAsia="Times New Roman"/>
                <w:i/>
                <w:iCs/>
                <w:noProof/>
                <w:lang w:val="lt-LT"/>
              </w:rPr>
            </w:pPr>
            <w:r w:rsidRPr="00A07418">
              <w:rPr>
                <w:rFonts w:eastAsia="Times New Roman"/>
                <w:i/>
                <w:iCs/>
                <w:noProof/>
                <w:lang w:val="lt-LT"/>
              </w:rPr>
              <w:t xml:space="preserve">- </w:t>
            </w:r>
            <w:r w:rsidR="00091196" w:rsidRPr="00091196">
              <w:rPr>
                <w:rFonts w:eastAsia="Times New Roman"/>
                <w:i/>
                <w:iCs/>
                <w:noProof/>
                <w:lang w:val="lt-LT"/>
              </w:rPr>
              <w:t>IT sistemos ir tinklai, padedantys įgyvendinti šio reglamento tikslus, mokymas apie tokių sistemų naudojimą, tokių sistemų bandymai ir jų sąveikos bei duomenų kokybės gerinimas</w:t>
            </w:r>
            <w:r w:rsidR="00091196">
              <w:rPr>
                <w:rFonts w:eastAsia="Times New Roman"/>
                <w:i/>
                <w:iCs/>
                <w:noProof/>
                <w:lang w:val="lt-LT"/>
              </w:rPr>
              <w:t>;</w:t>
            </w:r>
          </w:p>
          <w:p w14:paraId="0FF82977" w14:textId="5A5E18DD" w:rsidR="00C61B6A" w:rsidRPr="00A07418" w:rsidRDefault="00091196" w:rsidP="004122A8">
            <w:pPr>
              <w:spacing w:line="276" w:lineRule="auto"/>
              <w:rPr>
                <w:rFonts w:eastAsia="Times New Roman"/>
                <w:i/>
                <w:iCs/>
                <w:noProof/>
                <w:lang w:val="lt-LT"/>
              </w:rPr>
            </w:pPr>
            <w:r>
              <w:rPr>
                <w:rFonts w:eastAsia="Times New Roman"/>
                <w:i/>
                <w:iCs/>
                <w:noProof/>
                <w:lang w:val="lt-LT"/>
              </w:rPr>
              <w:t xml:space="preserve">- </w:t>
            </w:r>
            <w:r w:rsidR="00C61B6A" w:rsidRPr="00A07418">
              <w:rPr>
                <w:rFonts w:eastAsia="Times New Roman"/>
                <w:i/>
                <w:iCs/>
                <w:noProof/>
                <w:lang w:val="lt-LT"/>
              </w:rPr>
              <w:t>EMPACT veiksmai, kuriais įgyvendinamas arba palengvinamas ES politikos ciklo įgyvendinimas;</w:t>
            </w:r>
          </w:p>
          <w:p w14:paraId="5337AE92" w14:textId="4BCDF4CD" w:rsidR="000A00FD" w:rsidRPr="00A07418" w:rsidRDefault="000A00FD" w:rsidP="004122A8">
            <w:pPr>
              <w:spacing w:line="276" w:lineRule="auto"/>
              <w:rPr>
                <w:rFonts w:eastAsia="Times New Roman"/>
                <w:i/>
                <w:iCs/>
                <w:noProof/>
                <w:lang w:val="lt-LT"/>
              </w:rPr>
            </w:pPr>
            <w:r w:rsidRPr="00A07418">
              <w:rPr>
                <w:rFonts w:eastAsia="Times New Roman"/>
                <w:i/>
                <w:iCs/>
                <w:noProof/>
                <w:lang w:val="lt-LT"/>
              </w:rPr>
              <w:t>- veiksmai, kuriais remiamas veiksmingas ir koordinuotas atsakas į krizes, susiejant esamus konkrečių sektorių gebėjimus, kompetencijos centrus ir informuotumo apie padėtį centrus, įskaitant su sveikata, civiline sauga ir kova su terorizmu susijusius gebėjimus;</w:t>
            </w:r>
          </w:p>
          <w:p w14:paraId="3E5B6FE1" w14:textId="1D18D6A1" w:rsidR="00D57213" w:rsidRPr="00A07418" w:rsidRDefault="00D57213" w:rsidP="004122A8">
            <w:pPr>
              <w:spacing w:line="276" w:lineRule="auto"/>
              <w:rPr>
                <w:rFonts w:eastAsia="Times New Roman"/>
                <w:i/>
                <w:iCs/>
                <w:noProof/>
                <w:lang w:val="lt-LT"/>
              </w:rPr>
            </w:pPr>
            <w:r w:rsidRPr="00A07418">
              <w:rPr>
                <w:rFonts w:eastAsia="Times New Roman"/>
                <w:i/>
                <w:iCs/>
                <w:noProof/>
                <w:lang w:val="lt-LT"/>
              </w:rPr>
              <w:t>- 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p>
          <w:p w14:paraId="54DFE6AD" w14:textId="7AC73BD0" w:rsidR="00C61B6A" w:rsidRPr="00A07418" w:rsidRDefault="00C61B6A" w:rsidP="004122A8">
            <w:pPr>
              <w:spacing w:line="276" w:lineRule="auto"/>
              <w:rPr>
                <w:rFonts w:eastAsia="Times New Roman"/>
                <w:i/>
                <w:iCs/>
                <w:noProof/>
                <w:lang w:val="lt-LT"/>
              </w:rPr>
            </w:pPr>
            <w:r w:rsidRPr="00A07418">
              <w:rPr>
                <w:rFonts w:eastAsia="Times New Roman"/>
                <w:i/>
                <w:iCs/>
                <w:noProof/>
                <w:lang w:val="lt-LT"/>
              </w:rPr>
              <w:t xml:space="preserve">- </w:t>
            </w:r>
            <w:r w:rsidR="000A00FD" w:rsidRPr="00A07418">
              <w:rPr>
                <w:rFonts w:eastAsia="Times New Roman"/>
                <w:i/>
                <w:iCs/>
                <w:noProof/>
                <w:lang w:val="lt-LT"/>
              </w:rPr>
              <w:t>į</w:t>
            </w:r>
            <w:r w:rsidRPr="00A07418">
              <w:rPr>
                <w:rFonts w:eastAsia="Times New Roman"/>
                <w:i/>
                <w:iCs/>
                <w:noProof/>
                <w:lang w:val="lt-LT"/>
              </w:rPr>
              <w:t>ranga, transporto priemonės, ryšių sistemos ir esminė su saugumu susijusi infrastruktūra</w:t>
            </w:r>
            <w:r w:rsidR="000A00FD" w:rsidRPr="00A07418">
              <w:rPr>
                <w:rFonts w:eastAsia="Times New Roman"/>
                <w:i/>
                <w:iCs/>
                <w:noProof/>
                <w:lang w:val="lt-LT"/>
              </w:rPr>
              <w:t>.</w:t>
            </w:r>
          </w:p>
          <w:p w14:paraId="105B1BCA" w14:textId="083A7336" w:rsidR="00E75A19" w:rsidRDefault="00E75A19" w:rsidP="004122A8">
            <w:pPr>
              <w:spacing w:line="276" w:lineRule="auto"/>
              <w:rPr>
                <w:rFonts w:eastAsia="Times New Roman"/>
                <w:b/>
                <w:bCs/>
                <w:i/>
                <w:iCs/>
                <w:noProof/>
                <w:lang w:val="lt-LT"/>
              </w:rPr>
            </w:pPr>
            <w:r>
              <w:rPr>
                <w:rFonts w:eastAsia="Times New Roman"/>
                <w:b/>
                <w:bCs/>
                <w:i/>
                <w:iCs/>
                <w:noProof/>
                <w:lang w:val="lt-LT"/>
              </w:rPr>
              <w:t>Organizuotas nusikalstamumas</w:t>
            </w:r>
          </w:p>
          <w:p w14:paraId="5811EF46" w14:textId="665399C7" w:rsidR="00E75A19" w:rsidRDefault="00E75A19" w:rsidP="004122A8">
            <w:pPr>
              <w:spacing w:line="276" w:lineRule="auto"/>
              <w:rPr>
                <w:rFonts w:eastAsia="Times New Roman"/>
                <w:noProof/>
                <w:lang w:val="lt-LT"/>
              </w:rPr>
            </w:pPr>
            <w:r w:rsidRPr="00E75A19">
              <w:rPr>
                <w:rFonts w:eastAsia="Times New Roman"/>
                <w:noProof/>
                <w:lang w:val="lt-LT"/>
              </w:rPr>
              <w:t>Per praėjusį finansinį laikotarpį modernizuotos Nusikalstamų veikų žinybinio registro (NVŽR), kurio pagrindu rengiamos oficialiosios statistinės ataskaitos apie nusikalstamumą L</w:t>
            </w:r>
            <w:r w:rsidR="000668EF">
              <w:rPr>
                <w:rFonts w:eastAsia="Times New Roman"/>
                <w:noProof/>
                <w:lang w:val="lt-LT"/>
              </w:rPr>
              <w:t xml:space="preserve">ietuvos </w:t>
            </w:r>
            <w:r w:rsidRPr="00E75A19">
              <w:rPr>
                <w:rFonts w:eastAsia="Times New Roman"/>
                <w:noProof/>
                <w:lang w:val="lt-LT"/>
              </w:rPr>
              <w:t>R</w:t>
            </w:r>
            <w:r w:rsidR="000668EF">
              <w:rPr>
                <w:rFonts w:eastAsia="Times New Roman"/>
                <w:noProof/>
                <w:lang w:val="lt-LT"/>
              </w:rPr>
              <w:t>espublikoje</w:t>
            </w:r>
            <w:r w:rsidRPr="00E75A19">
              <w:rPr>
                <w:rFonts w:eastAsia="Times New Roman"/>
                <w:noProof/>
                <w:lang w:val="lt-LT"/>
              </w:rPr>
              <w:t>,  analitinės priemonės, siekiant sudaryti sąlygas teisėsaugos institucijoms patogiai analizuoti nusikalstamumo duomenis, pagerinti nusikalstamumo statistikos duomenų rinkimą ir palyginamumą nacionaliniu ir ES lyg</w:t>
            </w:r>
            <w:r w:rsidR="00A27BE9">
              <w:rPr>
                <w:rFonts w:eastAsia="Times New Roman"/>
                <w:noProof/>
                <w:lang w:val="lt-LT"/>
              </w:rPr>
              <w:t>iu</w:t>
            </w:r>
            <w:r w:rsidRPr="00E75A19">
              <w:rPr>
                <w:rFonts w:eastAsia="Times New Roman"/>
                <w:noProof/>
                <w:lang w:val="lt-LT"/>
              </w:rPr>
              <w:t>. Siekiant geriau apibrėžti grėsmes ir rizikas ES mastu, reikia didinti keitimąsi ES nusikalstamumo statistika suderintu būdu sukuriant ES statistikos duomenų bazę.</w:t>
            </w:r>
          </w:p>
          <w:p w14:paraId="03E6531E" w14:textId="50F0E3A7" w:rsidR="00E75A19" w:rsidRDefault="00E75A19" w:rsidP="004122A8">
            <w:pPr>
              <w:spacing w:line="276" w:lineRule="auto"/>
              <w:rPr>
                <w:rFonts w:eastAsia="Times New Roman"/>
                <w:noProof/>
                <w:lang w:val="lt-LT"/>
              </w:rPr>
            </w:pPr>
            <w:r w:rsidRPr="00E75A19">
              <w:rPr>
                <w:rFonts w:eastAsia="Times New Roman"/>
                <w:noProof/>
                <w:lang w:val="lt-LT"/>
              </w:rPr>
              <w:t>Siūlom</w:t>
            </w:r>
            <w:r w:rsidR="00A27BE9">
              <w:rPr>
                <w:rFonts w:eastAsia="Times New Roman"/>
                <w:noProof/>
                <w:lang w:val="lt-LT"/>
              </w:rPr>
              <w:t>as</w:t>
            </w:r>
            <w:r w:rsidRPr="00E75A19">
              <w:rPr>
                <w:rFonts w:eastAsia="Times New Roman"/>
                <w:noProof/>
                <w:lang w:val="lt-LT"/>
              </w:rPr>
              <w:t xml:space="preserve"> sprendima</w:t>
            </w:r>
            <w:r w:rsidR="00A27BE9">
              <w:rPr>
                <w:rFonts w:eastAsia="Times New Roman"/>
                <w:noProof/>
                <w:lang w:val="lt-LT"/>
              </w:rPr>
              <w:t>s</w:t>
            </w:r>
            <w:r w:rsidRPr="00E75A19">
              <w:rPr>
                <w:rFonts w:eastAsia="Times New Roman"/>
                <w:noProof/>
                <w:lang w:val="lt-LT"/>
              </w:rPr>
              <w:t xml:space="preserve"> nurodytoms problemoms spręsti VSF lėšomis</w:t>
            </w:r>
            <w:r w:rsidR="00A27BE9">
              <w:rPr>
                <w:rFonts w:eastAsia="Times New Roman"/>
                <w:noProof/>
                <w:lang w:val="lt-LT"/>
              </w:rPr>
              <w:t xml:space="preserve"> - NVŽR plėtra ir priežiūra, </w:t>
            </w:r>
            <w:r w:rsidRPr="00E75A19">
              <w:rPr>
                <w:rFonts w:eastAsia="Times New Roman"/>
                <w:noProof/>
                <w:lang w:val="lt-LT"/>
              </w:rPr>
              <w:t>užtikrin</w:t>
            </w:r>
            <w:r w:rsidR="00602634">
              <w:rPr>
                <w:rFonts w:eastAsia="Times New Roman"/>
                <w:noProof/>
                <w:lang w:val="lt-LT"/>
              </w:rPr>
              <w:t>ant</w:t>
            </w:r>
            <w:r w:rsidRPr="00E75A19">
              <w:rPr>
                <w:rFonts w:eastAsia="Times New Roman"/>
                <w:noProof/>
                <w:lang w:val="lt-LT"/>
              </w:rPr>
              <w:t xml:space="preserve"> nusikalstamumo statistikos rinkimą ir </w:t>
            </w:r>
            <w:r w:rsidR="00602634">
              <w:rPr>
                <w:rFonts w:eastAsia="Times New Roman"/>
                <w:noProof/>
                <w:lang w:val="lt-LT"/>
              </w:rPr>
              <w:t>pa</w:t>
            </w:r>
            <w:r w:rsidRPr="00E75A19">
              <w:rPr>
                <w:rFonts w:eastAsia="Times New Roman"/>
                <w:noProof/>
                <w:lang w:val="lt-LT"/>
              </w:rPr>
              <w:t>didin</w:t>
            </w:r>
            <w:r w:rsidR="00602634">
              <w:rPr>
                <w:rFonts w:eastAsia="Times New Roman"/>
                <w:noProof/>
                <w:lang w:val="lt-LT"/>
              </w:rPr>
              <w:t>ant</w:t>
            </w:r>
            <w:r w:rsidRPr="00E75A19">
              <w:rPr>
                <w:rFonts w:eastAsia="Times New Roman"/>
                <w:noProof/>
                <w:lang w:val="lt-LT"/>
              </w:rPr>
              <w:t xml:space="preserve"> keitimąsi ES nusikalstamumo statistika suderintu būdu.</w:t>
            </w:r>
          </w:p>
          <w:p w14:paraId="53952656" w14:textId="5C8E975A" w:rsidR="00E75A19" w:rsidRPr="00E75A19" w:rsidRDefault="00E75A19" w:rsidP="00E75A19">
            <w:pPr>
              <w:spacing w:line="276" w:lineRule="auto"/>
              <w:rPr>
                <w:rFonts w:eastAsia="Times New Roman"/>
                <w:b/>
                <w:bCs/>
                <w:i/>
                <w:iCs/>
                <w:noProof/>
                <w:lang w:val="lt-LT"/>
              </w:rPr>
            </w:pPr>
            <w:r w:rsidRPr="00E75A19">
              <w:rPr>
                <w:rFonts w:eastAsia="Times New Roman"/>
                <w:b/>
                <w:bCs/>
                <w:i/>
                <w:iCs/>
                <w:noProof/>
                <w:lang w:val="lt-LT"/>
              </w:rPr>
              <w:t xml:space="preserve">Siekiant VSF reglamento 3 straipsnyje nurodyto KT2 tikslo ir siekiant II priedo </w:t>
            </w:r>
            <w:r>
              <w:rPr>
                <w:rFonts w:eastAsia="Times New Roman"/>
                <w:b/>
                <w:bCs/>
                <w:i/>
                <w:iCs/>
                <w:noProof/>
                <w:lang w:val="lt-LT"/>
              </w:rPr>
              <w:t>c</w:t>
            </w:r>
            <w:r w:rsidRPr="00E75A19">
              <w:rPr>
                <w:rFonts w:eastAsia="Times New Roman"/>
                <w:b/>
                <w:bCs/>
                <w:i/>
                <w:iCs/>
                <w:noProof/>
                <w:lang w:val="lt-LT"/>
              </w:rPr>
              <w:t>) punkte išvardytų įgyvendinimo priemonių VSF lėšomis bus remiami III priede nurodyti veiksmai:</w:t>
            </w:r>
          </w:p>
          <w:p w14:paraId="1BECA289" w14:textId="36A71E3A" w:rsidR="00E75A19" w:rsidRPr="00E75A19" w:rsidRDefault="00E75A19" w:rsidP="00E75A19">
            <w:pPr>
              <w:spacing w:line="276" w:lineRule="auto"/>
              <w:rPr>
                <w:rFonts w:eastAsia="Times New Roman"/>
                <w:noProof/>
                <w:lang w:val="lt-LT"/>
              </w:rPr>
            </w:pPr>
            <w:r w:rsidRPr="00E75A19">
              <w:rPr>
                <w:rFonts w:eastAsia="Times New Roman"/>
                <w:noProof/>
                <w:lang w:val="lt-LT"/>
              </w:rPr>
              <w:t xml:space="preserve">- </w:t>
            </w:r>
            <w:r w:rsidR="00091196" w:rsidRPr="00091196">
              <w:rPr>
                <w:rFonts w:eastAsia="Times New Roman"/>
                <w:noProof/>
                <w:lang w:val="lt-LT"/>
              </w:rPr>
              <w:t>IT sistemos ir tinklai, padedantys įgyvendinti šio reglamento tikslus, mokymas apie tokių sistemų naudojimą, tokių sistemų bandymai ir jų sąveikos bei duomenų kokybės gerinimas</w:t>
            </w:r>
            <w:r w:rsidRPr="00E75A19">
              <w:rPr>
                <w:rFonts w:eastAsia="Times New Roman"/>
                <w:noProof/>
                <w:lang w:val="lt-LT"/>
              </w:rPr>
              <w:t>;</w:t>
            </w:r>
          </w:p>
          <w:p w14:paraId="2ABE7062" w14:textId="266A9965" w:rsidR="00E75A19" w:rsidRPr="00E75A19" w:rsidRDefault="00E75A19" w:rsidP="00E75A19">
            <w:pPr>
              <w:spacing w:line="276" w:lineRule="auto"/>
              <w:rPr>
                <w:rFonts w:eastAsia="Times New Roman"/>
                <w:noProof/>
                <w:lang w:val="lt-LT"/>
              </w:rPr>
            </w:pPr>
            <w:r w:rsidRPr="00E75A19">
              <w:rPr>
                <w:rFonts w:eastAsia="Times New Roman"/>
                <w:noProof/>
                <w:lang w:val="lt-LT"/>
              </w:rPr>
              <w:t>- įranga, transporto priemonės, ryšių sistemos ir esminė su saugumu susijusi infrastruktūra.</w:t>
            </w:r>
          </w:p>
          <w:p w14:paraId="2CA14FD1" w14:textId="64277074" w:rsidR="00FF5193" w:rsidRPr="00FF5193" w:rsidRDefault="00FF5193" w:rsidP="004122A8">
            <w:pPr>
              <w:spacing w:line="276" w:lineRule="auto"/>
              <w:rPr>
                <w:rFonts w:eastAsia="Times New Roman"/>
                <w:b/>
                <w:bCs/>
                <w:i/>
                <w:iCs/>
                <w:noProof/>
                <w:lang w:val="lt-LT"/>
              </w:rPr>
            </w:pPr>
            <w:r w:rsidRPr="00FF5193">
              <w:rPr>
                <w:rFonts w:eastAsia="Times New Roman"/>
                <w:b/>
                <w:bCs/>
                <w:i/>
                <w:iCs/>
                <w:noProof/>
                <w:lang w:val="lt-LT"/>
              </w:rPr>
              <w:t>Kova su korupcija</w:t>
            </w:r>
          </w:p>
          <w:p w14:paraId="437FDE04" w14:textId="166D136B" w:rsidR="00FF5193" w:rsidRPr="004122A8" w:rsidRDefault="00D250AC" w:rsidP="004122A8">
            <w:pPr>
              <w:spacing w:line="276" w:lineRule="auto"/>
              <w:rPr>
                <w:lang w:val="lt-LT"/>
              </w:rPr>
            </w:pPr>
            <w:r w:rsidRPr="004122A8">
              <w:rPr>
                <w:lang w:val="lt-LT"/>
              </w:rPr>
              <w:lastRenderedPageBreak/>
              <w:t xml:space="preserve">Lietuvai tapus EBPO darbo grupės dėl papirkimo sudarant tarptautinius verslo sandorius visateise nare, vienas iš svarbiausių vaidmenų tenka STT, kuri atsakinga už aukšto rango pareigūnų – tiek Lietuvos, tiek ir užsienio – papirkimo atskleidimą. Siekiant užtikrinti, kad STT būtų pajėgi operatyviai atskleisti tarptautinio kyšininkavimo atvejus ir patraukti baudžiamojon atsakomybėn tokias veikas darančius asmenis, būtina stiprinti pareigūnų, atsakingų už tarptautinio kyšininkavimo atvejų tyrimą, kompetencijas, perimant ES šalių narių bei kitų valstybių gerąją praktiką. Tuo tikslu tikslinga </w:t>
            </w:r>
            <w:r w:rsidR="005E3242" w:rsidRPr="008112B4">
              <w:rPr>
                <w:rFonts w:eastAsia="Times New Roman"/>
                <w:noProof/>
                <w:lang w:val="lt-LT"/>
              </w:rPr>
              <w:t xml:space="preserve">VSF lėšomis </w:t>
            </w:r>
            <w:r w:rsidR="005E3242">
              <w:rPr>
                <w:rFonts w:eastAsia="Times New Roman"/>
                <w:noProof/>
                <w:lang w:val="lt-LT"/>
              </w:rPr>
              <w:t xml:space="preserve">stiprinti </w:t>
            </w:r>
            <w:r w:rsidRPr="004122A8">
              <w:rPr>
                <w:lang w:val="lt-LT"/>
              </w:rPr>
              <w:t xml:space="preserve">STT pareigūnų – tyrimus organizuojančių vadovų ir tyrimus atliekančių tyrėjų, </w:t>
            </w:r>
            <w:r w:rsidR="005E3242" w:rsidRPr="008112B4">
              <w:rPr>
                <w:rFonts w:eastAsia="Times New Roman"/>
                <w:noProof/>
                <w:lang w:val="lt-LT"/>
              </w:rPr>
              <w:t>kompetencij</w:t>
            </w:r>
            <w:r w:rsidR="005E3242">
              <w:rPr>
                <w:rFonts w:eastAsia="Times New Roman"/>
                <w:noProof/>
                <w:lang w:val="lt-LT"/>
              </w:rPr>
              <w:t>as</w:t>
            </w:r>
            <w:r w:rsidR="005E3242" w:rsidRPr="008112B4">
              <w:rPr>
                <w:rFonts w:eastAsia="Times New Roman"/>
                <w:noProof/>
                <w:lang w:val="lt-LT"/>
              </w:rPr>
              <w:t xml:space="preserve"> tirt</w:t>
            </w:r>
            <w:r w:rsidR="005E3242">
              <w:rPr>
                <w:rFonts w:eastAsia="Times New Roman"/>
                <w:noProof/>
                <w:lang w:val="lt-LT"/>
              </w:rPr>
              <w:t>i</w:t>
            </w:r>
            <w:r w:rsidRPr="004122A8">
              <w:rPr>
                <w:lang w:val="lt-LT"/>
              </w:rPr>
              <w:t xml:space="preserve"> tarptautinio kyšininkavimo atvejus</w:t>
            </w:r>
            <w:r w:rsidR="005E3242">
              <w:rPr>
                <w:rFonts w:eastAsia="Times New Roman"/>
                <w:noProof/>
                <w:lang w:val="lt-LT"/>
              </w:rPr>
              <w:t>:</w:t>
            </w:r>
            <w:r w:rsidR="005E3242" w:rsidRPr="008112B4">
              <w:rPr>
                <w:rFonts w:eastAsia="Times New Roman"/>
                <w:noProof/>
                <w:lang w:val="lt-LT"/>
              </w:rPr>
              <w:t xml:space="preserve"> organizuot</w:t>
            </w:r>
            <w:r w:rsidR="005E3242">
              <w:rPr>
                <w:rFonts w:eastAsia="Times New Roman"/>
                <w:noProof/>
                <w:lang w:val="lt-LT"/>
              </w:rPr>
              <w:t>i</w:t>
            </w:r>
            <w:r w:rsidR="005E3242" w:rsidRPr="008112B4">
              <w:rPr>
                <w:rFonts w:eastAsia="Times New Roman"/>
                <w:noProof/>
                <w:lang w:val="lt-LT"/>
              </w:rPr>
              <w:t xml:space="preserve"> </w:t>
            </w:r>
            <w:r w:rsidRPr="004122A8">
              <w:rPr>
                <w:lang w:val="lt-LT"/>
              </w:rPr>
              <w:t>apsikeitimo gerąja patirtimi vizitus</w:t>
            </w:r>
            <w:r w:rsidR="005E3242">
              <w:rPr>
                <w:rFonts w:eastAsia="Times New Roman"/>
                <w:noProof/>
                <w:lang w:val="lt-LT"/>
              </w:rPr>
              <w:t xml:space="preserve"> ir</w:t>
            </w:r>
            <w:r w:rsidRPr="004122A8">
              <w:rPr>
                <w:lang w:val="lt-LT"/>
              </w:rPr>
              <w:t xml:space="preserve"> mokymus; </w:t>
            </w:r>
            <w:r w:rsidR="005E3242" w:rsidRPr="008112B4">
              <w:rPr>
                <w:rFonts w:eastAsia="Times New Roman"/>
                <w:noProof/>
                <w:lang w:val="lt-LT"/>
              </w:rPr>
              <w:t>organizuo</w:t>
            </w:r>
            <w:r w:rsidR="005E3242">
              <w:rPr>
                <w:rFonts w:eastAsia="Times New Roman"/>
                <w:noProof/>
                <w:lang w:val="lt-LT"/>
              </w:rPr>
              <w:t>ti</w:t>
            </w:r>
            <w:r w:rsidRPr="004122A8">
              <w:rPr>
                <w:lang w:val="lt-LT"/>
              </w:rPr>
              <w:t xml:space="preserve"> pažintinius vizitus į ES agentūras, sudarančias sąlygas operatyviam ir efektyviam tarptautiniam bendradarbiavimui ir veiksmų koordinavimui sunkių formų tarptautinio ir organizuoto nusikalstamumo klausimais</w:t>
            </w:r>
            <w:r w:rsidR="005E3242">
              <w:rPr>
                <w:rFonts w:eastAsia="Times New Roman"/>
                <w:noProof/>
                <w:lang w:val="lt-LT"/>
              </w:rPr>
              <w:t>;</w:t>
            </w:r>
            <w:r w:rsidR="005E3242" w:rsidRPr="008112B4">
              <w:rPr>
                <w:rFonts w:eastAsia="Times New Roman"/>
                <w:noProof/>
                <w:lang w:val="lt-LT"/>
              </w:rPr>
              <w:t xml:space="preserve"> parengt</w:t>
            </w:r>
            <w:r w:rsidR="005E3242">
              <w:rPr>
                <w:rFonts w:eastAsia="Times New Roman"/>
                <w:noProof/>
                <w:lang w:val="lt-LT"/>
              </w:rPr>
              <w:t>i</w:t>
            </w:r>
            <w:r w:rsidRPr="004122A8">
              <w:rPr>
                <w:lang w:val="lt-LT"/>
              </w:rPr>
              <w:t xml:space="preserve"> tarptautinio kyšininkavimo tyrimo ir operatyvaus bendradarbiavimo gerosios praktikos sąvadą.</w:t>
            </w:r>
          </w:p>
          <w:p w14:paraId="1B75182C" w14:textId="641F0BF8" w:rsidR="00FF5193" w:rsidRPr="004122A8" w:rsidRDefault="00FF5193" w:rsidP="004122A8">
            <w:pPr>
              <w:spacing w:line="276" w:lineRule="auto"/>
              <w:rPr>
                <w:b/>
                <w:i/>
                <w:lang w:val="lt-LT"/>
              </w:rPr>
            </w:pPr>
            <w:r w:rsidRPr="004122A8">
              <w:rPr>
                <w:b/>
                <w:i/>
                <w:lang w:val="lt-LT"/>
              </w:rPr>
              <w:t>Siekiant VSF reglamento 3 straipsnyje nurodyto KT</w:t>
            </w:r>
            <w:r w:rsidR="000F1F4E" w:rsidRPr="004122A8">
              <w:rPr>
                <w:b/>
                <w:i/>
                <w:lang w:val="lt-LT"/>
              </w:rPr>
              <w:t>2</w:t>
            </w:r>
            <w:r w:rsidRPr="004122A8">
              <w:rPr>
                <w:b/>
                <w:i/>
                <w:lang w:val="lt-LT"/>
              </w:rPr>
              <w:t xml:space="preserve"> tikslo ir </w:t>
            </w:r>
            <w:r w:rsidR="00265076" w:rsidRPr="004122A8">
              <w:rPr>
                <w:b/>
                <w:i/>
                <w:lang w:val="lt-LT"/>
              </w:rPr>
              <w:t xml:space="preserve">siekiant </w:t>
            </w:r>
            <w:r w:rsidRPr="004122A8">
              <w:rPr>
                <w:b/>
                <w:i/>
                <w:lang w:val="lt-LT"/>
              </w:rPr>
              <w:t xml:space="preserve">II priedo </w:t>
            </w:r>
            <w:r w:rsidRPr="00A07418">
              <w:rPr>
                <w:rFonts w:eastAsia="Times New Roman"/>
                <w:b/>
                <w:bCs/>
                <w:i/>
                <w:iCs/>
                <w:noProof/>
                <w:lang w:val="lt-LT"/>
              </w:rPr>
              <w:t xml:space="preserve">c) punkte </w:t>
            </w:r>
            <w:r w:rsidRPr="004122A8">
              <w:rPr>
                <w:b/>
                <w:i/>
                <w:lang w:val="lt-LT"/>
              </w:rPr>
              <w:t xml:space="preserve">išvardytų įgyvendinimo priemonių VSF lėšomis bus remiami III priede </w:t>
            </w:r>
            <w:r w:rsidR="00A07418" w:rsidRPr="00A07418">
              <w:rPr>
                <w:rFonts w:eastAsia="Times New Roman"/>
                <w:b/>
                <w:bCs/>
                <w:i/>
                <w:iCs/>
                <w:noProof/>
                <w:lang w:val="lt-LT"/>
              </w:rPr>
              <w:t xml:space="preserve">nurodyti </w:t>
            </w:r>
            <w:r w:rsidRPr="004122A8">
              <w:rPr>
                <w:b/>
                <w:i/>
                <w:lang w:val="lt-LT"/>
              </w:rPr>
              <w:t>veiksmai:</w:t>
            </w:r>
          </w:p>
          <w:p w14:paraId="762D05DB" w14:textId="57708E9A" w:rsidR="00FF5193" w:rsidRPr="004122A8" w:rsidRDefault="00FF5193" w:rsidP="004122A8">
            <w:pPr>
              <w:spacing w:line="276" w:lineRule="auto"/>
              <w:rPr>
                <w:i/>
                <w:lang w:val="lt-LT"/>
              </w:rPr>
            </w:pPr>
            <w:r w:rsidRPr="004122A8">
              <w:rPr>
                <w:i/>
                <w:lang w:val="lt-LT"/>
              </w:rPr>
              <w:t>- parama specializuotų nacionalinių padalinių teminiams arba įvairių teminių sričių tinklams, siekiant pagerinti tarpusavio pasitikėjimą, keitimąsi praktine patirtimi, informacija, patirtimi ir geriausios praktikos pavyzdžiais ir jų sklaidą, taip pat išteklių ir patirties kaupimą bendruose kompetencijos centruose;</w:t>
            </w:r>
          </w:p>
          <w:p w14:paraId="38469367" w14:textId="062C3AF7" w:rsidR="00FF5193" w:rsidRPr="004122A8" w:rsidRDefault="00FF5193" w:rsidP="004122A8">
            <w:pPr>
              <w:spacing w:line="276" w:lineRule="auto"/>
              <w:rPr>
                <w:i/>
                <w:lang w:val="lt-LT"/>
              </w:rPr>
            </w:pPr>
            <w:r w:rsidRPr="004122A8">
              <w:rPr>
                <w:i/>
                <w:lang w:val="lt-LT"/>
              </w:rPr>
              <w:t>- 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p>
          <w:p w14:paraId="32D87570" w14:textId="77777777" w:rsidR="003C5E05" w:rsidRPr="004122A8" w:rsidRDefault="003C5E05" w:rsidP="004122A8">
            <w:pPr>
              <w:spacing w:line="276" w:lineRule="auto"/>
              <w:rPr>
                <w:b/>
                <w:i/>
                <w:lang w:val="lt-LT"/>
              </w:rPr>
            </w:pPr>
            <w:r w:rsidRPr="004122A8">
              <w:rPr>
                <w:b/>
                <w:i/>
                <w:lang w:val="lt-LT"/>
              </w:rPr>
              <w:t>Narkotikai</w:t>
            </w:r>
          </w:p>
          <w:p w14:paraId="351E09C1" w14:textId="0BA8A8EA" w:rsidR="003C5E05" w:rsidRPr="004122A8" w:rsidRDefault="003C5E05" w:rsidP="004122A8">
            <w:pPr>
              <w:spacing w:line="276" w:lineRule="auto"/>
              <w:rPr>
                <w:lang w:val="lt-LT"/>
              </w:rPr>
            </w:pPr>
            <w:r w:rsidRPr="004122A8">
              <w:rPr>
                <w:lang w:val="lt-LT"/>
              </w:rPr>
              <w:t xml:space="preserve">Narkotikų kontrabanda ir platinimas išlieka tarp dominuojančių organizuoto nusikalstamumo veiklos sričių, kurių kontrolei ir neigiamo poveikio mažinimui būtina skirti prioritetą tarpvalstybiniu mastu. Siekiant didesnio </w:t>
            </w:r>
            <w:r w:rsidR="005E3242">
              <w:rPr>
                <w:rFonts w:eastAsia="Times New Roman"/>
                <w:noProof/>
                <w:szCs w:val="22"/>
                <w:lang w:val="lt-LT"/>
              </w:rPr>
              <w:t xml:space="preserve">nusikalstamu būdu įgijamo </w:t>
            </w:r>
            <w:r w:rsidRPr="004122A8">
              <w:rPr>
                <w:lang w:val="lt-LT"/>
              </w:rPr>
              <w:t>pelno, kartu su neteisėta narkotikų apyvarta vykdomos ir kitos nusikalstamos veikos</w:t>
            </w:r>
            <w:r w:rsidR="005E3242" w:rsidRPr="008112B4">
              <w:rPr>
                <w:rFonts w:eastAsia="Times New Roman"/>
                <w:noProof/>
                <w:szCs w:val="22"/>
                <w:lang w:val="lt-LT"/>
              </w:rPr>
              <w:t xml:space="preserve">. </w:t>
            </w:r>
            <w:r w:rsidR="005E3242">
              <w:rPr>
                <w:rFonts w:eastAsia="Times New Roman"/>
                <w:noProof/>
                <w:szCs w:val="22"/>
                <w:lang w:val="lt-LT"/>
              </w:rPr>
              <w:t>N</w:t>
            </w:r>
            <w:r w:rsidR="005E3242" w:rsidRPr="008112B4">
              <w:rPr>
                <w:rFonts w:eastAsia="Times New Roman"/>
                <w:noProof/>
                <w:szCs w:val="22"/>
                <w:lang w:val="lt-LT"/>
              </w:rPr>
              <w:t>usikaltėliams</w:t>
            </w:r>
            <w:r w:rsidRPr="004122A8">
              <w:rPr>
                <w:lang w:val="lt-LT"/>
              </w:rPr>
              <w:t xml:space="preserve"> greitai prisitaikant prie pasikeitusios aplinkos, keičiant taktiką, naudojant naujas ryšio priemones konspiracijai palaikyti ir pan</w:t>
            </w:r>
            <w:r w:rsidR="005E3242" w:rsidRPr="008112B4">
              <w:rPr>
                <w:rFonts w:eastAsia="Times New Roman"/>
                <w:noProof/>
                <w:szCs w:val="22"/>
                <w:lang w:val="lt-LT"/>
              </w:rPr>
              <w:t>.</w:t>
            </w:r>
            <w:r w:rsidR="005E3242">
              <w:rPr>
                <w:rFonts w:eastAsia="Times New Roman"/>
                <w:noProof/>
                <w:szCs w:val="22"/>
                <w:lang w:val="lt-LT"/>
              </w:rPr>
              <w:t>, tei</w:t>
            </w:r>
            <w:r w:rsidR="005E3242" w:rsidRPr="008112B4">
              <w:rPr>
                <w:rFonts w:eastAsia="Times New Roman"/>
                <w:noProof/>
                <w:szCs w:val="22"/>
                <w:lang w:val="lt-LT"/>
              </w:rPr>
              <w:t xml:space="preserve">sėsaugos institucijoms būtina </w:t>
            </w:r>
            <w:r w:rsidR="005E3242">
              <w:rPr>
                <w:rFonts w:eastAsia="Times New Roman"/>
                <w:noProof/>
                <w:szCs w:val="22"/>
                <w:lang w:val="lt-LT"/>
              </w:rPr>
              <w:t xml:space="preserve">atitinkamai </w:t>
            </w:r>
            <w:r w:rsidR="005E3242" w:rsidRPr="008112B4">
              <w:rPr>
                <w:rFonts w:eastAsia="Times New Roman"/>
                <w:noProof/>
                <w:szCs w:val="22"/>
                <w:lang w:val="lt-LT"/>
              </w:rPr>
              <w:t>stiprinti savo pajėgumus</w:t>
            </w:r>
            <w:r w:rsidR="005E3242">
              <w:rPr>
                <w:rFonts w:eastAsia="Times New Roman"/>
                <w:noProof/>
                <w:szCs w:val="22"/>
                <w:lang w:val="lt-LT"/>
              </w:rPr>
              <w:t xml:space="preserve"> ir gebėjimus.</w:t>
            </w:r>
            <w:r w:rsidR="005E3242" w:rsidRPr="008112B4">
              <w:rPr>
                <w:rFonts w:eastAsia="Times New Roman"/>
                <w:noProof/>
                <w:szCs w:val="22"/>
                <w:lang w:val="lt-LT"/>
              </w:rPr>
              <w:t xml:space="preserve"> </w:t>
            </w:r>
          </w:p>
          <w:p w14:paraId="3746129B" w14:textId="3C11DC92" w:rsidR="003C5E05" w:rsidRPr="004122A8" w:rsidRDefault="003C5E05" w:rsidP="004122A8">
            <w:pPr>
              <w:spacing w:line="276" w:lineRule="auto"/>
              <w:rPr>
                <w:lang w:val="lt-LT"/>
              </w:rPr>
            </w:pPr>
            <w:r w:rsidRPr="004122A8">
              <w:rPr>
                <w:lang w:val="lt-LT"/>
              </w:rPr>
              <w:t xml:space="preserve">Siūlomas sprendimas nurodytoms problemoms spręsti VSF lėšomis: stiprinti policijos pajėgumus užtikrinant tarptautinės narkotikų apyvartos kontrolę </w:t>
            </w:r>
            <w:r w:rsidRPr="003C5E05">
              <w:rPr>
                <w:rFonts w:eastAsia="Times New Roman"/>
                <w:noProof/>
                <w:szCs w:val="22"/>
              </w:rPr>
              <w:t>bei</w:t>
            </w:r>
            <w:r w:rsidRPr="004122A8">
              <w:rPr>
                <w:lang w:val="lt-LT"/>
              </w:rPr>
              <w:t xml:space="preserve"> kovą su tarpvalstybiniu sunkiu ir organizuotu nusikalstamumu.</w:t>
            </w:r>
          </w:p>
          <w:p w14:paraId="16449921" w14:textId="04C67C51" w:rsidR="003C5E05" w:rsidRPr="004122A8" w:rsidRDefault="003C5E05" w:rsidP="004122A8">
            <w:pPr>
              <w:spacing w:line="276" w:lineRule="auto"/>
              <w:rPr>
                <w:b/>
                <w:i/>
                <w:lang w:val="lt-LT"/>
              </w:rPr>
            </w:pPr>
            <w:r w:rsidRPr="004122A8">
              <w:rPr>
                <w:b/>
                <w:i/>
                <w:lang w:val="lt-LT"/>
              </w:rPr>
              <w:t xml:space="preserve">Siekiant VSF reglamento 3 straipsnyje nurodyto KT2 tikslo ir </w:t>
            </w:r>
            <w:r w:rsidR="00265076" w:rsidRPr="004122A8">
              <w:rPr>
                <w:b/>
                <w:i/>
                <w:lang w:val="lt-LT"/>
              </w:rPr>
              <w:t xml:space="preserve">siekiant </w:t>
            </w:r>
            <w:r w:rsidRPr="004122A8">
              <w:rPr>
                <w:b/>
                <w:i/>
                <w:lang w:val="lt-LT"/>
              </w:rPr>
              <w:t xml:space="preserve">II priedo a) punkte išvardytų įgyvendinimo priemonių VSF lėšomis bus remiami III priede </w:t>
            </w:r>
            <w:r w:rsidR="00A07418" w:rsidRPr="00A07418">
              <w:rPr>
                <w:rFonts w:eastAsia="Times New Roman"/>
                <w:b/>
                <w:bCs/>
                <w:i/>
                <w:iCs/>
                <w:noProof/>
                <w:lang w:val="lt-LT"/>
              </w:rPr>
              <w:t>nurodyti</w:t>
            </w:r>
            <w:r w:rsidRPr="004122A8">
              <w:rPr>
                <w:b/>
                <w:i/>
                <w:lang w:val="lt-LT"/>
              </w:rPr>
              <w:t xml:space="preserve"> veiksmai:</w:t>
            </w:r>
          </w:p>
          <w:p w14:paraId="256B04C2" w14:textId="13AEFE1E" w:rsidR="003C5E05" w:rsidRPr="004122A8" w:rsidRDefault="003C5E05" w:rsidP="004122A8">
            <w:pPr>
              <w:spacing w:line="276" w:lineRule="auto"/>
              <w:rPr>
                <w:i/>
                <w:lang w:val="lt-LT"/>
              </w:rPr>
            </w:pPr>
            <w:r w:rsidRPr="004122A8">
              <w:rPr>
                <w:i/>
                <w:lang w:val="lt-LT"/>
              </w:rPr>
              <w:t>- veiksmai, kuriais remiamas veiksmingas ir koordinuotas atsakas į krizes, susiejant esamus konkrečių sektorių gebėjimus, kompetencijos centrus ir informuotumo apie padėtį centrus, įskaitant su sveikata, civiline sauga ir kova su terorizmu susijusius gebėjimus;</w:t>
            </w:r>
          </w:p>
          <w:p w14:paraId="0EA0120E" w14:textId="27D3F3FA" w:rsidR="003C5E05" w:rsidRPr="004122A8" w:rsidRDefault="003C5E05" w:rsidP="004122A8">
            <w:pPr>
              <w:spacing w:line="276" w:lineRule="auto"/>
              <w:rPr>
                <w:i/>
                <w:lang w:val="lt-LT"/>
              </w:rPr>
            </w:pPr>
            <w:r w:rsidRPr="004122A8">
              <w:rPr>
                <w:i/>
                <w:lang w:val="lt-LT"/>
              </w:rPr>
              <w:t>- įranga, transporto priemonės, ryšių sistemos ir esminė su saugumu susijusi infrastruktūra.</w:t>
            </w:r>
          </w:p>
          <w:p w14:paraId="28417BCE" w14:textId="0943877A" w:rsidR="005E3242" w:rsidRPr="008112B4" w:rsidRDefault="005E3242" w:rsidP="005E3242">
            <w:pPr>
              <w:rPr>
                <w:lang w:val="lt-LT"/>
              </w:rPr>
            </w:pPr>
          </w:p>
          <w:p w14:paraId="1B944323" w14:textId="7EB11BFF" w:rsidR="00335C42" w:rsidRPr="00335C42" w:rsidRDefault="00335C42" w:rsidP="005C3403">
            <w:pPr>
              <w:spacing w:after="80" w:line="276" w:lineRule="auto"/>
              <w:rPr>
                <w:rFonts w:eastAsia="Times New Roman"/>
                <w:i/>
                <w:noProof/>
                <w:sz w:val="16"/>
                <w:szCs w:val="16"/>
              </w:rPr>
            </w:pPr>
            <w:r w:rsidRPr="00335C42">
              <w:rPr>
                <w:rFonts w:eastAsia="Times New Roman"/>
                <w:i/>
                <w:iCs/>
                <w:noProof/>
                <w:sz w:val="16"/>
                <w:szCs w:val="16"/>
              </w:rPr>
              <w:t>Text field (16 000 characters)</w:t>
            </w:r>
          </w:p>
        </w:tc>
      </w:tr>
    </w:tbl>
    <w:p w14:paraId="3727CEA9" w14:textId="6A2E4E81" w:rsidR="00335C42" w:rsidRDefault="00335C42" w:rsidP="00335C42">
      <w:pPr>
        <w:ind w:firstLine="360"/>
        <w:rPr>
          <w:b/>
          <w:noProof/>
        </w:rPr>
      </w:pPr>
      <w:r>
        <w:rPr>
          <w:b/>
          <w:noProof/>
        </w:rPr>
        <w:lastRenderedPageBreak/>
        <w:t xml:space="preserve">2.1. </w:t>
      </w:r>
      <w:r w:rsidRPr="00335C42">
        <w:rPr>
          <w:b/>
          <w:noProof/>
        </w:rPr>
        <w:t>remti pastangas stiprinti kovos su nusikalstamumu, be kita ko, terorizmu, ir jo prevencijos pajėgumus, visų pirma užtikrinant glaudesnį valdžios institucijų, pilietinės visuomenės ir privačiojo sektoriaus partnerių bendradarbiavimą valstybėse narėse</w:t>
      </w:r>
    </w:p>
    <w:p w14:paraId="0D2FF274" w14:textId="00C54F37" w:rsidR="00335C42" w:rsidRDefault="00335C42" w:rsidP="00335C42">
      <w:pPr>
        <w:ind w:firstLine="360"/>
        <w:rPr>
          <w:b/>
          <w:noProof/>
        </w:rPr>
      </w:pPr>
      <w:r>
        <w:rPr>
          <w:b/>
          <w:noProof/>
        </w:rPr>
        <w:t xml:space="preserve">Title of the specific objective [300] </w:t>
      </w:r>
    </w:p>
    <w:p w14:paraId="03750371" w14:textId="46225E24" w:rsidR="00335C42" w:rsidRDefault="00335C42" w:rsidP="00335C42">
      <w:pPr>
        <w:spacing w:before="240" w:after="240"/>
        <w:ind w:left="360"/>
        <w:rPr>
          <w:rFonts w:eastAsia="Times New Roman"/>
          <w:b/>
          <w:iCs/>
          <w:noProof/>
          <w:szCs w:val="24"/>
        </w:rPr>
      </w:pPr>
      <w:r>
        <w:rPr>
          <w:rFonts w:eastAsia="Times New Roman"/>
          <w:b/>
          <w:iCs/>
          <w:noProof/>
          <w:szCs w:val="24"/>
        </w:rPr>
        <w:t xml:space="preserve">2.1.1. Description of a specific objective </w:t>
      </w:r>
    </w:p>
    <w:tbl>
      <w:tblPr>
        <w:tblStyle w:val="Lentelstinklelis"/>
        <w:tblW w:w="0" w:type="auto"/>
        <w:tblLook w:val="04A0" w:firstRow="1" w:lastRow="0" w:firstColumn="1" w:lastColumn="0" w:noHBand="0" w:noVBand="1"/>
      </w:tblPr>
      <w:tblGrid>
        <w:gridCol w:w="9628"/>
      </w:tblGrid>
      <w:tr w:rsidR="00335C42" w14:paraId="6F9A8A24" w14:textId="77777777" w:rsidTr="005C3403">
        <w:tc>
          <w:tcPr>
            <w:tcW w:w="9854" w:type="dxa"/>
          </w:tcPr>
          <w:p w14:paraId="3B11BB7A" w14:textId="2E83E520" w:rsidR="00335C42" w:rsidRPr="0073207F" w:rsidRDefault="00335C42" w:rsidP="005C3403">
            <w:pPr>
              <w:spacing w:after="80" w:line="276" w:lineRule="auto"/>
              <w:rPr>
                <w:rFonts w:eastAsia="Times New Roman"/>
                <w:i/>
                <w:iCs/>
                <w:noProof/>
              </w:rPr>
            </w:pPr>
            <w:r w:rsidRPr="0073207F">
              <w:rPr>
                <w:rFonts w:eastAsia="Times New Roman"/>
                <w:i/>
                <w:iCs/>
                <w:noProof/>
              </w:rPr>
              <w:t>This section describes, for each specific objective, the initial situation, main challenges and proposes responses supported by the Fund. It describes which implementation measures are addressed with the support of the Fund; it provides an indicative list of actions within the scope of Articles 3 and 4 of the AMIF, ISF or BMVI Regulations.</w:t>
            </w:r>
          </w:p>
          <w:p w14:paraId="3251FE5A" w14:textId="32708B04" w:rsidR="00335C42" w:rsidRPr="00CC27A0" w:rsidRDefault="00335C42" w:rsidP="005C3403">
            <w:pPr>
              <w:spacing w:after="80" w:line="276" w:lineRule="auto"/>
              <w:rPr>
                <w:rFonts w:eastAsia="Times New Roman"/>
                <w:i/>
                <w:iCs/>
                <w:noProof/>
              </w:rPr>
            </w:pPr>
            <w:r w:rsidRPr="0073207F">
              <w:rPr>
                <w:rFonts w:eastAsia="Times New Roman"/>
                <w:i/>
                <w:iCs/>
                <w:noProof/>
              </w:rPr>
              <w:t>In particular: For operating support, it provides a justification in line with Article 15</w:t>
            </w:r>
            <w:r w:rsidRPr="0073207F">
              <w:rPr>
                <w:rStyle w:val="Puslapioinaosnuoroda"/>
                <w:rFonts w:eastAsia="Times New Roman"/>
                <w:i/>
                <w:iCs/>
                <w:noProof/>
              </w:rPr>
              <w:footnoteReference w:id="6"/>
            </w:r>
            <w:r w:rsidRPr="0073207F">
              <w:rPr>
                <w:rFonts w:eastAsia="Times New Roman"/>
                <w:i/>
                <w:iCs/>
                <w:noProof/>
              </w:rPr>
              <w:t>of the ISF Regulation, Articles 15 and 16 of the BMVI Regulation or Article 18 of the AMIF Regulation. It includes an indicative list of beneficiaries with their statutory responsibilities, main tasks to be supported.</w:t>
            </w:r>
            <w:r w:rsidRPr="00CC27A0">
              <w:rPr>
                <w:rFonts w:eastAsia="Times New Roman"/>
                <w:i/>
                <w:iCs/>
                <w:noProof/>
              </w:rPr>
              <w:t xml:space="preserve"> </w:t>
            </w:r>
          </w:p>
          <w:p w14:paraId="4E8A5A72" w14:textId="77777777" w:rsidR="00171CF8" w:rsidRPr="00171CF8" w:rsidRDefault="00171CF8" w:rsidP="00140C5F">
            <w:pPr>
              <w:spacing w:line="276" w:lineRule="auto"/>
              <w:rPr>
                <w:rFonts w:eastAsia="Times New Roman"/>
                <w:b/>
                <w:bCs/>
                <w:i/>
                <w:iCs/>
                <w:noProof/>
                <w:lang w:val="lt-LT"/>
              </w:rPr>
            </w:pPr>
            <w:r>
              <w:rPr>
                <w:rFonts w:eastAsia="Times New Roman"/>
                <w:b/>
                <w:bCs/>
                <w:i/>
                <w:iCs/>
                <w:noProof/>
              </w:rPr>
              <w:t>Finansiniai prioritetai, kuriuos Lietuva įgyvendins siekdama KT</w:t>
            </w:r>
            <w:r w:rsidR="00B76369">
              <w:rPr>
                <w:rFonts w:eastAsia="Times New Roman"/>
                <w:b/>
                <w:bCs/>
                <w:i/>
                <w:iCs/>
                <w:noProof/>
              </w:rPr>
              <w:t>3</w:t>
            </w:r>
            <w:r>
              <w:rPr>
                <w:rFonts w:eastAsia="Times New Roman"/>
                <w:b/>
                <w:bCs/>
                <w:i/>
                <w:iCs/>
                <w:noProof/>
                <w:lang w:val="en-US"/>
              </w:rPr>
              <w:t xml:space="preserve"> tiksl</w:t>
            </w:r>
            <w:r>
              <w:rPr>
                <w:rFonts w:eastAsia="Times New Roman"/>
                <w:b/>
                <w:bCs/>
                <w:i/>
                <w:iCs/>
                <w:noProof/>
                <w:lang w:val="lt-LT"/>
              </w:rPr>
              <w:t>ų:</w:t>
            </w:r>
          </w:p>
          <w:p w14:paraId="2CBC9E7B" w14:textId="77777777" w:rsidR="00280516" w:rsidRPr="00140C5F" w:rsidRDefault="00280516" w:rsidP="00140C5F">
            <w:pPr>
              <w:spacing w:line="276" w:lineRule="auto"/>
              <w:rPr>
                <w:b/>
                <w:i/>
                <w:lang w:val="lt-LT"/>
              </w:rPr>
            </w:pPr>
            <w:r w:rsidRPr="00140C5F">
              <w:rPr>
                <w:b/>
                <w:i/>
                <w:lang w:val="lt-LT"/>
              </w:rPr>
              <w:t>Teisėsaugos institucijų bendradarbiavimas / mokymai</w:t>
            </w:r>
          </w:p>
          <w:p w14:paraId="76EAB4E3" w14:textId="61F77320" w:rsidR="00DA5736" w:rsidRPr="00140C5F" w:rsidRDefault="00DA5736" w:rsidP="00140C5F">
            <w:pPr>
              <w:spacing w:line="276" w:lineRule="auto"/>
              <w:rPr>
                <w:lang w:val="lt-LT"/>
              </w:rPr>
            </w:pPr>
            <w:r w:rsidRPr="00140C5F">
              <w:rPr>
                <w:lang w:val="lt-LT"/>
              </w:rPr>
              <w:t xml:space="preserve">Policija susiduria su gebėjimų trūkumu vykdant sklandų bendradarbiavimą pasienio regionuose bendro patruliavimo, persekiojimo ir sekimo metu. Reikalinga tobulinti ir atnaujinti pareigūnų teorines žinias ir praktinius įgūdžius, būtinus užtikrinti ES vidaus sienų veiksmingą kontrolę, įskaitant bendras operacijas, skirtas kovai su nusikalstamumu, </w:t>
            </w:r>
            <w:r w:rsidR="005E3242" w:rsidRPr="000853ED">
              <w:rPr>
                <w:rFonts w:eastAsia="Times New Roman"/>
                <w:lang w:val="lt-LT"/>
              </w:rPr>
              <w:t>ir kartu</w:t>
            </w:r>
            <w:r w:rsidRPr="00140C5F">
              <w:rPr>
                <w:lang w:val="lt-LT"/>
              </w:rPr>
              <w:t xml:space="preserve"> sklandų sienų kirtimą pagal Šengeno </w:t>
            </w:r>
            <w:proofErr w:type="spellStart"/>
            <w:r w:rsidRPr="00140C5F">
              <w:rPr>
                <w:i/>
                <w:lang w:val="lt-LT"/>
              </w:rPr>
              <w:t>acquis</w:t>
            </w:r>
            <w:proofErr w:type="spellEnd"/>
            <w:r w:rsidRPr="00140C5F">
              <w:rPr>
                <w:lang w:val="lt-LT"/>
              </w:rPr>
              <w:t xml:space="preserve"> reikalavimus, taip pat apmokyti </w:t>
            </w:r>
            <w:r w:rsidR="005E3242" w:rsidRPr="000853ED">
              <w:rPr>
                <w:rFonts w:eastAsia="Times New Roman"/>
                <w:lang w:val="lt-LT"/>
              </w:rPr>
              <w:t>pareigūnus dirbti</w:t>
            </w:r>
            <w:r w:rsidRPr="00140C5F">
              <w:rPr>
                <w:lang w:val="lt-LT"/>
              </w:rPr>
              <w:t xml:space="preserve"> su naujomis technologijomis ir standartais.</w:t>
            </w:r>
          </w:p>
          <w:p w14:paraId="30F0FE92" w14:textId="63F05D0B" w:rsidR="00DA5736" w:rsidRPr="00140C5F" w:rsidRDefault="00DA5736" w:rsidP="00140C5F">
            <w:pPr>
              <w:spacing w:line="276" w:lineRule="auto"/>
              <w:rPr>
                <w:lang w:val="lt-LT"/>
              </w:rPr>
            </w:pPr>
            <w:r w:rsidRPr="00140C5F">
              <w:rPr>
                <w:lang w:val="lt-LT"/>
              </w:rPr>
              <w:t>Lietuvos policija tiria apie 96 proc. visų šalyje įvykdytų nusikalstamų veikų, kurių įvykdymo metodai, būdai ir įrankiai nuolatos tobulėja, todėl jų išaiškinimui ir tyrimo sėkmei ypač reikšminga kvalifikuota įvykio vietos apžiūra ir įrodymų tyrimas. Siekiant efektyviai ir greitai ištirti tokias bylas, būtina didinti kriminalistinius tyrimus atliekančių pareigūnų kvalifikaciją.</w:t>
            </w:r>
          </w:p>
          <w:p w14:paraId="172E57C0" w14:textId="7F3A4043" w:rsidR="00DA5736" w:rsidRPr="00140C5F" w:rsidRDefault="005E3242" w:rsidP="00140C5F">
            <w:pPr>
              <w:spacing w:line="276" w:lineRule="auto"/>
              <w:rPr>
                <w:lang w:val="lt-LT"/>
              </w:rPr>
            </w:pPr>
            <w:r>
              <w:rPr>
                <w:rFonts w:eastAsia="Times New Roman"/>
                <w:lang w:val="lt-LT"/>
              </w:rPr>
              <w:t>N</w:t>
            </w:r>
            <w:r w:rsidRPr="000853ED">
              <w:rPr>
                <w:rFonts w:eastAsia="Times New Roman"/>
                <w:lang w:val="lt-LT"/>
              </w:rPr>
              <w:t>epakankama</w:t>
            </w:r>
            <w:r>
              <w:rPr>
                <w:rFonts w:eastAsia="Times New Roman"/>
                <w:lang w:val="lt-LT"/>
              </w:rPr>
              <w:t>i stiprinami</w:t>
            </w:r>
            <w:r w:rsidR="00DA5736" w:rsidRPr="00140C5F">
              <w:rPr>
                <w:lang w:val="lt-LT"/>
              </w:rPr>
              <w:t xml:space="preserve"> policijos pareigūnų </w:t>
            </w:r>
            <w:r w:rsidRPr="000853ED">
              <w:rPr>
                <w:rFonts w:eastAsia="Times New Roman"/>
                <w:lang w:val="lt-LT"/>
              </w:rPr>
              <w:t>gebėjim</w:t>
            </w:r>
            <w:r>
              <w:rPr>
                <w:rFonts w:eastAsia="Times New Roman"/>
                <w:lang w:val="lt-LT"/>
              </w:rPr>
              <w:t>ai</w:t>
            </w:r>
            <w:r w:rsidR="00DA5736" w:rsidRPr="00140C5F">
              <w:rPr>
                <w:lang w:val="lt-LT"/>
              </w:rPr>
              <w:t xml:space="preserve">, atsižvelgiant į organizuotų ir sunkių formų nusikaltimų grėsmių vertinimus (SOCTA), t. y. </w:t>
            </w:r>
            <w:r w:rsidR="00DA5736" w:rsidRPr="00DA5736">
              <w:rPr>
                <w:rFonts w:eastAsia="Times New Roman"/>
                <w:noProof/>
              </w:rPr>
              <w:t>reikalinga</w:t>
            </w:r>
            <w:r w:rsidR="00DA5736" w:rsidRPr="00140C5F">
              <w:rPr>
                <w:lang w:val="lt-LT"/>
              </w:rPr>
              <w:t xml:space="preserve"> stiprinti kriminalinės policijos pajėgumus </w:t>
            </w:r>
            <w:r w:rsidRPr="000853ED">
              <w:rPr>
                <w:rFonts w:eastAsia="Times New Roman"/>
                <w:lang w:val="lt-LT"/>
              </w:rPr>
              <w:t>analizuo</w:t>
            </w:r>
            <w:r>
              <w:rPr>
                <w:rFonts w:eastAsia="Times New Roman"/>
                <w:lang w:val="lt-LT"/>
              </w:rPr>
              <w:t>ti</w:t>
            </w:r>
            <w:r w:rsidRPr="000853ED">
              <w:rPr>
                <w:rFonts w:eastAsia="Times New Roman"/>
                <w:lang w:val="lt-LT"/>
              </w:rPr>
              <w:t>, nustat</w:t>
            </w:r>
            <w:r>
              <w:rPr>
                <w:rFonts w:eastAsia="Times New Roman"/>
                <w:lang w:val="lt-LT"/>
              </w:rPr>
              <w:t>yti</w:t>
            </w:r>
            <w:r w:rsidRPr="000853ED">
              <w:rPr>
                <w:rFonts w:eastAsia="Times New Roman"/>
                <w:lang w:val="lt-LT"/>
              </w:rPr>
              <w:t>, atsklei</w:t>
            </w:r>
            <w:r>
              <w:rPr>
                <w:rFonts w:eastAsia="Times New Roman"/>
                <w:lang w:val="lt-LT"/>
              </w:rPr>
              <w:t>sti</w:t>
            </w:r>
            <w:r w:rsidR="00DA5736" w:rsidRPr="00140C5F">
              <w:rPr>
                <w:lang w:val="lt-LT"/>
              </w:rPr>
              <w:t xml:space="preserve"> bei </w:t>
            </w:r>
            <w:r w:rsidRPr="000853ED">
              <w:rPr>
                <w:rFonts w:eastAsia="Times New Roman"/>
                <w:lang w:val="lt-LT"/>
              </w:rPr>
              <w:t>tirt</w:t>
            </w:r>
            <w:r>
              <w:rPr>
                <w:rFonts w:eastAsia="Times New Roman"/>
                <w:lang w:val="lt-LT"/>
              </w:rPr>
              <w:t>i</w:t>
            </w:r>
            <w:r w:rsidR="00DA5736" w:rsidRPr="00140C5F">
              <w:rPr>
                <w:lang w:val="lt-LT"/>
              </w:rPr>
              <w:t xml:space="preserve"> sunkias nusikalstamumo formas, taip užtikrinant operatyvų kriminalinės žvalgybos informacijos keitimąsi tarp Lietuvos ir ES bei kitų šalių nacionalinių teisėsaugos institucijų.</w:t>
            </w:r>
          </w:p>
          <w:p w14:paraId="5B0411AA" w14:textId="05CAA674" w:rsidR="00DA5736" w:rsidRPr="00140C5F" w:rsidRDefault="00297DE7" w:rsidP="00140C5F">
            <w:pPr>
              <w:spacing w:line="276" w:lineRule="auto"/>
              <w:rPr>
                <w:lang w:val="lt-LT"/>
              </w:rPr>
            </w:pPr>
            <w:r w:rsidRPr="00297DE7">
              <w:rPr>
                <w:lang w:val="lt-LT"/>
              </w:rPr>
              <w:t xml:space="preserve">Šiuo metu vykdomas policijos pareigūnų pirminis profesinis rengimas </w:t>
            </w:r>
            <w:r w:rsidR="00602634">
              <w:rPr>
                <w:lang w:val="lt-LT"/>
              </w:rPr>
              <w:t>ne</w:t>
            </w:r>
            <w:r w:rsidRPr="00297DE7">
              <w:rPr>
                <w:lang w:val="lt-LT"/>
              </w:rPr>
              <w:t xml:space="preserve">užtikrina </w:t>
            </w:r>
            <w:proofErr w:type="spellStart"/>
            <w:r w:rsidR="00602634">
              <w:rPr>
                <w:lang w:val="lt-LT"/>
              </w:rPr>
              <w:t>visavertiško</w:t>
            </w:r>
            <w:proofErr w:type="spellEnd"/>
            <w:r w:rsidR="00602634">
              <w:rPr>
                <w:lang w:val="lt-LT"/>
              </w:rPr>
              <w:t xml:space="preserve"> </w:t>
            </w:r>
            <w:r w:rsidRPr="00297DE7">
              <w:rPr>
                <w:lang w:val="lt-LT"/>
              </w:rPr>
              <w:t>kursantų parengim</w:t>
            </w:r>
            <w:r w:rsidR="00602634">
              <w:rPr>
                <w:lang w:val="lt-LT"/>
              </w:rPr>
              <w:t>o</w:t>
            </w:r>
            <w:r w:rsidRPr="00297DE7">
              <w:rPr>
                <w:lang w:val="lt-LT"/>
              </w:rPr>
              <w:t xml:space="preserve"> vykdyti policijos funkcijas. Mokymo procese suteikiama dalinė naudojimosi policijos informacinėmis sistemomis, valstybės ir žinybiniais registrais kompetencija, nes neturint mokymo procesui pritaikytų sistemų ir registrų, būsimi pareigūnai tik susipažįsta su sistemomis, tačiau neturi galimybių jas praktiškai išbandyti, todėl neįgyja </w:t>
            </w:r>
            <w:r w:rsidR="003C55DF">
              <w:rPr>
                <w:lang w:val="lt-LT"/>
              </w:rPr>
              <w:t xml:space="preserve"> visų </w:t>
            </w:r>
            <w:r w:rsidR="00602634">
              <w:rPr>
                <w:lang w:val="lt-LT"/>
              </w:rPr>
              <w:t>reikiamų</w:t>
            </w:r>
            <w:r w:rsidRPr="00297DE7">
              <w:rPr>
                <w:lang w:val="lt-LT"/>
              </w:rPr>
              <w:t xml:space="preserve"> įgūdžių.</w:t>
            </w:r>
          </w:p>
          <w:p w14:paraId="462698A6" w14:textId="7A1557E2" w:rsidR="00DA5736" w:rsidRPr="00140C5F" w:rsidRDefault="00DA5736" w:rsidP="00140C5F">
            <w:pPr>
              <w:spacing w:line="276" w:lineRule="auto"/>
              <w:rPr>
                <w:lang w:val="lt-LT"/>
              </w:rPr>
            </w:pPr>
            <w:r w:rsidRPr="00140C5F">
              <w:rPr>
                <w:lang w:val="lt-LT"/>
              </w:rPr>
              <w:t xml:space="preserve">Dalies policijos pareigūnų anglų kalbos žinių lygis yra nepakankamas, </w:t>
            </w:r>
            <w:r w:rsidR="005E3242">
              <w:rPr>
                <w:rFonts w:eastAsia="Times New Roman"/>
                <w:lang w:val="lt-LT"/>
              </w:rPr>
              <w:t>nors</w:t>
            </w:r>
            <w:r w:rsidRPr="00140C5F">
              <w:rPr>
                <w:lang w:val="lt-LT"/>
              </w:rPr>
              <w:t xml:space="preserve"> poreikis tinkamai atstovauti Lietuvos policiją tarptautiniu </w:t>
            </w:r>
            <w:r w:rsidR="005E3242" w:rsidRPr="000853ED">
              <w:rPr>
                <w:rFonts w:eastAsia="Times New Roman"/>
                <w:lang w:val="lt-LT"/>
              </w:rPr>
              <w:t>lygiu</w:t>
            </w:r>
            <w:r w:rsidRPr="00140C5F">
              <w:rPr>
                <w:lang w:val="lt-LT"/>
              </w:rPr>
              <w:t xml:space="preserve"> išlieka nuolatos. Taip pat, siekiant pažangios </w:t>
            </w:r>
            <w:r w:rsidRPr="00140C5F">
              <w:rPr>
                <w:lang w:val="lt-LT"/>
              </w:rPr>
              <w:lastRenderedPageBreak/>
              <w:t xml:space="preserve">policijos, privaloma nuolat stiprinti vadovų ir kitų kritinių pozicijų darbuotojų analitinius, vadybinius ir </w:t>
            </w:r>
            <w:r w:rsidR="005E3242">
              <w:rPr>
                <w:rFonts w:eastAsia="Times New Roman"/>
                <w:lang w:val="lt-LT"/>
              </w:rPr>
              <w:t>lyder</w:t>
            </w:r>
            <w:r w:rsidR="005E3242" w:rsidRPr="000853ED">
              <w:rPr>
                <w:rFonts w:eastAsia="Times New Roman"/>
                <w:lang w:val="lt-LT"/>
              </w:rPr>
              <w:t>y</w:t>
            </w:r>
            <w:r w:rsidR="005E3242">
              <w:rPr>
                <w:rFonts w:eastAsia="Times New Roman"/>
                <w:lang w:val="lt-LT"/>
              </w:rPr>
              <w:t>s</w:t>
            </w:r>
            <w:r w:rsidR="005E3242" w:rsidRPr="000853ED">
              <w:rPr>
                <w:rFonts w:eastAsia="Times New Roman"/>
                <w:lang w:val="lt-LT"/>
              </w:rPr>
              <w:t>tės</w:t>
            </w:r>
            <w:r w:rsidRPr="00140C5F">
              <w:rPr>
                <w:lang w:val="lt-LT"/>
              </w:rPr>
              <w:t xml:space="preserve"> gebėjimus.</w:t>
            </w:r>
          </w:p>
          <w:p w14:paraId="77170977" w14:textId="1FD96A78" w:rsidR="00DA5736" w:rsidRPr="00140C5F" w:rsidRDefault="00DA5736" w:rsidP="00140C5F">
            <w:pPr>
              <w:spacing w:line="276" w:lineRule="auto"/>
              <w:rPr>
                <w:lang w:val="lt-LT"/>
              </w:rPr>
            </w:pPr>
            <w:r w:rsidRPr="00140C5F">
              <w:rPr>
                <w:lang w:val="lt-LT"/>
              </w:rPr>
              <w:t xml:space="preserve">Šiuo metu Lietuvos policijos turimi skirtingi mokymų apskaitos IT įrankiai apsunkina efektyvų mokymų planavimą, kryptingą pareigūnų kompetencijų ugdymą, nacionalinių ir tarptautinių ataskaitų apie Lietuvos pareigūnų mokymus pateikimą Lietuvos institucijoms ir užsienio partneriams. Trūksta vieningo kvalifikacijos tobulinimo apskaitos IT įrankio, kuris leistų tinkamai surinkti mokymų poreikį, suplanuoti ir organizuoti </w:t>
            </w:r>
            <w:r w:rsidR="005E3242">
              <w:rPr>
                <w:rFonts w:eastAsia="Times New Roman"/>
                <w:lang w:val="lt-LT"/>
              </w:rPr>
              <w:t>moky</w:t>
            </w:r>
            <w:r w:rsidR="005E3242" w:rsidRPr="000853ED">
              <w:rPr>
                <w:rFonts w:eastAsia="Times New Roman"/>
                <w:lang w:val="lt-LT"/>
              </w:rPr>
              <w:t>mus</w:t>
            </w:r>
            <w:r w:rsidRPr="00140C5F">
              <w:rPr>
                <w:lang w:val="lt-LT"/>
              </w:rPr>
              <w:t>, atlikti kokybinį ir kiekybinį jų vertinimą bei pateikti su tuo susijusias ataskaitas minėtoms nacionalinėms ir tarptautinėms institucijoms.</w:t>
            </w:r>
          </w:p>
          <w:p w14:paraId="48F7E99B" w14:textId="2D99EA3E" w:rsidR="00DA5736" w:rsidRPr="00140C5F" w:rsidRDefault="00DA5736" w:rsidP="00140C5F">
            <w:pPr>
              <w:spacing w:line="276" w:lineRule="auto"/>
              <w:rPr>
                <w:lang w:val="lt-LT"/>
              </w:rPr>
            </w:pPr>
            <w:r w:rsidRPr="00140C5F">
              <w:rPr>
                <w:lang w:val="lt-LT"/>
              </w:rPr>
              <w:t>Siūlomi sprendimai nurodytoms problemoms spręsti</w:t>
            </w:r>
            <w:r w:rsidR="009542EC" w:rsidRPr="00140C5F">
              <w:rPr>
                <w:lang w:val="lt-LT"/>
              </w:rPr>
              <w:t xml:space="preserve"> VSF l</w:t>
            </w:r>
            <w:r w:rsidR="009542EC">
              <w:rPr>
                <w:rFonts w:eastAsia="Times New Roman"/>
                <w:noProof/>
                <w:lang w:val="lt-LT"/>
              </w:rPr>
              <w:t>ėšomis</w:t>
            </w:r>
            <w:r w:rsidRPr="00140C5F">
              <w:rPr>
                <w:lang w:val="lt-LT"/>
              </w:rPr>
              <w:t>:</w:t>
            </w:r>
          </w:p>
          <w:p w14:paraId="69C9C86E" w14:textId="74D37957" w:rsidR="00DA5736" w:rsidRPr="00140C5F" w:rsidRDefault="009542EC" w:rsidP="00140C5F">
            <w:pPr>
              <w:spacing w:line="276" w:lineRule="auto"/>
              <w:rPr>
                <w:lang w:val="lt-LT"/>
              </w:rPr>
            </w:pPr>
            <w:r w:rsidRPr="00140C5F">
              <w:rPr>
                <w:lang w:val="lt-LT"/>
              </w:rPr>
              <w:t>- d</w:t>
            </w:r>
            <w:r w:rsidR="00DA5736" w:rsidRPr="00140C5F">
              <w:rPr>
                <w:lang w:val="lt-LT"/>
              </w:rPr>
              <w:t>višalio ir daugiašalio policijos bendradarbiavimo gebėjimų stiprinimas;</w:t>
            </w:r>
          </w:p>
          <w:p w14:paraId="7D1B1E17" w14:textId="7DA838BD" w:rsidR="00DA5736" w:rsidRPr="00140C5F" w:rsidRDefault="009542EC" w:rsidP="00140C5F">
            <w:pPr>
              <w:spacing w:line="276" w:lineRule="auto"/>
              <w:rPr>
                <w:lang w:val="lt-LT"/>
              </w:rPr>
            </w:pPr>
            <w:r w:rsidRPr="00140C5F">
              <w:rPr>
                <w:lang w:val="lt-LT"/>
              </w:rPr>
              <w:t>- g</w:t>
            </w:r>
            <w:r w:rsidR="00DA5736" w:rsidRPr="00140C5F">
              <w:rPr>
                <w:lang w:val="lt-LT"/>
              </w:rPr>
              <w:t>erosios patirties pasidalinimas su ES valstybėmis narėmis ir trečiosiomis šalimis masinių renginių ir ekstremalių situacijų srityse;</w:t>
            </w:r>
          </w:p>
          <w:p w14:paraId="145E5B68" w14:textId="24547685" w:rsidR="00DA5736" w:rsidRPr="00140C5F" w:rsidRDefault="009542EC" w:rsidP="00140C5F">
            <w:pPr>
              <w:spacing w:line="276" w:lineRule="auto"/>
              <w:rPr>
                <w:lang w:val="lt-LT"/>
              </w:rPr>
            </w:pPr>
            <w:r w:rsidRPr="00140C5F">
              <w:rPr>
                <w:lang w:val="lt-LT"/>
              </w:rPr>
              <w:t xml:space="preserve">- </w:t>
            </w:r>
            <w:r w:rsidR="005E3242" w:rsidRPr="000853ED">
              <w:rPr>
                <w:rFonts w:eastAsia="Times New Roman"/>
                <w:lang w:val="lt-LT"/>
              </w:rPr>
              <w:t xml:space="preserve">įgūdžių </w:t>
            </w:r>
            <w:r w:rsidR="005E3242">
              <w:rPr>
                <w:rFonts w:eastAsia="Times New Roman"/>
                <w:lang w:val="lt-LT"/>
              </w:rPr>
              <w:t xml:space="preserve">tvarkyti </w:t>
            </w:r>
            <w:r w:rsidR="005E3242" w:rsidRPr="000853ED">
              <w:rPr>
                <w:rFonts w:eastAsia="Times New Roman"/>
                <w:lang w:val="lt-LT"/>
              </w:rPr>
              <w:t>duomen</w:t>
            </w:r>
            <w:r w:rsidR="005E3242">
              <w:rPr>
                <w:rFonts w:eastAsia="Times New Roman"/>
                <w:lang w:val="lt-LT"/>
              </w:rPr>
              <w:t>is,</w:t>
            </w:r>
            <w:r w:rsidR="00DA5736" w:rsidRPr="00140C5F">
              <w:rPr>
                <w:lang w:val="lt-LT"/>
              </w:rPr>
              <w:t xml:space="preserve"> įgyvendinus naujuosius SIS II,  ETIAS, EAIS ir </w:t>
            </w:r>
            <w:r w:rsidR="005E3242">
              <w:rPr>
                <w:rFonts w:eastAsia="Times New Roman"/>
                <w:lang w:val="lt-LT"/>
              </w:rPr>
              <w:t>kitus</w:t>
            </w:r>
            <w:r w:rsidR="00DA5736" w:rsidRPr="00140C5F">
              <w:rPr>
                <w:lang w:val="lt-LT"/>
              </w:rPr>
              <w:t xml:space="preserve"> ES reglamentus bei tarptautinių ir nacionalinių teisėsaugos informacinių sistemų sąveikumą, tarptautinio bendradarbiavimo kanalais gaunamos informacijos tvarkymą ir procesų automatizavimą</w:t>
            </w:r>
            <w:r w:rsidR="005E3242">
              <w:rPr>
                <w:rFonts w:eastAsia="Times New Roman"/>
                <w:lang w:val="lt-LT"/>
              </w:rPr>
              <w:t>,</w:t>
            </w:r>
            <w:r w:rsidR="00DA5736" w:rsidRPr="00140C5F">
              <w:rPr>
                <w:lang w:val="lt-LT"/>
              </w:rPr>
              <w:t xml:space="preserve"> tobulinimas;</w:t>
            </w:r>
          </w:p>
          <w:p w14:paraId="02E572C9" w14:textId="252B3430" w:rsidR="00DA5736" w:rsidRPr="00140C5F" w:rsidRDefault="005E3242" w:rsidP="00140C5F">
            <w:pPr>
              <w:spacing w:line="276" w:lineRule="auto"/>
              <w:rPr>
                <w:lang w:val="lt-LT"/>
              </w:rPr>
            </w:pPr>
            <w:r w:rsidRPr="000853ED">
              <w:rPr>
                <w:rFonts w:eastAsia="Times New Roman"/>
                <w:lang w:val="lt-LT"/>
              </w:rPr>
              <w:t xml:space="preserve">- gebėjimų </w:t>
            </w:r>
            <w:r>
              <w:rPr>
                <w:rFonts w:eastAsia="Times New Roman"/>
                <w:lang w:val="lt-LT"/>
              </w:rPr>
              <w:t>panaudoti</w:t>
            </w:r>
            <w:r w:rsidR="009542EC" w:rsidRPr="00140C5F">
              <w:rPr>
                <w:lang w:val="lt-LT"/>
              </w:rPr>
              <w:t xml:space="preserve"> </w:t>
            </w:r>
            <w:r w:rsidR="00DA5736" w:rsidRPr="00140C5F">
              <w:rPr>
                <w:lang w:val="lt-LT"/>
              </w:rPr>
              <w:t xml:space="preserve">API, PNR ir kitų transporto rūšių keleivių </w:t>
            </w:r>
            <w:r>
              <w:rPr>
                <w:rFonts w:eastAsia="Times New Roman"/>
                <w:lang w:val="lt-LT"/>
              </w:rPr>
              <w:t>duomenis</w:t>
            </w:r>
            <w:r w:rsidR="00DA5736" w:rsidRPr="00140C5F">
              <w:rPr>
                <w:lang w:val="lt-LT"/>
              </w:rPr>
              <w:t xml:space="preserve"> kovai su terorizmu ir sunkiu nusikalstamumu stiprinimas;</w:t>
            </w:r>
          </w:p>
          <w:p w14:paraId="37713FDE" w14:textId="608C63D1" w:rsidR="00DA5736" w:rsidRPr="00140C5F" w:rsidRDefault="009542EC" w:rsidP="00140C5F">
            <w:pPr>
              <w:spacing w:line="276" w:lineRule="auto"/>
              <w:rPr>
                <w:lang w:val="lt-LT"/>
              </w:rPr>
            </w:pPr>
            <w:r w:rsidRPr="00140C5F">
              <w:rPr>
                <w:lang w:val="lt-LT"/>
              </w:rPr>
              <w:t>- s</w:t>
            </w:r>
            <w:r w:rsidR="00DA5736" w:rsidRPr="00140C5F">
              <w:rPr>
                <w:lang w:val="lt-LT"/>
              </w:rPr>
              <w:t xml:space="preserve">trateginių gebėjimų stiprinimas tobulinant komunikacijos ir analitines kompetencijas; </w:t>
            </w:r>
          </w:p>
          <w:p w14:paraId="0EABFFFF" w14:textId="3FECFEB4" w:rsidR="00DA5736" w:rsidRPr="00140C5F" w:rsidRDefault="009542EC" w:rsidP="00140C5F">
            <w:pPr>
              <w:spacing w:line="276" w:lineRule="auto"/>
              <w:rPr>
                <w:lang w:val="lt-LT"/>
              </w:rPr>
            </w:pPr>
            <w:r w:rsidRPr="00140C5F">
              <w:rPr>
                <w:lang w:val="lt-LT"/>
              </w:rPr>
              <w:t>- b</w:t>
            </w:r>
            <w:r w:rsidR="00DA5736" w:rsidRPr="00140C5F">
              <w:rPr>
                <w:lang w:val="lt-LT"/>
              </w:rPr>
              <w:t xml:space="preserve">endros kompetencijos </w:t>
            </w:r>
            <w:r w:rsidRPr="00140C5F">
              <w:rPr>
                <w:lang w:val="lt-LT"/>
              </w:rPr>
              <w:t>KŽ</w:t>
            </w:r>
            <w:r w:rsidR="00DA5736" w:rsidRPr="00140C5F">
              <w:rPr>
                <w:lang w:val="lt-LT"/>
              </w:rPr>
              <w:t xml:space="preserve"> padalinių pareigūnų daugiapakopis (modulinis) kvalifikacijos tobulinimas;</w:t>
            </w:r>
          </w:p>
          <w:p w14:paraId="778883AB" w14:textId="49B01E18" w:rsidR="00DA5736" w:rsidRPr="00140C5F" w:rsidRDefault="009542EC" w:rsidP="00140C5F">
            <w:pPr>
              <w:spacing w:line="276" w:lineRule="auto"/>
              <w:rPr>
                <w:lang w:val="lt-LT"/>
              </w:rPr>
            </w:pPr>
            <w:r w:rsidRPr="00140C5F">
              <w:rPr>
                <w:lang w:val="lt-LT"/>
              </w:rPr>
              <w:t>- s</w:t>
            </w:r>
            <w:r w:rsidR="00DA5736" w:rsidRPr="00140C5F">
              <w:rPr>
                <w:lang w:val="lt-LT"/>
              </w:rPr>
              <w:t>pecialistų, atliekančių kriminalistinius laboratorinius ir įvykio vietos tyrimus, gebėjimų stiprinimas;</w:t>
            </w:r>
          </w:p>
          <w:p w14:paraId="4B303380" w14:textId="32B7FD41" w:rsidR="00DA5736" w:rsidRPr="00140C5F" w:rsidRDefault="009542EC" w:rsidP="00140C5F">
            <w:pPr>
              <w:spacing w:line="276" w:lineRule="auto"/>
              <w:rPr>
                <w:lang w:val="lt-LT"/>
              </w:rPr>
            </w:pPr>
            <w:r w:rsidRPr="00140C5F">
              <w:rPr>
                <w:lang w:val="lt-LT"/>
              </w:rPr>
              <w:t>- p</w:t>
            </w:r>
            <w:r w:rsidR="00DA5736" w:rsidRPr="00140C5F">
              <w:rPr>
                <w:lang w:val="lt-LT"/>
              </w:rPr>
              <w:t>olicijos darbuotojų komunikacijos profesine užsienio kalba gebėjimų stiprinimas;</w:t>
            </w:r>
          </w:p>
          <w:p w14:paraId="1334A36C" w14:textId="5CC4E651" w:rsidR="00DA5736" w:rsidRPr="00140C5F" w:rsidRDefault="009542EC" w:rsidP="00140C5F">
            <w:pPr>
              <w:spacing w:line="276" w:lineRule="auto"/>
              <w:rPr>
                <w:lang w:val="lt-LT"/>
              </w:rPr>
            </w:pPr>
            <w:r w:rsidRPr="00140C5F">
              <w:rPr>
                <w:lang w:val="lt-LT"/>
              </w:rPr>
              <w:t>- p</w:t>
            </w:r>
            <w:r w:rsidR="00DA5736" w:rsidRPr="00140C5F">
              <w:rPr>
                <w:lang w:val="lt-LT"/>
              </w:rPr>
              <w:t>olicijos pareigūnų profesinio rengimo modernizavimas: naudojamų registrų ir informacinių sistemų mokomosios aplinkos diegimas;</w:t>
            </w:r>
          </w:p>
          <w:p w14:paraId="1630D7AE" w14:textId="60714FF8" w:rsidR="00DA5736" w:rsidRPr="00140C5F" w:rsidRDefault="009542EC" w:rsidP="00140C5F">
            <w:pPr>
              <w:spacing w:line="276" w:lineRule="auto"/>
              <w:rPr>
                <w:lang w:val="lt-LT"/>
              </w:rPr>
            </w:pPr>
            <w:r w:rsidRPr="00140C5F">
              <w:rPr>
                <w:lang w:val="lt-LT"/>
              </w:rPr>
              <w:t>- p</w:t>
            </w:r>
            <w:r w:rsidR="00DA5736" w:rsidRPr="00140C5F">
              <w:rPr>
                <w:lang w:val="lt-LT"/>
              </w:rPr>
              <w:t>olicijos sistemos mokymų apskaitos modernizavimas siekiant vieningo ir sklandaus apsikeitimo informacija.</w:t>
            </w:r>
          </w:p>
          <w:p w14:paraId="7695FB1C" w14:textId="323D8905" w:rsidR="00FB0058" w:rsidRPr="00140C5F" w:rsidRDefault="00FB0058" w:rsidP="00140C5F">
            <w:pPr>
              <w:spacing w:line="276" w:lineRule="auto"/>
              <w:rPr>
                <w:b/>
                <w:i/>
                <w:lang w:val="lt-LT"/>
              </w:rPr>
            </w:pPr>
            <w:r w:rsidRPr="00140C5F">
              <w:rPr>
                <w:b/>
                <w:i/>
                <w:lang w:val="lt-LT"/>
              </w:rPr>
              <w:t xml:space="preserve">Siekiant VSF reglamento 3 straipsnyje nurodyto KT3 tikslo ir </w:t>
            </w:r>
            <w:r w:rsidR="00265076" w:rsidRPr="00140C5F">
              <w:rPr>
                <w:b/>
                <w:i/>
                <w:lang w:val="lt-LT"/>
              </w:rPr>
              <w:t xml:space="preserve">siekiant </w:t>
            </w:r>
            <w:r w:rsidRPr="00140C5F">
              <w:rPr>
                <w:b/>
                <w:i/>
                <w:lang w:val="lt-LT"/>
              </w:rPr>
              <w:t xml:space="preserve">II priedo </w:t>
            </w:r>
            <w:r w:rsidR="00C0018C" w:rsidRPr="00A07418">
              <w:rPr>
                <w:rFonts w:eastAsia="Times New Roman"/>
                <w:b/>
                <w:bCs/>
                <w:i/>
                <w:iCs/>
                <w:noProof/>
                <w:lang w:val="lt-LT"/>
              </w:rPr>
              <w:t>a)</w:t>
            </w:r>
            <w:r w:rsidR="009A3FEA" w:rsidRPr="00A07418">
              <w:rPr>
                <w:rFonts w:eastAsia="Times New Roman"/>
                <w:b/>
                <w:bCs/>
                <w:i/>
                <w:iCs/>
                <w:noProof/>
                <w:lang w:val="lt-LT"/>
              </w:rPr>
              <w:t>, b)</w:t>
            </w:r>
            <w:r w:rsidR="00C0018C" w:rsidRPr="00A07418">
              <w:rPr>
                <w:rFonts w:eastAsia="Times New Roman"/>
                <w:b/>
                <w:bCs/>
                <w:i/>
                <w:iCs/>
                <w:noProof/>
                <w:lang w:val="lt-LT"/>
              </w:rPr>
              <w:t xml:space="preserve"> ir d) punktuose </w:t>
            </w:r>
            <w:r w:rsidRPr="00140C5F">
              <w:rPr>
                <w:b/>
                <w:i/>
                <w:lang w:val="lt-LT"/>
              </w:rPr>
              <w:t xml:space="preserve">išvardytų įgyvendinimo priemonių VSF lėšomis bus remiami III priede </w:t>
            </w:r>
            <w:r w:rsidR="00A07418" w:rsidRPr="00A07418">
              <w:rPr>
                <w:rFonts w:eastAsia="Times New Roman"/>
                <w:b/>
                <w:bCs/>
                <w:i/>
                <w:iCs/>
                <w:noProof/>
                <w:lang w:val="lt-LT"/>
              </w:rPr>
              <w:t>nurodyti</w:t>
            </w:r>
            <w:r w:rsidRPr="00140C5F">
              <w:rPr>
                <w:b/>
                <w:i/>
                <w:lang w:val="lt-LT"/>
              </w:rPr>
              <w:t xml:space="preserve"> veiksmai:</w:t>
            </w:r>
          </w:p>
          <w:p w14:paraId="72CF4EA4" w14:textId="072D3F3E" w:rsidR="00C0018C" w:rsidRPr="00140C5F" w:rsidRDefault="00C0018C" w:rsidP="00140C5F">
            <w:pPr>
              <w:spacing w:line="276" w:lineRule="auto"/>
              <w:rPr>
                <w:i/>
                <w:lang w:val="lt-LT"/>
              </w:rPr>
            </w:pPr>
            <w:r w:rsidRPr="00140C5F">
              <w:rPr>
                <w:i/>
                <w:lang w:val="lt-LT"/>
              </w:rPr>
              <w:t>- IT sistemos ir tinklai, padedantys įgyvendinti šio reglamento tikslus, mokymas apie tokių sistemų naudojimą, tokių sistemų bandymai ir jų sąveikos bei duomenų kokybės gerinimas</w:t>
            </w:r>
            <w:r w:rsidR="009A3FEA" w:rsidRPr="00140C5F">
              <w:rPr>
                <w:i/>
                <w:lang w:val="lt-LT"/>
              </w:rPr>
              <w:t>;</w:t>
            </w:r>
          </w:p>
          <w:p w14:paraId="1608D1F5" w14:textId="2FDBD510" w:rsidR="009A3FEA" w:rsidRPr="00140C5F" w:rsidRDefault="00B76369" w:rsidP="00140C5F">
            <w:pPr>
              <w:spacing w:line="276" w:lineRule="auto"/>
              <w:rPr>
                <w:i/>
                <w:lang w:val="lt-LT"/>
              </w:rPr>
            </w:pPr>
            <w:r w:rsidRPr="00140C5F">
              <w:rPr>
                <w:i/>
                <w:lang w:val="lt-LT"/>
              </w:rPr>
              <w:t xml:space="preserve">- </w:t>
            </w:r>
            <w:r w:rsidR="009A3FEA" w:rsidRPr="00140C5F">
              <w:rPr>
                <w:i/>
                <w:lang w:val="lt-LT"/>
              </w:rPr>
              <w:t>veiksmai, kuriais remiamas veiksmingas ir koordinuotas atsakas į krizes, susiejant esamus konkrečių sektorių gebėjimus, kompetencijos centrus ir informuotumo apie padėtį centrus, įskaitant su sveikata, civiline sauga ir kova su terorizmu susijusius gebėjimus;</w:t>
            </w:r>
          </w:p>
          <w:p w14:paraId="6B6B5887" w14:textId="5B35090A" w:rsidR="00FB0058" w:rsidRPr="00140C5F" w:rsidRDefault="00B76369" w:rsidP="00140C5F">
            <w:pPr>
              <w:spacing w:line="276" w:lineRule="auto"/>
              <w:rPr>
                <w:i/>
                <w:lang w:val="lt-LT"/>
              </w:rPr>
            </w:pPr>
            <w:r w:rsidRPr="00140C5F">
              <w:rPr>
                <w:i/>
                <w:lang w:val="lt-LT"/>
              </w:rPr>
              <w:lastRenderedPageBreak/>
              <w:t xml:space="preserve">- </w:t>
            </w:r>
            <w:r w:rsidR="00FB0058" w:rsidRPr="00140C5F">
              <w:rPr>
                <w:i/>
                <w:lang w:val="lt-LT"/>
              </w:rPr>
              <w:t>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r w:rsidR="009542EC" w:rsidRPr="00140C5F">
              <w:rPr>
                <w:i/>
                <w:lang w:val="lt-LT"/>
              </w:rPr>
              <w:t>.</w:t>
            </w:r>
          </w:p>
          <w:p w14:paraId="0C9EC2E0" w14:textId="77777777" w:rsidR="001F2F88" w:rsidRPr="00140C5F" w:rsidRDefault="001F2F88" w:rsidP="00140C5F">
            <w:pPr>
              <w:spacing w:line="276" w:lineRule="auto"/>
              <w:rPr>
                <w:b/>
                <w:i/>
                <w:lang w:val="lt-LT"/>
              </w:rPr>
            </w:pPr>
            <w:r w:rsidRPr="00140C5F">
              <w:rPr>
                <w:b/>
                <w:i/>
                <w:lang w:val="lt-LT"/>
              </w:rPr>
              <w:t>Piliečių ir infrastruktūros apsauga</w:t>
            </w:r>
          </w:p>
          <w:p w14:paraId="34B265D8" w14:textId="5B403EE9" w:rsidR="001F2F88" w:rsidRPr="00140C5F" w:rsidRDefault="001F2F88" w:rsidP="00140C5F">
            <w:pPr>
              <w:spacing w:line="276" w:lineRule="auto"/>
              <w:rPr>
                <w:lang w:val="lt-LT"/>
              </w:rPr>
            </w:pPr>
            <w:r w:rsidRPr="00140C5F">
              <w:rPr>
                <w:lang w:val="lt-LT"/>
              </w:rPr>
              <w:t xml:space="preserve">Šiuo metu Lietuvos policija neturi įrankių, kurie padėtų įvykdyti EK keliamus tikslus – suvienodinti ES šalių narių indėlį bendrai kovai su terorizmu, ypatingos svarbos infrastruktūros objektų ir viešųjų erdvių apsaugai pasitelkiant naujausius technologinius sprendimus, informacijos dalinimosi tarp šalių narių įrankius ir tarp viešų ir privačių saugumo partnerių bei pagerinti pirmosios grandies pareigūnų reagavimo greitį ir gebėjimus į tokius </w:t>
            </w:r>
            <w:r w:rsidR="005E3242" w:rsidRPr="000853ED">
              <w:rPr>
                <w:rFonts w:eastAsia="Times New Roman"/>
                <w:lang w:val="lt-LT"/>
              </w:rPr>
              <w:t>į</w:t>
            </w:r>
            <w:r w:rsidR="005E3242">
              <w:rPr>
                <w:rFonts w:eastAsia="Times New Roman"/>
                <w:lang w:val="lt-LT"/>
              </w:rPr>
              <w:t>v</w:t>
            </w:r>
            <w:r w:rsidR="005E3242" w:rsidRPr="000853ED">
              <w:rPr>
                <w:rFonts w:eastAsia="Times New Roman"/>
                <w:lang w:val="lt-LT"/>
              </w:rPr>
              <w:t>ykius</w:t>
            </w:r>
            <w:r w:rsidRPr="00140C5F">
              <w:rPr>
                <w:lang w:val="lt-LT"/>
              </w:rPr>
              <w:t>.</w:t>
            </w:r>
          </w:p>
          <w:p w14:paraId="6CB7051C" w14:textId="19690914" w:rsidR="001F2F88" w:rsidRDefault="001F2F88" w:rsidP="00140C5F">
            <w:pPr>
              <w:spacing w:line="276" w:lineRule="auto"/>
              <w:rPr>
                <w:lang w:val="lt-LT"/>
              </w:rPr>
            </w:pPr>
            <w:r w:rsidRPr="00140C5F">
              <w:rPr>
                <w:lang w:val="lt-LT"/>
              </w:rPr>
              <w:t>2019 m. į prevencinę veiklą buvo įsitraukusios 2098 saugios kaimynystės grupės, 965 policijos rėmėjai, 900 jaunieji policijos rėmėjai. Įgyvendinama prevencinė veikla ir vykstantis saugios aplinkos kūrimo procesas neatliepia modernios visuomenės poreikių ir lūkesčių. Esamų prevencinių priemonių ir iniciatyvų forma nėra lanksti (taikomi metodai beveik nepritraukia jaunesnės kartos piliečių), dėl šios priežasties reikalingas prevencinių iniciatyvų ir programų modernizavimas, pritaikant IT sprendimus, kurie leistų maksimaliai išnaudoti esamą pilietinės visuomenės potencialą saugios aplinkos kūrimo procese, taip prisidedant prie tarpvalstybinių nusikaltimų identifikavimo ir prevencijos aktualiausiame lygyje – vietos bendruomenėse.</w:t>
            </w:r>
          </w:p>
          <w:p w14:paraId="7A7FE487" w14:textId="77777777" w:rsidR="00297DE7" w:rsidRPr="00140C5F" w:rsidRDefault="00297DE7" w:rsidP="00297DE7">
            <w:pPr>
              <w:spacing w:line="276" w:lineRule="auto"/>
              <w:rPr>
                <w:lang w:val="lt-LT"/>
              </w:rPr>
            </w:pPr>
            <w:r w:rsidRPr="00140C5F">
              <w:rPr>
                <w:lang w:val="lt-LT"/>
              </w:rPr>
              <w:t xml:space="preserve">Visuomenės saugumo iššūkiams, susijusiems su augančiomis teroristinių išpuolių tikimybėmis spręsti, prevencinėms priemonėms įgyvendinti, būtinas nuolatinis specialios paskirties antiteroristinių padalinių gebėjimų palaikymas ir tobulinimas. 2019 m. Lietuvos policijos antiteroristinių operacijų rinktinės “Aras” (LPAOR „Aras“)  122 kartus vykdė sprogmenų paiešką ir neutralizavimą, 90 atvejų buvo rasti ir neutralizuoti sprogmenys, įvykdė 219 specialiųjų ginkluotų, pavojingų nusikaltėlių sulaikymo operacijų ir kitų užduočių, kurių metu buvo sulaikyti 34 asmenys. Specialiųjų operacijų skaičius nemažėja, todėl būtina stiprinti LPAOR “Aras” gebėjimus bei kelti jų kvalifikaciją.  </w:t>
            </w:r>
          </w:p>
          <w:p w14:paraId="0ABC75E9" w14:textId="5413AEE2" w:rsidR="001F2F88" w:rsidRPr="00140C5F" w:rsidRDefault="001F2F88" w:rsidP="00140C5F">
            <w:pPr>
              <w:spacing w:line="276" w:lineRule="auto"/>
              <w:rPr>
                <w:lang w:val="lt-LT"/>
              </w:rPr>
            </w:pPr>
            <w:r w:rsidRPr="00140C5F">
              <w:rPr>
                <w:lang w:val="lt-LT"/>
              </w:rPr>
              <w:t>Siūlomi sprendimai nurodytoms problemoms spręsti</w:t>
            </w:r>
            <w:r w:rsidR="00537BA8" w:rsidRPr="00140C5F">
              <w:rPr>
                <w:lang w:val="lt-LT"/>
              </w:rPr>
              <w:t xml:space="preserve"> VSF lėšomis</w:t>
            </w:r>
            <w:r w:rsidRPr="00140C5F">
              <w:rPr>
                <w:lang w:val="lt-LT"/>
              </w:rPr>
              <w:t>:</w:t>
            </w:r>
          </w:p>
          <w:p w14:paraId="7B042A48" w14:textId="7CC849AB" w:rsidR="001F2F88" w:rsidRPr="00140C5F" w:rsidRDefault="001F2F88" w:rsidP="00140C5F">
            <w:pPr>
              <w:spacing w:line="276" w:lineRule="auto"/>
              <w:rPr>
                <w:lang w:val="lt-LT"/>
              </w:rPr>
            </w:pPr>
            <w:r w:rsidRPr="00140C5F">
              <w:rPr>
                <w:lang w:val="lt-LT"/>
              </w:rPr>
              <w:t xml:space="preserve">- </w:t>
            </w:r>
            <w:r w:rsidR="00A57C65">
              <w:rPr>
                <w:lang w:val="lt-LT"/>
              </w:rPr>
              <w:t xml:space="preserve">stažuočių ir mokymų, </w:t>
            </w:r>
            <w:r w:rsidR="00B41912">
              <w:rPr>
                <w:lang w:val="lt-LT"/>
              </w:rPr>
              <w:t>skirtų</w:t>
            </w:r>
            <w:r w:rsidR="00A57C65">
              <w:rPr>
                <w:lang w:val="lt-LT"/>
              </w:rPr>
              <w:t xml:space="preserve"> sustiprinti reaguojančių į įvykius pareigūnų gebėjim</w:t>
            </w:r>
            <w:r w:rsidR="00B41912">
              <w:rPr>
                <w:lang w:val="lt-LT"/>
              </w:rPr>
              <w:t>us</w:t>
            </w:r>
            <w:r w:rsidR="00A57C65">
              <w:rPr>
                <w:lang w:val="lt-LT"/>
              </w:rPr>
              <w:t xml:space="preserve"> identifikuoti (profiliuoti) minioje radikalius asmenis, juos neutralizuoti bei užkardyti </w:t>
            </w:r>
            <w:r w:rsidR="00B41912">
              <w:rPr>
                <w:lang w:val="lt-LT"/>
              </w:rPr>
              <w:t>tokių</w:t>
            </w:r>
            <w:r w:rsidR="00A57C65">
              <w:rPr>
                <w:lang w:val="lt-LT"/>
              </w:rPr>
              <w:t xml:space="preserve"> asmenų išpuolių riziką</w:t>
            </w:r>
            <w:r w:rsidR="00EB4840">
              <w:rPr>
                <w:lang w:val="lt-LT"/>
              </w:rPr>
              <w:t>, organizavimas</w:t>
            </w:r>
            <w:r w:rsidRPr="00140C5F">
              <w:rPr>
                <w:lang w:val="lt-LT"/>
              </w:rPr>
              <w:t>;</w:t>
            </w:r>
          </w:p>
          <w:p w14:paraId="69D706A9" w14:textId="187CD818" w:rsidR="001F2F88" w:rsidRPr="00140C5F" w:rsidRDefault="0073207F" w:rsidP="00B31AF5">
            <w:pPr>
              <w:spacing w:before="0" w:after="0"/>
              <w:rPr>
                <w:lang w:val="lt-LT"/>
              </w:rPr>
            </w:pPr>
            <w:r>
              <w:rPr>
                <w:lang w:val="lt-LT"/>
              </w:rPr>
              <w:t xml:space="preserve">- </w:t>
            </w:r>
            <w:r w:rsidR="00A57C65">
              <w:rPr>
                <w:lang w:val="lt-LT"/>
              </w:rPr>
              <w:t>policijos gebėjimų skubiai reaguoti į incidentus/įvykius, susijusius su pažeidžiamų taikinių ir viešųjų erdvių apsauga bei teroristiniais išpuoliais, stiprinimas ir galimybių atitverti pavojingas teritorijas, evakuoti žmones, identifikuoti kenksmingas sveikatai medžiagas bei apsaugoti pareigūnų ir civilių gyvybes didinimas, įsigyjant tam reikalingą įranga</w:t>
            </w:r>
            <w:r w:rsidR="001F2F88" w:rsidRPr="00140C5F">
              <w:rPr>
                <w:lang w:val="lt-LT"/>
              </w:rPr>
              <w:t>;</w:t>
            </w:r>
          </w:p>
          <w:p w14:paraId="792780FF" w14:textId="152FC62C" w:rsidR="001F2F88" w:rsidRPr="00140C5F" w:rsidRDefault="001F2F88" w:rsidP="00140C5F">
            <w:pPr>
              <w:spacing w:line="276" w:lineRule="auto"/>
              <w:rPr>
                <w:lang w:val="lt-LT"/>
              </w:rPr>
            </w:pPr>
            <w:r w:rsidRPr="00140C5F">
              <w:rPr>
                <w:lang w:val="lt-LT"/>
              </w:rPr>
              <w:t>- išmaniosios programėlės (</w:t>
            </w:r>
            <w:proofErr w:type="spellStart"/>
            <w:r w:rsidRPr="00140C5F">
              <w:rPr>
                <w:lang w:val="lt-LT"/>
              </w:rPr>
              <w:t>App'so</w:t>
            </w:r>
            <w:proofErr w:type="spellEnd"/>
            <w:r w:rsidRPr="00140C5F">
              <w:rPr>
                <w:lang w:val="lt-LT"/>
              </w:rPr>
              <w:t xml:space="preserve">) su saugos tarnybomis sukūrimas, Saugaus </w:t>
            </w:r>
            <w:r w:rsidR="005E3242" w:rsidRPr="000853ED">
              <w:rPr>
                <w:rFonts w:eastAsia="Times New Roman"/>
                <w:lang w:val="lt-LT"/>
              </w:rPr>
              <w:t>mie</w:t>
            </w:r>
            <w:r w:rsidR="005E3242">
              <w:rPr>
                <w:rFonts w:eastAsia="Times New Roman"/>
                <w:lang w:val="lt-LT"/>
              </w:rPr>
              <w:t>s</w:t>
            </w:r>
            <w:r w:rsidR="005E3242" w:rsidRPr="000853ED">
              <w:rPr>
                <w:rFonts w:eastAsia="Times New Roman"/>
                <w:lang w:val="lt-LT"/>
              </w:rPr>
              <w:t>to</w:t>
            </w:r>
            <w:r w:rsidRPr="00140C5F">
              <w:rPr>
                <w:lang w:val="lt-LT"/>
              </w:rPr>
              <w:t xml:space="preserve"> koncepcijos sukūrimas ir pritaikymas, pratybos;</w:t>
            </w:r>
          </w:p>
          <w:p w14:paraId="7B8C9D49" w14:textId="56B9EB57" w:rsidR="001F2F88" w:rsidRPr="00140C5F" w:rsidRDefault="001F2F88" w:rsidP="00140C5F">
            <w:pPr>
              <w:spacing w:line="276" w:lineRule="auto"/>
              <w:rPr>
                <w:lang w:val="lt-LT"/>
              </w:rPr>
            </w:pPr>
            <w:r w:rsidRPr="00140C5F">
              <w:rPr>
                <w:lang w:val="lt-LT"/>
              </w:rPr>
              <w:t>- integruotos aplinkos reaguojančiam pareigūnui sukūrimas, pasitelkiant dirbtinio intelekto sprendimus, su galimybe nukreipti pajėgas į rizikos vietas;</w:t>
            </w:r>
          </w:p>
          <w:p w14:paraId="2ECA6811" w14:textId="77777777" w:rsidR="00297DE7" w:rsidRDefault="001F2F88" w:rsidP="00140C5F">
            <w:pPr>
              <w:spacing w:line="276" w:lineRule="auto"/>
              <w:rPr>
                <w:lang w:val="lt-LT"/>
              </w:rPr>
            </w:pPr>
            <w:r w:rsidRPr="00140C5F">
              <w:rPr>
                <w:lang w:val="lt-LT"/>
              </w:rPr>
              <w:t>- išmanios platformos sukūrimas, kurios pagalba būtų galima administruoti, koordinuoti ir analizuoti policijos sistemoje veikiančių savanorių veiklą siekiant pilietinės visuomenės sutelkimo nukreipto į saugios aplinkos kūrimą</w:t>
            </w:r>
            <w:r w:rsidR="00297DE7">
              <w:rPr>
                <w:lang w:val="lt-LT"/>
              </w:rPr>
              <w:t>;</w:t>
            </w:r>
          </w:p>
          <w:p w14:paraId="260732F6" w14:textId="77777777" w:rsidR="00297DE7" w:rsidRPr="00140C5F" w:rsidRDefault="00297DE7" w:rsidP="00297DE7">
            <w:pPr>
              <w:spacing w:line="276" w:lineRule="auto"/>
              <w:rPr>
                <w:lang w:val="lt-LT"/>
              </w:rPr>
            </w:pPr>
            <w:r w:rsidRPr="00140C5F">
              <w:rPr>
                <w:lang w:val="lt-LT"/>
              </w:rPr>
              <w:lastRenderedPageBreak/>
              <w:t>- LPAOR „Aras“ išminuotojų gebėjimų stiprinimas (I-III etapai);</w:t>
            </w:r>
          </w:p>
          <w:p w14:paraId="7D3AD896" w14:textId="77777777" w:rsidR="00297DE7" w:rsidRPr="00140C5F" w:rsidRDefault="00297DE7" w:rsidP="00297DE7">
            <w:pPr>
              <w:spacing w:line="276" w:lineRule="auto"/>
              <w:rPr>
                <w:lang w:val="lt-LT"/>
              </w:rPr>
            </w:pPr>
            <w:r w:rsidRPr="00140C5F">
              <w:rPr>
                <w:lang w:val="lt-LT"/>
              </w:rPr>
              <w:t>- LPAOR „Aras“ pareigūnų  specialiųjų operacijų valdymo, taktinės reagavimo komandos, instruktorių parengimo mokymo programų rengimas bei pareigūnų apmokymas;</w:t>
            </w:r>
          </w:p>
          <w:p w14:paraId="5593EECC" w14:textId="77777777" w:rsidR="00297DE7" w:rsidRPr="00140C5F" w:rsidRDefault="00297DE7" w:rsidP="00297DE7">
            <w:pPr>
              <w:spacing w:line="276" w:lineRule="auto"/>
              <w:rPr>
                <w:lang w:val="lt-LT"/>
              </w:rPr>
            </w:pPr>
            <w:r w:rsidRPr="00140C5F">
              <w:rPr>
                <w:lang w:val="lt-LT"/>
              </w:rPr>
              <w:t>- LPAOR „Aras“ snaiperių ir intervencinių padalinių pareigūnų taktinės žvalgybos gebėjimų stiprinimas;</w:t>
            </w:r>
          </w:p>
          <w:p w14:paraId="273CEF23" w14:textId="77777777" w:rsidR="00297DE7" w:rsidRPr="00140C5F" w:rsidRDefault="00297DE7" w:rsidP="00297DE7">
            <w:pPr>
              <w:spacing w:line="276" w:lineRule="auto"/>
              <w:rPr>
                <w:lang w:val="lt-LT"/>
              </w:rPr>
            </w:pPr>
            <w:r w:rsidRPr="00140C5F">
              <w:rPr>
                <w:lang w:val="lt-LT"/>
              </w:rPr>
              <w:t>- LPAOR „Aras“ pareigūnų, vykdančių specialiąsias antiteroristines operacijas, gebėjimų stiprinimas;</w:t>
            </w:r>
          </w:p>
          <w:p w14:paraId="5D51DF0B" w14:textId="0EA3A109" w:rsidR="001F2F88" w:rsidRPr="00140C5F" w:rsidRDefault="00297DE7" w:rsidP="00140C5F">
            <w:pPr>
              <w:spacing w:line="276" w:lineRule="auto"/>
              <w:rPr>
                <w:lang w:val="lt-LT"/>
              </w:rPr>
            </w:pPr>
            <w:r w:rsidRPr="00140C5F">
              <w:rPr>
                <w:lang w:val="lt-LT"/>
              </w:rPr>
              <w:t>- LPAOR „Aras“ pareigūnų, vykdančių specialiąsias antiteroristines operacijas jūroje, vandenyje ir po vandeniu, gebėjimų stiprinimas</w:t>
            </w:r>
            <w:r w:rsidR="001F2F88" w:rsidRPr="00140C5F">
              <w:rPr>
                <w:lang w:val="lt-LT"/>
              </w:rPr>
              <w:t>.</w:t>
            </w:r>
          </w:p>
          <w:p w14:paraId="2EA68544" w14:textId="77777777" w:rsidR="005E3242" w:rsidRDefault="005E3242" w:rsidP="005E3242">
            <w:pPr>
              <w:spacing w:line="276" w:lineRule="auto"/>
              <w:rPr>
                <w:rFonts w:eastAsia="Times New Roman"/>
                <w:szCs w:val="24"/>
                <w:lang w:val="lt-LT"/>
              </w:rPr>
            </w:pPr>
            <w:r w:rsidRPr="009E188B">
              <w:rPr>
                <w:rFonts w:eastAsia="Times New Roman"/>
                <w:szCs w:val="24"/>
                <w:lang w:val="lt-LT"/>
              </w:rPr>
              <w:t xml:space="preserve">Siekiant užtikrinti </w:t>
            </w:r>
            <w:r w:rsidRPr="009E188B">
              <w:rPr>
                <w:szCs w:val="24"/>
                <w:lang w:val="lt-LT"/>
              </w:rPr>
              <w:t>ypatingos svarbos infrastruktūros</w:t>
            </w:r>
            <w:r>
              <w:rPr>
                <w:szCs w:val="24"/>
                <w:lang w:val="lt-LT"/>
              </w:rPr>
              <w:t>, įskaitant svarbių valstybės objektų</w:t>
            </w:r>
            <w:r w:rsidRPr="009E188B">
              <w:rPr>
                <w:szCs w:val="24"/>
                <w:lang w:val="lt-LT"/>
              </w:rPr>
              <w:t xml:space="preserve"> </w:t>
            </w:r>
            <w:r>
              <w:rPr>
                <w:szCs w:val="24"/>
                <w:lang w:val="lt-LT"/>
              </w:rPr>
              <w:t>apsaugą</w:t>
            </w:r>
            <w:r w:rsidRPr="009E188B">
              <w:rPr>
                <w:rFonts w:eastAsia="Times New Roman"/>
                <w:szCs w:val="24"/>
                <w:lang w:val="lt-LT"/>
              </w:rPr>
              <w:t xml:space="preserve">, </w:t>
            </w:r>
            <w:r>
              <w:rPr>
                <w:rFonts w:eastAsia="Times New Roman"/>
                <w:szCs w:val="24"/>
                <w:lang w:val="lt-LT"/>
              </w:rPr>
              <w:t>siūloma VSF lėšomis stiprinti Viešojo saugumo tarnybos (VST), kuriai patikėta svarbių valstybės objektų</w:t>
            </w:r>
            <w:r w:rsidRPr="009E188B">
              <w:rPr>
                <w:rFonts w:eastAsia="Times New Roman"/>
                <w:szCs w:val="24"/>
                <w:lang w:val="lt-LT"/>
              </w:rPr>
              <w:t xml:space="preserve"> </w:t>
            </w:r>
            <w:r>
              <w:rPr>
                <w:rFonts w:eastAsia="Times New Roman"/>
                <w:szCs w:val="24"/>
                <w:lang w:val="lt-LT"/>
              </w:rPr>
              <w:t xml:space="preserve">apsauga, pareigūnų pasirengimą reaguoti į galimus incidentus ir jų gebėjimus, būtinus veiksmingai šių </w:t>
            </w:r>
            <w:r w:rsidRPr="009E188B">
              <w:rPr>
                <w:rFonts w:eastAsia="Times New Roman"/>
                <w:szCs w:val="24"/>
                <w:lang w:val="lt-LT"/>
              </w:rPr>
              <w:t>objektų apsaugai.</w:t>
            </w:r>
          </w:p>
          <w:p w14:paraId="0BD17E46" w14:textId="46AA69D8" w:rsidR="001F2F88" w:rsidRPr="00A07418" w:rsidRDefault="001F2F88" w:rsidP="00140C5F">
            <w:pPr>
              <w:spacing w:line="276" w:lineRule="auto"/>
              <w:rPr>
                <w:rFonts w:eastAsia="Times New Roman"/>
                <w:b/>
                <w:bCs/>
                <w:i/>
                <w:iCs/>
                <w:noProof/>
                <w:lang w:val="lt-LT"/>
              </w:rPr>
            </w:pPr>
            <w:r w:rsidRPr="00A07418">
              <w:rPr>
                <w:rFonts w:eastAsia="Times New Roman"/>
                <w:b/>
                <w:bCs/>
                <w:i/>
                <w:iCs/>
                <w:noProof/>
                <w:lang w:val="lt-LT"/>
              </w:rPr>
              <w:t xml:space="preserve">Siekiant VSF reglamento 3 straipsnyje nurodyto KT3 tikslo ir </w:t>
            </w:r>
            <w:r w:rsidRPr="00140C5F">
              <w:rPr>
                <w:b/>
                <w:i/>
                <w:lang w:val="lt-LT"/>
              </w:rPr>
              <w:t xml:space="preserve">siekiant </w:t>
            </w:r>
            <w:r w:rsidRPr="00A07418">
              <w:rPr>
                <w:rFonts w:eastAsia="Times New Roman"/>
                <w:b/>
                <w:bCs/>
                <w:i/>
                <w:iCs/>
                <w:noProof/>
                <w:lang w:val="lt-LT"/>
              </w:rPr>
              <w:t xml:space="preserve">II priedo a) ir c) punktuose 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lang w:val="lt-LT"/>
              </w:rPr>
              <w:t xml:space="preserve"> veiksmai:</w:t>
            </w:r>
          </w:p>
          <w:p w14:paraId="4283C301" w14:textId="28AFB5EC" w:rsidR="001F2F88" w:rsidRPr="00A07418" w:rsidRDefault="001F2F88" w:rsidP="00140C5F">
            <w:pPr>
              <w:spacing w:line="276" w:lineRule="auto"/>
              <w:rPr>
                <w:rFonts w:eastAsia="Times New Roman"/>
                <w:i/>
                <w:iCs/>
                <w:noProof/>
                <w:lang w:val="lt-LT"/>
              </w:rPr>
            </w:pPr>
            <w:r w:rsidRPr="00A07418">
              <w:rPr>
                <w:rFonts w:eastAsia="Times New Roman"/>
                <w:i/>
                <w:iCs/>
                <w:noProof/>
                <w:lang w:val="lt-LT"/>
              </w:rPr>
              <w:t>- IT sistemos ir tinklai, padedantys įgyvendinti šio reglamento tikslus, mokymas apie tokių sistemų naudojimą, tokių sistemų bandymai ir jų sąveikos bei duomenų kokybės gerinimas;</w:t>
            </w:r>
          </w:p>
          <w:p w14:paraId="4376A129" w14:textId="31EE48C1" w:rsidR="001F2F88" w:rsidRPr="00A07418" w:rsidRDefault="001F2F88" w:rsidP="00140C5F">
            <w:pPr>
              <w:spacing w:line="276" w:lineRule="auto"/>
              <w:rPr>
                <w:rFonts w:eastAsia="Times New Roman"/>
                <w:i/>
                <w:iCs/>
                <w:noProof/>
                <w:lang w:val="lt-LT"/>
              </w:rPr>
            </w:pPr>
            <w:r w:rsidRPr="00A07418">
              <w:rPr>
                <w:rFonts w:eastAsia="Times New Roman"/>
                <w:i/>
                <w:iCs/>
                <w:noProof/>
                <w:lang w:val="lt-LT"/>
              </w:rPr>
              <w:t>- veiksmai, kuriais remiamas veiksmingas ir koordinuotas atsakas į krizes, susiejant esamus konkrečių sektorių gebėjimus, kompetencijos centrus ir informuotumo apie padėtį centrus, įskaitant su sveikata, civiline sauga ir kova su terorizmu susijusius gebėjimus;</w:t>
            </w:r>
          </w:p>
          <w:p w14:paraId="53DCC3DF" w14:textId="71BF869F" w:rsidR="001F2F88" w:rsidRPr="00A07418" w:rsidRDefault="001F2F88" w:rsidP="00140C5F">
            <w:pPr>
              <w:spacing w:line="276" w:lineRule="auto"/>
              <w:rPr>
                <w:rFonts w:eastAsia="Times New Roman"/>
                <w:i/>
                <w:iCs/>
                <w:noProof/>
                <w:lang w:val="lt-LT"/>
              </w:rPr>
            </w:pPr>
            <w:r w:rsidRPr="00A07418">
              <w:rPr>
                <w:rFonts w:eastAsia="Times New Roman"/>
                <w:i/>
                <w:iCs/>
                <w:noProof/>
                <w:lang w:val="lt-LT"/>
              </w:rPr>
              <w:t>- 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p>
          <w:p w14:paraId="57532464" w14:textId="5F71BB7A" w:rsidR="001F2F88" w:rsidRPr="00A07418" w:rsidRDefault="001F2F88" w:rsidP="00140C5F">
            <w:pPr>
              <w:spacing w:line="276" w:lineRule="auto"/>
              <w:rPr>
                <w:rFonts w:eastAsia="Times New Roman"/>
                <w:i/>
                <w:iCs/>
                <w:noProof/>
                <w:lang w:val="lt-LT"/>
              </w:rPr>
            </w:pPr>
            <w:r w:rsidRPr="00A07418">
              <w:rPr>
                <w:rFonts w:eastAsia="Times New Roman"/>
                <w:i/>
                <w:iCs/>
                <w:noProof/>
                <w:lang w:val="lt-LT"/>
              </w:rPr>
              <w:t>- bendradarbiavimas su privačiuoju sektoriumi, siekiant didinti pasitikėjimą ir gerinti koordinavimą, nenumatytų atvejų planavimą ir viešojo bei privačiojo sektoriaus subjektų keitimąsi informacija, be kita ko, apie viešųjų erdvių ir ypatingos svarbos infrastruktūros apsaugą, ir geriausios praktikos pavyzdžiais tarpusavyje ir jų sklaidą;</w:t>
            </w:r>
          </w:p>
          <w:p w14:paraId="7E790762" w14:textId="585E1A1C" w:rsidR="001F2F88" w:rsidRPr="00140C5F" w:rsidRDefault="001F2F88" w:rsidP="00140C5F">
            <w:pPr>
              <w:spacing w:line="276" w:lineRule="auto"/>
              <w:rPr>
                <w:b/>
                <w:i/>
                <w:lang w:val="lt-LT"/>
              </w:rPr>
            </w:pPr>
            <w:r w:rsidRPr="00A07418">
              <w:rPr>
                <w:rFonts w:eastAsia="Times New Roman"/>
                <w:i/>
                <w:iCs/>
                <w:noProof/>
                <w:lang w:val="lt-LT"/>
              </w:rPr>
              <w:t>- įranga, transporto priemonės, ryšių sistemos ir esminė su saugumu susijusi infrastruktūra.</w:t>
            </w:r>
          </w:p>
          <w:p w14:paraId="5518C46B" w14:textId="1219AFC6" w:rsidR="00280516" w:rsidRPr="00140C5F" w:rsidRDefault="00280516" w:rsidP="00140C5F">
            <w:pPr>
              <w:spacing w:line="276" w:lineRule="auto"/>
              <w:rPr>
                <w:b/>
                <w:i/>
                <w:lang w:val="lt-LT"/>
              </w:rPr>
            </w:pPr>
            <w:r w:rsidRPr="00140C5F">
              <w:rPr>
                <w:b/>
                <w:i/>
                <w:lang w:val="lt-LT"/>
              </w:rPr>
              <w:t>Narkotikai</w:t>
            </w:r>
          </w:p>
          <w:p w14:paraId="68CC9419" w14:textId="72269C30" w:rsidR="001F2F88" w:rsidRPr="00140C5F" w:rsidRDefault="005E3242" w:rsidP="00140C5F">
            <w:pPr>
              <w:spacing w:line="276" w:lineRule="auto"/>
              <w:rPr>
                <w:lang w:val="lt-LT"/>
              </w:rPr>
            </w:pPr>
            <w:r>
              <w:rPr>
                <w:rFonts w:eastAsia="Times New Roman"/>
                <w:lang w:val="lt-LT"/>
              </w:rPr>
              <w:t>N</w:t>
            </w:r>
            <w:r w:rsidRPr="000853ED">
              <w:rPr>
                <w:rFonts w:eastAsia="Times New Roman"/>
                <w:lang w:val="lt-LT"/>
              </w:rPr>
              <w:t>emažėja</w:t>
            </w:r>
            <w:r w:rsidR="001F2F88" w:rsidRPr="00140C5F">
              <w:rPr>
                <w:lang w:val="lt-LT"/>
              </w:rPr>
              <w:t xml:space="preserve"> narkotinių medžiagų tyrimų poreikis (2019 m. buvo atlikti 8658 tokie tyrimai), nelegalioje rinkoje nuolat atsiranda naujų sintetinių psichoaktyvių medžiagų (2019 m. pradėtos tirti 9 naujos narkotinės (psichotropinės) medžiagos), didėja atskleistų nelegalių narkotinių medžiagų gamybos laboratorijų skaičius. To pasėkoje tyrimai tampa vis sudėtingesni, kai kuriais atvejais neįmanoma identifikuoti naujų narkotinių medžiagų, ilgėja </w:t>
            </w:r>
            <w:r>
              <w:rPr>
                <w:rFonts w:eastAsia="Times New Roman"/>
                <w:lang w:val="lt-LT"/>
              </w:rPr>
              <w:t>tyrimų</w:t>
            </w:r>
            <w:r w:rsidR="001F2F88" w:rsidRPr="00140C5F">
              <w:rPr>
                <w:lang w:val="lt-LT"/>
              </w:rPr>
              <w:t xml:space="preserve"> atlikimo terminai.</w:t>
            </w:r>
          </w:p>
          <w:p w14:paraId="70DD284B" w14:textId="4E42DB17" w:rsidR="001F2F88" w:rsidRPr="00140C5F" w:rsidRDefault="001F2F88" w:rsidP="00140C5F">
            <w:pPr>
              <w:spacing w:line="276" w:lineRule="auto"/>
              <w:rPr>
                <w:lang w:val="lt-LT"/>
              </w:rPr>
            </w:pPr>
            <w:r w:rsidRPr="00140C5F">
              <w:rPr>
                <w:lang w:val="lt-LT"/>
              </w:rPr>
              <w:t>Siūlomi sprendimai nurodytoms problemoms spręsti VSF lėšomis: gebėjimų atlikti narkotinių ir psichotropinių medžiagų bei jų pirmtakų (</w:t>
            </w:r>
            <w:proofErr w:type="spellStart"/>
            <w:r w:rsidRPr="00140C5F">
              <w:rPr>
                <w:lang w:val="lt-LT"/>
              </w:rPr>
              <w:t>prekursorių</w:t>
            </w:r>
            <w:proofErr w:type="spellEnd"/>
            <w:r w:rsidRPr="00140C5F">
              <w:rPr>
                <w:lang w:val="lt-LT"/>
              </w:rPr>
              <w:t xml:space="preserve">) tyrimus plėtimas ir </w:t>
            </w:r>
            <w:r w:rsidR="005E3242">
              <w:rPr>
                <w:rFonts w:eastAsia="Times New Roman"/>
                <w:lang w:val="lt-LT"/>
              </w:rPr>
              <w:t xml:space="preserve">tyrimų </w:t>
            </w:r>
            <w:r w:rsidRPr="00140C5F">
              <w:rPr>
                <w:lang w:val="lt-LT"/>
              </w:rPr>
              <w:t xml:space="preserve">efektyvumo didinimas įsigyjant </w:t>
            </w:r>
            <w:r w:rsidR="005E3242">
              <w:rPr>
                <w:rFonts w:eastAsia="Times New Roman"/>
                <w:lang w:val="lt-LT"/>
              </w:rPr>
              <w:t>reikiamą</w:t>
            </w:r>
            <w:r w:rsidRPr="00140C5F">
              <w:rPr>
                <w:lang w:val="lt-LT"/>
              </w:rPr>
              <w:t xml:space="preserve"> įrangą.</w:t>
            </w:r>
          </w:p>
          <w:p w14:paraId="6F5FB869" w14:textId="6E898CDA" w:rsidR="001F2F88" w:rsidRPr="00140C5F" w:rsidRDefault="001F2F88" w:rsidP="00140C5F">
            <w:pPr>
              <w:spacing w:line="276" w:lineRule="auto"/>
              <w:rPr>
                <w:b/>
                <w:i/>
                <w:lang w:val="lt-LT"/>
              </w:rPr>
            </w:pPr>
            <w:r w:rsidRPr="00140C5F">
              <w:rPr>
                <w:b/>
                <w:i/>
                <w:lang w:val="lt-LT"/>
              </w:rPr>
              <w:lastRenderedPageBreak/>
              <w:t xml:space="preserve">Siekiant VSF reglamento 3 straipsnyje nurodyto KT3 tikslo ir siekiant II priedo a) ir c) punktuose išvardytų įgyvendinimo priemonių VSF lėšomis bus remiami III priede </w:t>
            </w:r>
            <w:r w:rsidR="00A07418" w:rsidRPr="00A07418">
              <w:rPr>
                <w:rFonts w:eastAsia="Times New Roman"/>
                <w:b/>
                <w:bCs/>
                <w:i/>
                <w:iCs/>
                <w:noProof/>
                <w:lang w:val="lt-LT"/>
              </w:rPr>
              <w:t>nurodyti</w:t>
            </w:r>
            <w:r w:rsidRPr="00140C5F">
              <w:rPr>
                <w:b/>
                <w:i/>
                <w:lang w:val="lt-LT"/>
              </w:rPr>
              <w:t xml:space="preserve"> veiksmai:</w:t>
            </w:r>
          </w:p>
          <w:p w14:paraId="5E3E9C61" w14:textId="08C15039" w:rsidR="001F2F88" w:rsidRPr="00140C5F" w:rsidRDefault="001F2F88" w:rsidP="00140C5F">
            <w:pPr>
              <w:spacing w:line="276" w:lineRule="auto"/>
              <w:rPr>
                <w:i/>
                <w:lang w:val="lt-LT"/>
              </w:rPr>
            </w:pPr>
            <w:r w:rsidRPr="00140C5F">
              <w:rPr>
                <w:i/>
                <w:lang w:val="lt-LT"/>
              </w:rPr>
              <w:t>- įranga, transporto priemonės, ryšių sistemos ir esminė su saugumu susijusi infrastruktūra.</w:t>
            </w:r>
          </w:p>
          <w:p w14:paraId="15074265" w14:textId="230220EA" w:rsidR="00280516" w:rsidRPr="00140C5F" w:rsidRDefault="00280516" w:rsidP="00140C5F">
            <w:pPr>
              <w:spacing w:line="276" w:lineRule="auto"/>
              <w:rPr>
                <w:b/>
                <w:i/>
                <w:lang w:val="lt-LT"/>
              </w:rPr>
            </w:pPr>
            <w:r w:rsidRPr="00140C5F">
              <w:rPr>
                <w:b/>
                <w:i/>
                <w:lang w:val="lt-LT"/>
              </w:rPr>
              <w:t>Elektroniniai nusikaltimai – gebėjimų stiprinimas</w:t>
            </w:r>
          </w:p>
          <w:p w14:paraId="47E3B428" w14:textId="5D617447" w:rsidR="00357912" w:rsidRPr="00140C5F" w:rsidRDefault="00357912" w:rsidP="00140C5F">
            <w:pPr>
              <w:spacing w:line="276" w:lineRule="auto"/>
              <w:rPr>
                <w:lang w:val="lt-LT"/>
              </w:rPr>
            </w:pPr>
            <w:r w:rsidRPr="00140C5F">
              <w:rPr>
                <w:lang w:val="lt-LT"/>
              </w:rPr>
              <w:t>Elektroninės erdvės išnaudojimas nusikalstamiems tikslams yra auganti tendencija. Pagrindinės kibernetinio saugumo grėsmės, su kuriomis yra susiduriama, tai</w:t>
            </w:r>
            <w:r w:rsidR="005E3242">
              <w:rPr>
                <w:rFonts w:eastAsia="Times New Roman"/>
                <w:lang w:val="lt-LT"/>
              </w:rPr>
              <w:t>:</w:t>
            </w:r>
            <w:r w:rsidRPr="00140C5F">
              <w:rPr>
                <w:lang w:val="lt-LT"/>
              </w:rPr>
              <w:t xml:space="preserve"> kenkėjiškos programos, išpirkos reikalaujančios programos (</w:t>
            </w:r>
            <w:proofErr w:type="spellStart"/>
            <w:r w:rsidRPr="00140C5F">
              <w:rPr>
                <w:lang w:val="lt-LT"/>
              </w:rPr>
              <w:t>WannaCry</w:t>
            </w:r>
            <w:proofErr w:type="spellEnd"/>
            <w:r w:rsidRPr="00140C5F">
              <w:rPr>
                <w:lang w:val="lt-LT"/>
              </w:rPr>
              <w:t xml:space="preserve">), </w:t>
            </w:r>
            <w:proofErr w:type="spellStart"/>
            <w:r w:rsidRPr="00140C5F">
              <w:rPr>
                <w:lang w:val="lt-LT"/>
              </w:rPr>
              <w:t>botnetai</w:t>
            </w:r>
            <w:proofErr w:type="spellEnd"/>
            <w:r w:rsidRPr="00140C5F">
              <w:rPr>
                <w:lang w:val="lt-LT"/>
              </w:rPr>
              <w:t xml:space="preserve">, </w:t>
            </w:r>
            <w:proofErr w:type="spellStart"/>
            <w:r w:rsidRPr="00140C5F">
              <w:rPr>
                <w:lang w:val="lt-LT"/>
              </w:rPr>
              <w:t>fišingas</w:t>
            </w:r>
            <w:proofErr w:type="spellEnd"/>
            <w:r w:rsidRPr="00140C5F">
              <w:rPr>
                <w:lang w:val="lt-LT"/>
              </w:rPr>
              <w:t xml:space="preserve">, vaikų pornografija, </w:t>
            </w:r>
            <w:r w:rsidR="005E3242" w:rsidRPr="000853ED">
              <w:rPr>
                <w:rFonts w:eastAsia="Times New Roman"/>
                <w:lang w:val="lt-LT"/>
              </w:rPr>
              <w:t>nusikaltim</w:t>
            </w:r>
            <w:r w:rsidR="005E3242">
              <w:rPr>
                <w:rFonts w:eastAsia="Times New Roman"/>
                <w:lang w:val="lt-LT"/>
              </w:rPr>
              <w:t>ai</w:t>
            </w:r>
            <w:r w:rsidRPr="00140C5F">
              <w:rPr>
                <w:lang w:val="lt-LT"/>
              </w:rPr>
              <w:t xml:space="preserve"> prieš kritinę infrastruktūrą, augantis debesų kompiuterijos naudojimas kibernetiniams nusikaltimams. Pagrindiniai kibernetinių nusikaltimų bruožai</w:t>
            </w:r>
            <w:r w:rsidR="005E3242">
              <w:rPr>
                <w:rFonts w:eastAsia="Times New Roman"/>
                <w:lang w:val="lt-LT"/>
              </w:rPr>
              <w:t>:</w:t>
            </w:r>
            <w:r w:rsidRPr="00140C5F">
              <w:rPr>
                <w:lang w:val="lt-LT"/>
              </w:rPr>
              <w:t xml:space="preserve"> sudėtingas veikėjų identifikavimas, daugialypiai tikslai</w:t>
            </w:r>
            <w:r w:rsidR="005E3242">
              <w:rPr>
                <w:rFonts w:eastAsia="Times New Roman"/>
                <w:lang w:val="lt-LT"/>
              </w:rPr>
              <w:t>, dėl kurių sunku šiuos nusikaltimus</w:t>
            </w:r>
            <w:r w:rsidR="005E3242" w:rsidRPr="000853ED">
              <w:rPr>
                <w:rFonts w:eastAsia="Times New Roman"/>
                <w:lang w:val="lt-LT"/>
              </w:rPr>
              <w:t xml:space="preserve"> išaiškin</w:t>
            </w:r>
            <w:r w:rsidR="005E3242">
              <w:rPr>
                <w:rFonts w:eastAsia="Times New Roman"/>
                <w:lang w:val="lt-LT"/>
              </w:rPr>
              <w:t>ti</w:t>
            </w:r>
            <w:r w:rsidRPr="00140C5F">
              <w:rPr>
                <w:lang w:val="lt-LT"/>
              </w:rPr>
              <w:t xml:space="preserve"> ir </w:t>
            </w:r>
            <w:r w:rsidR="005E3242" w:rsidRPr="000853ED">
              <w:rPr>
                <w:rFonts w:eastAsia="Times New Roman"/>
                <w:lang w:val="lt-LT"/>
              </w:rPr>
              <w:t>išt</w:t>
            </w:r>
            <w:r w:rsidR="005E3242">
              <w:rPr>
                <w:rFonts w:eastAsia="Times New Roman"/>
                <w:lang w:val="lt-LT"/>
              </w:rPr>
              <w:t>irti.</w:t>
            </w:r>
            <w:r w:rsidRPr="00140C5F">
              <w:rPr>
                <w:lang w:val="lt-LT"/>
              </w:rPr>
              <w:t xml:space="preserve"> Dažniausiai kibernetiniai nusikaltimai vykdomi siekiant ekonominės naudos, </w:t>
            </w:r>
            <w:r w:rsidR="005E3242">
              <w:rPr>
                <w:rFonts w:eastAsia="Times New Roman"/>
                <w:lang w:val="lt-LT"/>
              </w:rPr>
              <w:t>tačiau</w:t>
            </w:r>
            <w:r w:rsidRPr="00140C5F">
              <w:rPr>
                <w:lang w:val="lt-LT"/>
              </w:rPr>
              <w:t xml:space="preserve"> kartu </w:t>
            </w:r>
            <w:r w:rsidR="005E3242" w:rsidRPr="000853ED">
              <w:rPr>
                <w:rFonts w:eastAsia="Times New Roman"/>
                <w:lang w:val="lt-LT"/>
              </w:rPr>
              <w:t>kelia</w:t>
            </w:r>
            <w:r w:rsidR="005E3242">
              <w:rPr>
                <w:rFonts w:eastAsia="Times New Roman"/>
                <w:lang w:val="lt-LT"/>
              </w:rPr>
              <w:t xml:space="preserve"> ir</w:t>
            </w:r>
            <w:r w:rsidR="005E3242" w:rsidRPr="000853ED">
              <w:rPr>
                <w:rFonts w:eastAsia="Times New Roman"/>
                <w:lang w:val="lt-LT"/>
              </w:rPr>
              <w:t xml:space="preserve"> politin</w:t>
            </w:r>
            <w:r w:rsidR="005E3242">
              <w:rPr>
                <w:rFonts w:eastAsia="Times New Roman"/>
                <w:lang w:val="lt-LT"/>
              </w:rPr>
              <w:t>ę</w:t>
            </w:r>
            <w:r w:rsidR="005E3242" w:rsidRPr="000853ED">
              <w:rPr>
                <w:rFonts w:eastAsia="Times New Roman"/>
                <w:lang w:val="lt-LT"/>
              </w:rPr>
              <w:t>, socialin</w:t>
            </w:r>
            <w:r w:rsidR="005E3242">
              <w:rPr>
                <w:rFonts w:eastAsia="Times New Roman"/>
                <w:lang w:val="lt-LT"/>
              </w:rPr>
              <w:t>ę</w:t>
            </w:r>
            <w:r w:rsidRPr="00140C5F">
              <w:rPr>
                <w:lang w:val="lt-LT"/>
              </w:rPr>
              <w:t xml:space="preserve"> ir viešojo saugumo </w:t>
            </w:r>
            <w:r w:rsidR="005E3242" w:rsidRPr="000853ED">
              <w:rPr>
                <w:rFonts w:eastAsia="Times New Roman"/>
                <w:lang w:val="lt-LT"/>
              </w:rPr>
              <w:t>grėsm</w:t>
            </w:r>
            <w:r w:rsidR="005E3242">
              <w:rPr>
                <w:rFonts w:eastAsia="Times New Roman"/>
                <w:lang w:val="lt-LT"/>
              </w:rPr>
              <w:t>es</w:t>
            </w:r>
            <w:r w:rsidRPr="00140C5F">
              <w:rPr>
                <w:lang w:val="lt-LT"/>
              </w:rPr>
              <w:t>.</w:t>
            </w:r>
          </w:p>
          <w:p w14:paraId="05833435" w14:textId="7EB6BAA8" w:rsidR="00357912" w:rsidRPr="00140C5F" w:rsidRDefault="00357912" w:rsidP="00140C5F">
            <w:pPr>
              <w:spacing w:line="276" w:lineRule="auto"/>
              <w:rPr>
                <w:lang w:val="lt-LT"/>
              </w:rPr>
            </w:pPr>
            <w:r w:rsidRPr="00140C5F">
              <w:rPr>
                <w:lang w:val="lt-LT"/>
              </w:rPr>
              <w:t>Pastebimas informacinių technologijų tyrimų, apžiūrų ir techninių darbų apimčių augimas – 2019 m. tokių tyrimų skaičius, lyginant su 2018 m., išaugo 22 proc. Akivaizdu, kad, vystantis technologijoms ir plečiantis jų panaudojimui, tokių užduočių skaičius augs dar sparčiau, o tyrimai taps dar sudėtingesni.</w:t>
            </w:r>
          </w:p>
          <w:p w14:paraId="3D651549" w14:textId="772E3C8C" w:rsidR="00357912" w:rsidRPr="00140C5F" w:rsidRDefault="00357912" w:rsidP="00140C5F">
            <w:pPr>
              <w:spacing w:line="276" w:lineRule="auto"/>
              <w:rPr>
                <w:lang w:val="lt-LT"/>
              </w:rPr>
            </w:pPr>
            <w:r w:rsidRPr="00140C5F">
              <w:rPr>
                <w:lang w:val="lt-LT"/>
              </w:rPr>
              <w:t xml:space="preserve">Siūlomi sprendimai nurodytoms problemoms spręsti VSF lėšomis: </w:t>
            </w:r>
          </w:p>
          <w:p w14:paraId="39659700" w14:textId="4A4A368D" w:rsidR="00357912" w:rsidRPr="00140C5F" w:rsidRDefault="00357912" w:rsidP="00140C5F">
            <w:pPr>
              <w:spacing w:line="276" w:lineRule="auto"/>
              <w:rPr>
                <w:lang w:val="lt-LT"/>
              </w:rPr>
            </w:pPr>
            <w:r w:rsidRPr="00140C5F">
              <w:rPr>
                <w:lang w:val="lt-LT"/>
              </w:rPr>
              <w:t xml:space="preserve">- </w:t>
            </w:r>
            <w:r w:rsidR="005E3242">
              <w:rPr>
                <w:rFonts w:eastAsia="Times New Roman"/>
                <w:lang w:val="lt-LT"/>
              </w:rPr>
              <w:t>kibernetinių</w:t>
            </w:r>
            <w:r w:rsidRPr="00140C5F">
              <w:rPr>
                <w:lang w:val="lt-LT"/>
              </w:rPr>
              <w:t xml:space="preserve"> nusikaltimų tyrimų galimybių plėtimas įsigyjant tyrimams skirtą įrangą;</w:t>
            </w:r>
          </w:p>
          <w:p w14:paraId="095EBB70" w14:textId="39AB08BA" w:rsidR="00357912" w:rsidRPr="00140C5F" w:rsidRDefault="00357912" w:rsidP="00140C5F">
            <w:pPr>
              <w:spacing w:line="276" w:lineRule="auto"/>
              <w:rPr>
                <w:lang w:val="lt-LT"/>
              </w:rPr>
            </w:pPr>
            <w:r w:rsidRPr="00140C5F">
              <w:rPr>
                <w:lang w:val="lt-LT"/>
              </w:rPr>
              <w:t>- nusikalstamumo kibernetinėje erdvėje užkardymo, atskleidimo ir tyrimo bei elektroninių įrodymų aptikimo, surinkimo, fiksavimo ir analizės pajėgumų stiprinimas;</w:t>
            </w:r>
          </w:p>
          <w:p w14:paraId="12496266" w14:textId="06DEFE63" w:rsidR="00357912" w:rsidRPr="00140C5F" w:rsidRDefault="00357912" w:rsidP="00140C5F">
            <w:pPr>
              <w:spacing w:line="276" w:lineRule="auto"/>
              <w:rPr>
                <w:lang w:val="lt-LT"/>
              </w:rPr>
            </w:pPr>
            <w:r w:rsidRPr="00140C5F">
              <w:rPr>
                <w:lang w:val="lt-LT"/>
              </w:rPr>
              <w:t>- IT tyrimus atliekančių specialistų gebėjimų stiprinimas.</w:t>
            </w:r>
          </w:p>
          <w:p w14:paraId="2450AB10" w14:textId="02A3345E" w:rsidR="00357912" w:rsidRPr="00140C5F" w:rsidRDefault="00357912" w:rsidP="00140C5F">
            <w:pPr>
              <w:spacing w:line="276" w:lineRule="auto"/>
              <w:rPr>
                <w:b/>
                <w:i/>
                <w:lang w:val="lt-LT"/>
              </w:rPr>
            </w:pPr>
            <w:r w:rsidRPr="00140C5F">
              <w:rPr>
                <w:b/>
                <w:i/>
                <w:lang w:val="lt-LT"/>
              </w:rPr>
              <w:t xml:space="preserve">Siekiant VSF reglamento 3 straipsnyje nurodyto KT3 tikslo ir siekiant II priedo a) ir c) punktuose išvardytų įgyvendinimo priemonių VSF lėšomis bus remiami III priede </w:t>
            </w:r>
            <w:r w:rsidR="00A07418" w:rsidRPr="00A07418">
              <w:rPr>
                <w:rFonts w:eastAsia="Times New Roman"/>
                <w:b/>
                <w:bCs/>
                <w:i/>
                <w:iCs/>
                <w:noProof/>
                <w:lang w:val="lt-LT"/>
              </w:rPr>
              <w:t>nurodyti</w:t>
            </w:r>
            <w:r w:rsidRPr="00140C5F">
              <w:rPr>
                <w:b/>
                <w:i/>
                <w:lang w:val="lt-LT"/>
              </w:rPr>
              <w:t xml:space="preserve"> veiksmai:</w:t>
            </w:r>
          </w:p>
          <w:p w14:paraId="45BF4DA5" w14:textId="41CB292E" w:rsidR="00357912" w:rsidRPr="00140C5F" w:rsidRDefault="00357912" w:rsidP="00140C5F">
            <w:pPr>
              <w:spacing w:line="276" w:lineRule="auto"/>
              <w:rPr>
                <w:i/>
                <w:lang w:val="lt-LT"/>
              </w:rPr>
            </w:pPr>
            <w:r w:rsidRPr="00140C5F">
              <w:rPr>
                <w:i/>
                <w:lang w:val="lt-LT"/>
              </w:rPr>
              <w:t>- atitinkamų teisėsaugos, teisminių institucijų ir administracinių agentūrų darbuotojų ir ekspertų švietimas ir mokymas, atsižvelgiant į veiklos poreikius ir rizikos analizę, remiantis LETS ir bendradarbiaujant su CEPOL ir, kai taikoma, Europos teisėjų mokymo tinklu;</w:t>
            </w:r>
          </w:p>
          <w:p w14:paraId="7C684545" w14:textId="1F369B36" w:rsidR="00357912" w:rsidRPr="00140C5F" w:rsidRDefault="00357912" w:rsidP="00140C5F">
            <w:pPr>
              <w:spacing w:line="276" w:lineRule="auto"/>
              <w:rPr>
                <w:i/>
                <w:lang w:val="lt-LT"/>
              </w:rPr>
            </w:pPr>
            <w:r w:rsidRPr="00140C5F">
              <w:rPr>
                <w:i/>
                <w:lang w:val="lt-LT"/>
              </w:rPr>
              <w:t>- įranga, transporto priemonės, ryšių sistemos ir esminė su saugumu susijusi infrastruktūra.</w:t>
            </w:r>
          </w:p>
          <w:p w14:paraId="31A8DB92" w14:textId="69EE776B" w:rsidR="00280516" w:rsidRPr="00140C5F" w:rsidRDefault="00280516" w:rsidP="00140C5F">
            <w:pPr>
              <w:spacing w:line="276" w:lineRule="auto"/>
              <w:rPr>
                <w:b/>
                <w:i/>
                <w:lang w:val="lt-LT"/>
              </w:rPr>
            </w:pPr>
            <w:r w:rsidRPr="00140C5F">
              <w:rPr>
                <w:b/>
                <w:i/>
                <w:lang w:val="lt-LT"/>
              </w:rPr>
              <w:t>Organizuotas nusikalstamumas</w:t>
            </w:r>
          </w:p>
          <w:p w14:paraId="720E74F5" w14:textId="18A28295" w:rsidR="008F6F34" w:rsidRDefault="005E3242" w:rsidP="00140C5F">
            <w:pPr>
              <w:spacing w:line="276" w:lineRule="auto"/>
              <w:rPr>
                <w:rFonts w:eastAsia="Times New Roman"/>
                <w:noProof/>
                <w:lang w:val="lt-LT"/>
              </w:rPr>
            </w:pPr>
            <w:r>
              <w:rPr>
                <w:rFonts w:eastAsia="Times New Roman"/>
                <w:lang w:val="lt-LT"/>
              </w:rPr>
              <w:t>P</w:t>
            </w:r>
            <w:r w:rsidRPr="000853ED">
              <w:rPr>
                <w:rFonts w:eastAsia="Times New Roman"/>
                <w:lang w:val="lt-LT"/>
              </w:rPr>
              <w:t>olicijos</w:t>
            </w:r>
            <w:r w:rsidR="008F6F34" w:rsidRPr="008F6F34">
              <w:rPr>
                <w:rFonts w:eastAsia="Times New Roman"/>
                <w:noProof/>
                <w:lang w:val="lt-LT"/>
              </w:rPr>
              <w:t xml:space="preserve"> padalinių pajėgumai ir aprūpinimas tinkamai reaguoti į kylančias ir greitai besikeičiančias grėsmes </w:t>
            </w:r>
            <w:r>
              <w:rPr>
                <w:rFonts w:eastAsia="Times New Roman"/>
                <w:lang w:val="lt-LT"/>
              </w:rPr>
              <w:t xml:space="preserve">vidaus </w:t>
            </w:r>
            <w:r w:rsidR="008F6F34" w:rsidRPr="008F6F34">
              <w:rPr>
                <w:rFonts w:eastAsia="Times New Roman"/>
                <w:noProof/>
                <w:lang w:val="lt-LT"/>
              </w:rPr>
              <w:t>saugumui</w:t>
            </w:r>
            <w:r>
              <w:rPr>
                <w:rFonts w:eastAsia="Times New Roman"/>
                <w:lang w:val="lt-LT"/>
              </w:rPr>
              <w:t xml:space="preserve"> yra nepakankami</w:t>
            </w:r>
            <w:r w:rsidRPr="000853ED">
              <w:rPr>
                <w:rFonts w:eastAsia="Times New Roman"/>
                <w:lang w:val="lt-LT"/>
              </w:rPr>
              <w:t>.</w:t>
            </w:r>
            <w:r w:rsidR="008F6F34" w:rsidRPr="008F6F34">
              <w:rPr>
                <w:rFonts w:eastAsia="Times New Roman"/>
                <w:noProof/>
                <w:lang w:val="lt-LT"/>
              </w:rPr>
              <w:t xml:space="preserve"> Norint pasiekti efektyvių rezultatų šioje srityje, būtina stiprinti policijos padalinių</w:t>
            </w:r>
            <w:r>
              <w:rPr>
                <w:rFonts w:eastAsia="Times New Roman"/>
                <w:lang w:val="lt-LT"/>
              </w:rPr>
              <w:t>,</w:t>
            </w:r>
            <w:r w:rsidR="008F6F34" w:rsidRPr="008F6F34">
              <w:rPr>
                <w:rFonts w:eastAsia="Times New Roman"/>
                <w:noProof/>
                <w:lang w:val="lt-LT"/>
              </w:rPr>
              <w:t xml:space="preserve"> kovojančių su sunkiu ir organizuotu nusikalstamumu</w:t>
            </w:r>
            <w:r>
              <w:rPr>
                <w:rFonts w:eastAsia="Times New Roman"/>
                <w:lang w:val="lt-LT"/>
              </w:rPr>
              <w:t xml:space="preserve"> bei</w:t>
            </w:r>
            <w:r w:rsidRPr="000853ED">
              <w:rPr>
                <w:rFonts w:eastAsia="Times New Roman"/>
                <w:lang w:val="lt-LT"/>
              </w:rPr>
              <w:t xml:space="preserve"> </w:t>
            </w:r>
            <w:r w:rsidR="008F6F34" w:rsidRPr="008F6F34">
              <w:rPr>
                <w:rFonts w:eastAsia="Times New Roman"/>
                <w:noProof/>
                <w:lang w:val="lt-LT"/>
              </w:rPr>
              <w:t>terorizmu</w:t>
            </w:r>
            <w:r>
              <w:rPr>
                <w:rFonts w:eastAsia="Times New Roman"/>
                <w:lang w:val="lt-LT"/>
              </w:rPr>
              <w:t xml:space="preserve"> </w:t>
            </w:r>
            <w:r w:rsidRPr="000853ED">
              <w:rPr>
                <w:rFonts w:eastAsia="Times New Roman"/>
                <w:lang w:val="lt-LT"/>
              </w:rPr>
              <w:t>i</w:t>
            </w:r>
            <w:r>
              <w:rPr>
                <w:rFonts w:eastAsia="Times New Roman"/>
                <w:lang w:val="lt-LT"/>
              </w:rPr>
              <w:t>r</w:t>
            </w:r>
            <w:r w:rsidR="008F6F34" w:rsidRPr="008F6F34">
              <w:rPr>
                <w:rFonts w:eastAsia="Times New Roman"/>
                <w:noProof/>
                <w:lang w:val="lt-LT"/>
              </w:rPr>
              <w:t xml:space="preserve"> atliekančių nusikaltimų tyrimus</w:t>
            </w:r>
            <w:r>
              <w:rPr>
                <w:rFonts w:eastAsia="Times New Roman"/>
                <w:lang w:val="lt-LT"/>
              </w:rPr>
              <w:t>,</w:t>
            </w:r>
            <w:r w:rsidR="008F6F34" w:rsidRPr="008F6F34">
              <w:rPr>
                <w:rFonts w:eastAsia="Times New Roman"/>
                <w:noProof/>
                <w:lang w:val="lt-LT"/>
              </w:rPr>
              <w:t xml:space="preserve"> pajėgumus</w:t>
            </w:r>
            <w:r>
              <w:rPr>
                <w:rFonts w:eastAsia="Times New Roman"/>
                <w:lang w:val="lt-LT"/>
              </w:rPr>
              <w:t xml:space="preserve"> -</w:t>
            </w:r>
            <w:r w:rsidR="008F6F34" w:rsidRPr="008F6F34">
              <w:rPr>
                <w:rFonts w:eastAsia="Times New Roman"/>
                <w:noProof/>
                <w:lang w:val="lt-LT"/>
              </w:rPr>
              <w:t xml:space="preserve"> užtikrinti jų aprūpinimą pažangiais įrankiais</w:t>
            </w:r>
            <w:r>
              <w:rPr>
                <w:rFonts w:eastAsia="Times New Roman"/>
                <w:lang w:val="lt-LT"/>
              </w:rPr>
              <w:t xml:space="preserve"> ir</w:t>
            </w:r>
            <w:r w:rsidR="008F6F34" w:rsidRPr="008F6F34">
              <w:rPr>
                <w:rFonts w:eastAsia="Times New Roman"/>
                <w:noProof/>
                <w:lang w:val="lt-LT"/>
              </w:rPr>
              <w:t xml:space="preserve"> specializuota įranga.</w:t>
            </w:r>
          </w:p>
          <w:p w14:paraId="7F4B0893" w14:textId="60CF5755" w:rsidR="008F6F34" w:rsidRPr="008F6F34" w:rsidRDefault="008F6F34" w:rsidP="00140C5F">
            <w:pPr>
              <w:spacing w:line="276" w:lineRule="auto"/>
              <w:rPr>
                <w:rFonts w:eastAsia="Times New Roman"/>
                <w:noProof/>
                <w:lang w:val="lt-LT"/>
              </w:rPr>
            </w:pPr>
            <w:r w:rsidRPr="008F6F34">
              <w:rPr>
                <w:rFonts w:eastAsia="Times New Roman"/>
                <w:noProof/>
                <w:lang w:val="lt-LT"/>
              </w:rPr>
              <w:t>Siūlomi sprendimai nurodytoms problemoms spręsti</w:t>
            </w:r>
            <w:r>
              <w:rPr>
                <w:rFonts w:eastAsia="Times New Roman"/>
                <w:noProof/>
                <w:lang w:val="lt-LT"/>
              </w:rPr>
              <w:t xml:space="preserve"> VSF lėšomis</w:t>
            </w:r>
            <w:r w:rsidRPr="008F6F34">
              <w:rPr>
                <w:rFonts w:eastAsia="Times New Roman"/>
                <w:noProof/>
                <w:lang w:val="lt-LT"/>
              </w:rPr>
              <w:t xml:space="preserve">: </w:t>
            </w:r>
          </w:p>
          <w:p w14:paraId="7C94F525" w14:textId="7C39CB37" w:rsidR="008F6F34" w:rsidRPr="008F6F34" w:rsidRDefault="008F6F34" w:rsidP="00140C5F">
            <w:pPr>
              <w:spacing w:line="276" w:lineRule="auto"/>
              <w:rPr>
                <w:rFonts w:eastAsia="Times New Roman"/>
                <w:noProof/>
                <w:lang w:val="lt-LT"/>
              </w:rPr>
            </w:pPr>
            <w:r>
              <w:rPr>
                <w:rFonts w:eastAsia="Times New Roman"/>
                <w:noProof/>
                <w:lang w:val="lt-LT"/>
              </w:rPr>
              <w:t>- p</w:t>
            </w:r>
            <w:r w:rsidRPr="008F6F34">
              <w:rPr>
                <w:rFonts w:eastAsia="Times New Roman"/>
                <w:noProof/>
                <w:lang w:val="lt-LT"/>
              </w:rPr>
              <w:t>rograminės įrangos ir inovatyvių technologijų, skirtų kriminalinės policijos gebėjimams stiprinti, įsigijimas;</w:t>
            </w:r>
          </w:p>
          <w:p w14:paraId="27169E95" w14:textId="7C064C42" w:rsidR="008F6F34" w:rsidRDefault="008F6F34" w:rsidP="00140C5F">
            <w:pPr>
              <w:spacing w:line="276" w:lineRule="auto"/>
              <w:rPr>
                <w:rFonts w:eastAsia="Times New Roman"/>
                <w:noProof/>
                <w:lang w:val="lt-LT"/>
              </w:rPr>
            </w:pPr>
            <w:r>
              <w:rPr>
                <w:rFonts w:eastAsia="Times New Roman"/>
                <w:noProof/>
                <w:lang w:val="lt-LT"/>
              </w:rPr>
              <w:lastRenderedPageBreak/>
              <w:t>- g</w:t>
            </w:r>
            <w:r w:rsidRPr="008F6F34">
              <w:rPr>
                <w:rFonts w:eastAsia="Times New Roman"/>
                <w:noProof/>
                <w:lang w:val="lt-LT"/>
              </w:rPr>
              <w:t>ebėjimų atlikti balistinius, sprogmenų, trasologinius ir kitus kriminalistinius tyrimus didinimas, įsigyjant tyrimams skirtą įrangą ir modernizuojant tyrimus atliekančių specialistų darbo vietas</w:t>
            </w:r>
            <w:r>
              <w:rPr>
                <w:rFonts w:eastAsia="Times New Roman"/>
                <w:noProof/>
                <w:lang w:val="lt-LT"/>
              </w:rPr>
              <w:t>.</w:t>
            </w:r>
          </w:p>
          <w:p w14:paraId="29E1D777" w14:textId="6BE47BF1" w:rsidR="00FB0058" w:rsidRPr="00A07418" w:rsidRDefault="00FB0058" w:rsidP="00140C5F">
            <w:pPr>
              <w:spacing w:line="276" w:lineRule="auto"/>
              <w:rPr>
                <w:rFonts w:eastAsia="Times New Roman"/>
                <w:b/>
                <w:bCs/>
                <w:i/>
                <w:iCs/>
                <w:noProof/>
                <w:lang w:val="lt-LT"/>
              </w:rPr>
            </w:pPr>
            <w:r w:rsidRPr="00A07418">
              <w:rPr>
                <w:rFonts w:eastAsia="Times New Roman"/>
                <w:b/>
                <w:bCs/>
                <w:i/>
                <w:iCs/>
                <w:noProof/>
                <w:lang w:val="lt-LT"/>
              </w:rPr>
              <w:t xml:space="preserve">Siekiant VSF reglamento 3 straipsnyje nurodyto KT3 tikslo ir </w:t>
            </w:r>
            <w:r w:rsidR="00265076" w:rsidRPr="00140C5F">
              <w:rPr>
                <w:b/>
                <w:i/>
                <w:lang w:val="lt-LT"/>
              </w:rPr>
              <w:t xml:space="preserve">siekiant </w:t>
            </w:r>
            <w:r w:rsidRPr="00A07418">
              <w:rPr>
                <w:rFonts w:eastAsia="Times New Roman"/>
                <w:b/>
                <w:bCs/>
                <w:i/>
                <w:iCs/>
                <w:noProof/>
                <w:lang w:val="lt-LT"/>
              </w:rPr>
              <w:t xml:space="preserve">II priedo a) ir d) punktuose 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lang w:val="lt-LT"/>
              </w:rPr>
              <w:t xml:space="preserve"> veiksmai:</w:t>
            </w:r>
          </w:p>
          <w:p w14:paraId="076786CE" w14:textId="48542FD8" w:rsidR="00FB0058" w:rsidRPr="00A07418" w:rsidRDefault="007769B2" w:rsidP="00140C5F">
            <w:pPr>
              <w:spacing w:line="276" w:lineRule="auto"/>
              <w:rPr>
                <w:rFonts w:eastAsia="Times New Roman"/>
                <w:i/>
                <w:iCs/>
                <w:noProof/>
                <w:lang w:val="lt-LT"/>
              </w:rPr>
            </w:pPr>
            <w:r w:rsidRPr="00A07418">
              <w:rPr>
                <w:rFonts w:eastAsia="Times New Roman"/>
                <w:i/>
                <w:iCs/>
                <w:noProof/>
                <w:lang w:val="lt-LT"/>
              </w:rPr>
              <w:t xml:space="preserve">- </w:t>
            </w:r>
            <w:r w:rsidR="008F6F34" w:rsidRPr="00A07418">
              <w:rPr>
                <w:rFonts w:eastAsia="Times New Roman"/>
                <w:i/>
                <w:iCs/>
                <w:noProof/>
                <w:lang w:val="lt-LT"/>
              </w:rPr>
              <w:t>įranga, transporto priemonės, ryšių sistemos ir esminė su saugumu susijusi infrastruktūra</w:t>
            </w:r>
            <w:r w:rsidR="00FB0058" w:rsidRPr="00A07418">
              <w:rPr>
                <w:rFonts w:eastAsia="Times New Roman"/>
                <w:i/>
                <w:iCs/>
                <w:noProof/>
                <w:lang w:val="lt-LT"/>
              </w:rPr>
              <w:t>.</w:t>
            </w:r>
          </w:p>
          <w:p w14:paraId="3682D601" w14:textId="77777777" w:rsidR="006B28FC" w:rsidRPr="00140C5F" w:rsidRDefault="00D80259" w:rsidP="00140C5F">
            <w:pPr>
              <w:spacing w:line="276" w:lineRule="auto"/>
              <w:rPr>
                <w:b/>
                <w:i/>
                <w:lang w:val="lt-LT"/>
              </w:rPr>
            </w:pPr>
            <w:r w:rsidRPr="00140C5F">
              <w:rPr>
                <w:b/>
                <w:i/>
                <w:lang w:val="lt-LT"/>
              </w:rPr>
              <w:t>Kova su korupcija</w:t>
            </w:r>
          </w:p>
          <w:p w14:paraId="62183A45" w14:textId="77777777" w:rsidR="000F1F4E" w:rsidRPr="000F1F4E" w:rsidRDefault="000F1F4E" w:rsidP="00140C5F">
            <w:pPr>
              <w:spacing w:line="276" w:lineRule="auto"/>
              <w:rPr>
                <w:rFonts w:eastAsia="Times New Roman"/>
                <w:noProof/>
                <w:lang w:val="lt-LT"/>
              </w:rPr>
            </w:pPr>
            <w:r w:rsidRPr="000F1F4E">
              <w:rPr>
                <w:rFonts w:eastAsia="Times New Roman"/>
                <w:noProof/>
                <w:lang w:val="lt-LT"/>
              </w:rPr>
              <w:t>Daugelyje valstybės ir savivaldybių įstaigų, o taip pat ir didžiosiose valstybės ir savivaldybės valdomose įmonėse yra įsteigti arba steigiami korupcijos prevenciją vykdantys skyriai ar paskirti už tai atsakingi asmenys, tačiau, viešojo sektoriaus subjektų veikla vis dar laikoma nepakankamai skaidria, korupcijos prevencijos srityje trūksta efektyvumo. Atsižvelgiant į tai ir siekiant, kad korupcijos prevencijos veikla būtų efektyvi, duotų geriausius rezultatus kuriant korupcijai atsparią aplinką, būtina užtikrinti šią veiklą vykdančių asmenų profesionalumą, pakankamų kompetencijų, žinių ir išteklių turėjimą.</w:t>
            </w:r>
          </w:p>
          <w:p w14:paraId="7D71C6FF" w14:textId="46215462" w:rsidR="000F1F4E" w:rsidRDefault="000F1F4E" w:rsidP="00140C5F">
            <w:pPr>
              <w:spacing w:line="276" w:lineRule="auto"/>
              <w:rPr>
                <w:rFonts w:eastAsia="Times New Roman"/>
                <w:noProof/>
                <w:lang w:val="lt-LT"/>
              </w:rPr>
            </w:pPr>
            <w:r w:rsidRPr="000F1F4E">
              <w:rPr>
                <w:rFonts w:eastAsia="Times New Roman"/>
                <w:noProof/>
                <w:lang w:val="lt-LT"/>
              </w:rPr>
              <w:t xml:space="preserve">Švietimo sistemoje antikorupcinis sąmoningumas ir skaidrumo kompetencija neužima svarbios vietos, ir atsižvelgiant į tai, kad ugdymo programos yra statiškos, mokytojai nėra rengiami ar motyvuojami kalbėti apie skaidrumo svarbą ir būklę Lietuvoje, antikorupcinis ugdymas lieka fragmentiška dalimi bendrojo ugdymo dalykuose (istorija, etika, pilietinis ugdymas ir kt.). </w:t>
            </w:r>
            <w:r w:rsidR="005E3242">
              <w:rPr>
                <w:rFonts w:eastAsia="Times New Roman"/>
                <w:lang w:val="lt-LT"/>
              </w:rPr>
              <w:t>Dėl to</w:t>
            </w:r>
            <w:r w:rsidRPr="000F1F4E">
              <w:rPr>
                <w:rFonts w:eastAsia="Times New Roman"/>
                <w:noProof/>
                <w:lang w:val="lt-LT"/>
              </w:rPr>
              <w:t xml:space="preserve"> kyla šios problemos: a) metodikos ir priemonių dėstyti antikorupcinį sąmoningumą nebuvimas; b) mokytojai nėra parengti dėstyti antikorupcinio sąmoningumo temos; c) moksleiviai ir abiturientai neturi vienodo lygmens žinių apie skaidrumo būklę ir svarbą </w:t>
            </w:r>
            <w:r>
              <w:rPr>
                <w:rFonts w:eastAsia="Times New Roman"/>
                <w:noProof/>
                <w:lang w:val="lt-LT"/>
              </w:rPr>
              <w:t>LR</w:t>
            </w:r>
            <w:r w:rsidRPr="000F1F4E">
              <w:rPr>
                <w:rFonts w:eastAsia="Times New Roman"/>
                <w:noProof/>
                <w:lang w:val="lt-LT"/>
              </w:rPr>
              <w:t xml:space="preserve"> ir pasaulyje. Fragmentiško antikorupcinio ugdymo problemą galima spręsti įgalinant mokytojus dėstyti antikorupcinį sąmoningumą </w:t>
            </w:r>
            <w:r>
              <w:rPr>
                <w:rFonts w:eastAsia="Times New Roman"/>
                <w:noProof/>
                <w:lang w:val="lt-LT"/>
              </w:rPr>
              <w:t>–</w:t>
            </w:r>
            <w:r w:rsidRPr="000F1F4E">
              <w:rPr>
                <w:rFonts w:eastAsia="Times New Roman"/>
                <w:noProof/>
                <w:lang w:val="lt-LT"/>
              </w:rPr>
              <w:t xml:space="preserve"> </w:t>
            </w:r>
            <w:r>
              <w:rPr>
                <w:rFonts w:eastAsia="Times New Roman"/>
                <w:noProof/>
                <w:lang w:val="lt-LT"/>
              </w:rPr>
              <w:t xml:space="preserve">VSF lėšomis </w:t>
            </w:r>
            <w:r w:rsidRPr="000F1F4E">
              <w:rPr>
                <w:rFonts w:eastAsia="Times New Roman"/>
                <w:noProof/>
                <w:lang w:val="lt-LT"/>
              </w:rPr>
              <w:t>sukuriant priemones, ugdymo gaires ir metodiką, taip pat apmokant mokytojus dirbti su sukurtomis priemonėmis. Sukurtos priemonės bus pritaikytos individualiam ir grupiniam moksleivių ugdymui, priemonės bus parengtos e-formatu pritaikant jas didesnei sklaidai tarp Lietuvos mokyklų.</w:t>
            </w:r>
          </w:p>
          <w:p w14:paraId="68440811" w14:textId="0EC21528" w:rsidR="006B28FC" w:rsidRPr="00A07418" w:rsidRDefault="006B28FC" w:rsidP="00140C5F">
            <w:pPr>
              <w:spacing w:line="276" w:lineRule="auto"/>
              <w:rPr>
                <w:rFonts w:eastAsia="Times New Roman"/>
                <w:b/>
                <w:bCs/>
                <w:i/>
                <w:iCs/>
                <w:noProof/>
                <w:lang w:val="lt-LT"/>
              </w:rPr>
            </w:pPr>
            <w:r w:rsidRPr="00A07418">
              <w:rPr>
                <w:rFonts w:eastAsia="Times New Roman"/>
                <w:b/>
                <w:bCs/>
                <w:i/>
                <w:iCs/>
                <w:noProof/>
                <w:lang w:val="lt-LT"/>
              </w:rPr>
              <w:t xml:space="preserve">Siekiant VSF reglamento 3 straipsnyje nurodyto KT3 tikslo ir </w:t>
            </w:r>
            <w:r w:rsidR="00265076" w:rsidRPr="00140C5F">
              <w:rPr>
                <w:b/>
                <w:i/>
                <w:lang w:val="lt-LT"/>
              </w:rPr>
              <w:t xml:space="preserve">siekiant </w:t>
            </w:r>
            <w:r w:rsidRPr="00A07418">
              <w:rPr>
                <w:rFonts w:eastAsia="Times New Roman"/>
                <w:b/>
                <w:bCs/>
                <w:i/>
                <w:iCs/>
                <w:noProof/>
                <w:lang w:val="lt-LT"/>
              </w:rPr>
              <w:t xml:space="preserve">II priedo b) punkte išvardytų įgyvendinimo priemonių VSF lėšomis bus remiami III priede </w:t>
            </w:r>
            <w:r w:rsidR="00A07418" w:rsidRPr="00A07418">
              <w:rPr>
                <w:rFonts w:eastAsia="Times New Roman"/>
                <w:b/>
                <w:bCs/>
                <w:i/>
                <w:iCs/>
                <w:noProof/>
                <w:lang w:val="lt-LT"/>
              </w:rPr>
              <w:t>nurodyti</w:t>
            </w:r>
            <w:r w:rsidRPr="00A07418">
              <w:rPr>
                <w:rFonts w:eastAsia="Times New Roman"/>
                <w:b/>
                <w:bCs/>
                <w:i/>
                <w:iCs/>
                <w:noProof/>
                <w:lang w:val="lt-LT"/>
              </w:rPr>
              <w:t xml:space="preserve"> veiksmai:</w:t>
            </w:r>
          </w:p>
          <w:p w14:paraId="34E0D13E" w14:textId="063D3F74" w:rsidR="000F1F4E" w:rsidRPr="00A07418" w:rsidRDefault="001F06E1" w:rsidP="00140C5F">
            <w:pPr>
              <w:spacing w:line="276" w:lineRule="auto"/>
              <w:rPr>
                <w:rFonts w:eastAsia="Times New Roman"/>
                <w:i/>
                <w:iCs/>
                <w:noProof/>
                <w:lang w:val="lt-LT"/>
              </w:rPr>
            </w:pPr>
            <w:r w:rsidRPr="00A07418">
              <w:rPr>
                <w:rFonts w:eastAsia="Times New Roman"/>
                <w:i/>
                <w:iCs/>
                <w:noProof/>
                <w:lang w:val="lt-LT"/>
              </w:rPr>
              <w:t xml:space="preserve">- </w:t>
            </w:r>
            <w:r w:rsidR="006B28FC" w:rsidRPr="00A07418">
              <w:rPr>
                <w:rFonts w:eastAsia="Times New Roman"/>
                <w:i/>
                <w:iCs/>
                <w:noProof/>
                <w:lang w:val="lt-LT"/>
              </w:rPr>
              <w:t>veiksmai, įgalinantys bendruomenes plėtoti vietos metodus ir prevencijos politiką, taip pat suinteresuotųjų subjektų ir plačiosios visuomenės informuotumo Sąjungos saugumo politikos klausimais didinimo ir komunikacijos veikla</w:t>
            </w:r>
            <w:r w:rsidR="000F1F4E" w:rsidRPr="00A07418">
              <w:rPr>
                <w:rFonts w:eastAsia="Times New Roman"/>
                <w:i/>
                <w:iCs/>
                <w:noProof/>
                <w:lang w:val="lt-LT"/>
              </w:rPr>
              <w:t>;</w:t>
            </w:r>
          </w:p>
          <w:p w14:paraId="14F6536A" w14:textId="605DE902" w:rsidR="006B28FC" w:rsidRPr="00A07418" w:rsidRDefault="000F1F4E" w:rsidP="00140C5F">
            <w:pPr>
              <w:spacing w:line="276" w:lineRule="auto"/>
              <w:rPr>
                <w:rFonts w:eastAsia="Times New Roman"/>
                <w:i/>
                <w:iCs/>
                <w:noProof/>
                <w:lang w:val="lt-LT"/>
              </w:rPr>
            </w:pPr>
            <w:r w:rsidRPr="00A07418">
              <w:rPr>
                <w:rFonts w:eastAsia="Times New Roman"/>
                <w:i/>
                <w:iCs/>
                <w:noProof/>
                <w:lang w:val="lt-LT"/>
              </w:rPr>
              <w:t>- parama specializuotų nacionalinių padalinių teminiams arba įvairių teminių sričių tinklams, siekiant pagerinti tarpusavio pasitikėjimą, keitimąsi praktine patirtimi, informacija, patirtimi ir geriausios praktikos pavyzdžiais ir jų sklaidą, taip pat išteklių ir patirties kaupimą bendruose kompetencijos centruose</w:t>
            </w:r>
            <w:r w:rsidR="006B28FC" w:rsidRPr="00A07418">
              <w:rPr>
                <w:rFonts w:eastAsia="Times New Roman"/>
                <w:i/>
                <w:iCs/>
                <w:noProof/>
                <w:lang w:val="lt-LT"/>
              </w:rPr>
              <w:t>.</w:t>
            </w:r>
          </w:p>
          <w:p w14:paraId="48EAB7D0" w14:textId="0DC0D22A" w:rsidR="00335C42" w:rsidRPr="00335C42" w:rsidRDefault="00335C42" w:rsidP="005C3403">
            <w:pPr>
              <w:spacing w:after="80" w:line="276" w:lineRule="auto"/>
              <w:rPr>
                <w:rFonts w:eastAsia="Times New Roman"/>
                <w:i/>
                <w:noProof/>
                <w:sz w:val="16"/>
                <w:szCs w:val="16"/>
              </w:rPr>
            </w:pPr>
            <w:r w:rsidRPr="00335C42">
              <w:rPr>
                <w:rFonts w:eastAsia="Times New Roman"/>
                <w:i/>
                <w:iCs/>
                <w:noProof/>
                <w:sz w:val="16"/>
                <w:szCs w:val="16"/>
              </w:rPr>
              <w:t>Text field (16 000 characters)</w:t>
            </w:r>
          </w:p>
        </w:tc>
      </w:tr>
    </w:tbl>
    <w:p w14:paraId="4B8289E0" w14:textId="77777777" w:rsidR="004144EB" w:rsidRPr="00CC27A0" w:rsidRDefault="004144EB" w:rsidP="00537BA8">
      <w:pPr>
        <w:spacing w:before="240" w:after="240"/>
        <w:rPr>
          <w:noProof/>
        </w:rPr>
      </w:pPr>
    </w:p>
    <w:sectPr w:rsidR="004144EB" w:rsidRPr="00CC27A0" w:rsidSect="00537BA8">
      <w:footerReference w:type="default" r:id="rId8"/>
      <w:footerReference w:type="first" r:id="rId9"/>
      <w:footnotePr>
        <w:numRestart w:val="eachSect"/>
      </w:footnotePr>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71AE" w14:textId="77777777" w:rsidR="00635C6F" w:rsidRDefault="00635C6F">
      <w:pPr>
        <w:spacing w:before="0" w:after="0"/>
      </w:pPr>
      <w:r>
        <w:separator/>
      </w:r>
    </w:p>
  </w:endnote>
  <w:endnote w:type="continuationSeparator" w:id="0">
    <w:p w14:paraId="24E8C3DD" w14:textId="77777777" w:rsidR="00635C6F" w:rsidRDefault="00635C6F">
      <w:pPr>
        <w:spacing w:before="0" w:after="0"/>
      </w:pPr>
      <w:r>
        <w:continuationSeparator/>
      </w:r>
    </w:p>
  </w:endnote>
  <w:endnote w:type="continuationNotice" w:id="1">
    <w:p w14:paraId="19789C66" w14:textId="77777777" w:rsidR="00635C6F" w:rsidRDefault="00635C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BA"/>
    <w:family w:val="auto"/>
    <w:pitch w:val="default"/>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730514"/>
      <w:docPartObj>
        <w:docPartGallery w:val="Page Numbers (Bottom of Page)"/>
        <w:docPartUnique/>
      </w:docPartObj>
    </w:sdtPr>
    <w:sdtEndPr>
      <w:rPr>
        <w:noProof/>
      </w:rPr>
    </w:sdtEndPr>
    <w:sdtContent>
      <w:p w14:paraId="084CE6D8" w14:textId="77777777" w:rsidR="00E75A19" w:rsidRDefault="00E75A19">
        <w:pPr>
          <w:pStyle w:val="Porat"/>
          <w:jc w:val="center"/>
        </w:pPr>
        <w:r>
          <w:fldChar w:fldCharType="begin"/>
        </w:r>
        <w:r>
          <w:instrText xml:space="preserve"> PAGE   \* MERGEFORMAT </w:instrText>
        </w:r>
        <w:r>
          <w:fldChar w:fldCharType="separate"/>
        </w:r>
        <w:r w:rsidR="00B41912">
          <w:rPr>
            <w:noProof/>
          </w:rPr>
          <w:t>20</w:t>
        </w:r>
        <w:r>
          <w:rPr>
            <w:noProof/>
          </w:rPr>
          <w:fldChar w:fldCharType="end"/>
        </w:r>
      </w:p>
    </w:sdtContent>
  </w:sdt>
  <w:p w14:paraId="09409994" w14:textId="77777777" w:rsidR="00E75A19" w:rsidRDefault="00E75A19">
    <w:pPr>
      <w:pStyle w:val="Porat"/>
      <w:rPr>
        <w:rFonts w:ascii="Arial" w:hAnsi="Arial" w:cs="Arial"/>
        <w:b/>
        <w:sz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222779"/>
      <w:docPartObj>
        <w:docPartGallery w:val="Page Numbers (Bottom of Page)"/>
        <w:docPartUnique/>
      </w:docPartObj>
    </w:sdtPr>
    <w:sdtEndPr>
      <w:rPr>
        <w:noProof/>
      </w:rPr>
    </w:sdtEndPr>
    <w:sdtContent>
      <w:p w14:paraId="2249BEE8" w14:textId="77777777" w:rsidR="00E75A19" w:rsidRDefault="00E75A19">
        <w:pPr>
          <w:pStyle w:val="Porat"/>
          <w:jc w:val="center"/>
        </w:pPr>
        <w:r>
          <w:fldChar w:fldCharType="begin"/>
        </w:r>
        <w:r>
          <w:instrText xml:space="preserve"> PAGE   \* MERGEFORMAT </w:instrText>
        </w:r>
        <w:r>
          <w:fldChar w:fldCharType="separate"/>
        </w:r>
        <w:r w:rsidR="00B41912">
          <w:rPr>
            <w:noProof/>
          </w:rPr>
          <w:t>1</w:t>
        </w:r>
        <w:r>
          <w:rPr>
            <w:noProof/>
          </w:rPr>
          <w:fldChar w:fldCharType="end"/>
        </w:r>
      </w:p>
    </w:sdtContent>
  </w:sdt>
  <w:p w14:paraId="022D8900" w14:textId="77777777" w:rsidR="00E75A19" w:rsidRDefault="00E75A19">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E63C" w14:textId="77777777" w:rsidR="00635C6F" w:rsidRDefault="00635C6F">
      <w:pPr>
        <w:spacing w:before="0" w:after="0"/>
      </w:pPr>
      <w:r>
        <w:separator/>
      </w:r>
    </w:p>
  </w:footnote>
  <w:footnote w:type="continuationSeparator" w:id="0">
    <w:p w14:paraId="47FF6E64" w14:textId="77777777" w:rsidR="00635C6F" w:rsidRDefault="00635C6F">
      <w:pPr>
        <w:spacing w:before="0" w:after="0"/>
      </w:pPr>
      <w:r>
        <w:continuationSeparator/>
      </w:r>
    </w:p>
  </w:footnote>
  <w:footnote w:type="continuationNotice" w:id="1">
    <w:p w14:paraId="44ABB44D" w14:textId="77777777" w:rsidR="00635C6F" w:rsidRDefault="00635C6F">
      <w:pPr>
        <w:spacing w:before="0" w:after="0"/>
      </w:pPr>
    </w:p>
  </w:footnote>
  <w:footnote w:id="2">
    <w:p w14:paraId="18ED55CF" w14:textId="77777777" w:rsidR="00E75A19" w:rsidRPr="00CC27A0" w:rsidRDefault="00E75A19" w:rsidP="00533F45">
      <w:pPr>
        <w:pStyle w:val="Puslapioinaostekstas"/>
        <w:ind w:left="0" w:firstLine="0"/>
      </w:pPr>
      <w:r w:rsidRPr="00CC27A0">
        <w:rPr>
          <w:rStyle w:val="Puslapioinaosnuoroda"/>
        </w:rPr>
        <w:footnoteRef/>
      </w:r>
      <w:r w:rsidRPr="00CC27A0">
        <w:t xml:space="preserve"> </w:t>
      </w:r>
      <w:r w:rsidRPr="00CC27A0">
        <w:rPr>
          <w:i/>
        </w:rPr>
        <w:t>Without prejudice to further alignment in relation to the outcome of interinstitutional negotiations on the articles of the CPR and the fund-specific regulations.</w:t>
      </w:r>
    </w:p>
  </w:footnote>
  <w:footnote w:id="3">
    <w:p w14:paraId="6401B1BA" w14:textId="77777777" w:rsidR="00E75A19" w:rsidRDefault="00E75A19">
      <w:pPr>
        <w:pStyle w:val="Puslapioinaostekstas"/>
      </w:pPr>
      <w:r w:rsidRPr="00CC27A0">
        <w:rPr>
          <w:rStyle w:val="Puslapioinaosnuoroda"/>
        </w:rPr>
        <w:footnoteRef/>
      </w:r>
      <w:r w:rsidRPr="00CC27A0">
        <w:t xml:space="preserve"> Number in square brackets refer to number of characters </w:t>
      </w:r>
      <w:r w:rsidRPr="00CC27A0">
        <w:rPr>
          <w:i/>
        </w:rPr>
        <w:t>without spaces.</w:t>
      </w:r>
    </w:p>
  </w:footnote>
  <w:footnote w:id="4">
    <w:p w14:paraId="300C0A02" w14:textId="77777777" w:rsidR="00E75A19" w:rsidRPr="00CC27A0" w:rsidRDefault="00E75A19" w:rsidP="00242A59">
      <w:pPr>
        <w:pStyle w:val="Puslapioinaostekstas"/>
        <w:ind w:left="0" w:firstLine="0"/>
        <w:rPr>
          <w:i/>
        </w:rPr>
      </w:pPr>
      <w:r w:rsidRPr="00CC27A0">
        <w:rPr>
          <w:rStyle w:val="Puslapioinaosnuoroda"/>
          <w:i/>
        </w:rPr>
        <w:footnoteRef/>
      </w:r>
      <w:r w:rsidRPr="00CC27A0">
        <w:rPr>
          <w:i/>
        </w:rPr>
        <w:t xml:space="preserve"> Some modifications are due to the </w:t>
      </w:r>
      <w:proofErr w:type="spellStart"/>
      <w:r w:rsidRPr="00CC27A0">
        <w:rPr>
          <w:i/>
        </w:rPr>
        <w:t>aligment</w:t>
      </w:r>
      <w:proofErr w:type="spellEnd"/>
      <w:r w:rsidRPr="00CC27A0">
        <w:rPr>
          <w:i/>
        </w:rPr>
        <w:t xml:space="preserve"> with Fund-specific Regulations (</w:t>
      </w:r>
      <w:proofErr w:type="spellStart"/>
      <w:r w:rsidRPr="00CC27A0">
        <w:rPr>
          <w:i/>
        </w:rPr>
        <w:t>eg.</w:t>
      </w:r>
      <w:proofErr w:type="spellEnd"/>
      <w:r w:rsidRPr="00CC27A0">
        <w:rPr>
          <w:i/>
        </w:rPr>
        <w:t xml:space="preserve"> change of numbering in the Fund-specific regulations after the adoption of the CPR proposal).</w:t>
      </w:r>
    </w:p>
  </w:footnote>
  <w:footnote w:id="5">
    <w:p w14:paraId="728BF510" w14:textId="77777777" w:rsidR="00E75A19" w:rsidRPr="00CC27A0" w:rsidRDefault="00E75A19" w:rsidP="00335C42">
      <w:pPr>
        <w:pStyle w:val="Puslapioinaostekstas"/>
        <w:ind w:left="0" w:firstLine="0"/>
        <w:rPr>
          <w:i/>
        </w:rPr>
      </w:pPr>
      <w:r w:rsidRPr="00CC27A0">
        <w:rPr>
          <w:rStyle w:val="Puslapioinaosnuoroda"/>
          <w:i/>
        </w:rPr>
        <w:footnoteRef/>
      </w:r>
      <w:r w:rsidRPr="00CC27A0">
        <w:rPr>
          <w:i/>
        </w:rPr>
        <w:t xml:space="preserve"> Some modifications are due to the </w:t>
      </w:r>
      <w:proofErr w:type="spellStart"/>
      <w:r w:rsidRPr="00CC27A0">
        <w:rPr>
          <w:i/>
        </w:rPr>
        <w:t>aligment</w:t>
      </w:r>
      <w:proofErr w:type="spellEnd"/>
      <w:r w:rsidRPr="00CC27A0">
        <w:rPr>
          <w:i/>
        </w:rPr>
        <w:t xml:space="preserve"> with Fund-specific Regulations (</w:t>
      </w:r>
      <w:proofErr w:type="spellStart"/>
      <w:r w:rsidRPr="00CC27A0">
        <w:rPr>
          <w:i/>
        </w:rPr>
        <w:t>eg.</w:t>
      </w:r>
      <w:proofErr w:type="spellEnd"/>
      <w:r w:rsidRPr="00CC27A0">
        <w:rPr>
          <w:i/>
        </w:rPr>
        <w:t xml:space="preserve"> change of numbering in the Fund-specific regulations after the adoption of the CPR proposal).</w:t>
      </w:r>
    </w:p>
  </w:footnote>
  <w:footnote w:id="6">
    <w:p w14:paraId="48822B22" w14:textId="77777777" w:rsidR="00E75A19" w:rsidRPr="00CC27A0" w:rsidRDefault="00E75A19" w:rsidP="00335C42">
      <w:pPr>
        <w:pStyle w:val="Puslapioinaostekstas"/>
        <w:ind w:left="0" w:firstLine="0"/>
        <w:rPr>
          <w:i/>
        </w:rPr>
      </w:pPr>
      <w:r w:rsidRPr="00CC27A0">
        <w:rPr>
          <w:rStyle w:val="Puslapioinaosnuoroda"/>
          <w:i/>
        </w:rPr>
        <w:footnoteRef/>
      </w:r>
      <w:r w:rsidRPr="00CC27A0">
        <w:rPr>
          <w:i/>
        </w:rPr>
        <w:t xml:space="preserve"> Some modifications are due to the </w:t>
      </w:r>
      <w:proofErr w:type="spellStart"/>
      <w:r w:rsidRPr="00CC27A0">
        <w:rPr>
          <w:i/>
        </w:rPr>
        <w:t>aligment</w:t>
      </w:r>
      <w:proofErr w:type="spellEnd"/>
      <w:r w:rsidRPr="00CC27A0">
        <w:rPr>
          <w:i/>
        </w:rPr>
        <w:t xml:space="preserve"> with Fund-specific Regulations (</w:t>
      </w:r>
      <w:proofErr w:type="spellStart"/>
      <w:r w:rsidRPr="00CC27A0">
        <w:rPr>
          <w:i/>
        </w:rPr>
        <w:t>eg.</w:t>
      </w:r>
      <w:proofErr w:type="spellEnd"/>
      <w:r w:rsidRPr="00CC27A0">
        <w:rPr>
          <w:i/>
        </w:rPr>
        <w:t xml:space="preserve"> change of numbering in the Fund-specific regulations after the adoption of the CPR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Sraassuenkleliai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Sraassuenkleliai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Sraassuenkleliai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Sraassuenkleliais"/>
      <w:lvlText w:val=""/>
      <w:lvlJc w:val="left"/>
      <w:pPr>
        <w:tabs>
          <w:tab w:val="num" w:pos="360"/>
        </w:tabs>
        <w:ind w:left="360" w:hanging="360"/>
      </w:pPr>
      <w:rPr>
        <w:rFonts w:ascii="Symbol" w:hAnsi="Symbol" w:hint="default"/>
      </w:rPr>
    </w:lvl>
  </w:abstractNum>
  <w:abstractNum w:abstractNumId="6" w15:restartNumberingAfterBreak="0">
    <w:nsid w:val="0430426D"/>
    <w:multiLevelType w:val="hybridMultilevel"/>
    <w:tmpl w:val="3404C7C2"/>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7"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C9E2AB3"/>
    <w:multiLevelType w:val="hybridMultilevel"/>
    <w:tmpl w:val="C54C7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C4BAF"/>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711DD"/>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900CD9"/>
    <w:multiLevelType w:val="hybridMultilevel"/>
    <w:tmpl w:val="1452EF92"/>
    <w:lvl w:ilvl="0" w:tplc="D57EE4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6F9522C"/>
    <w:multiLevelType w:val="hybridMultilevel"/>
    <w:tmpl w:val="61465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85664"/>
    <w:multiLevelType w:val="hybridMultilevel"/>
    <w:tmpl w:val="5A4CA1A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853B71"/>
    <w:multiLevelType w:val="hybridMultilevel"/>
    <w:tmpl w:val="37AAE7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990BEC"/>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C0032C5"/>
    <w:multiLevelType w:val="multilevel"/>
    <w:tmpl w:val="EB4ED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FAA4CC8"/>
    <w:multiLevelType w:val="hybridMultilevel"/>
    <w:tmpl w:val="C7C66DD2"/>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314C35"/>
    <w:multiLevelType w:val="hybridMultilevel"/>
    <w:tmpl w:val="BF42F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3A9B08F6"/>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CBF3DD4"/>
    <w:multiLevelType w:val="hybridMultilevel"/>
    <w:tmpl w:val="9984D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80B1B"/>
    <w:multiLevelType w:val="singleLevel"/>
    <w:tmpl w:val="C11CD6E2"/>
    <w:lvl w:ilvl="0">
      <w:start w:val="1"/>
      <w:numFmt w:val="decimal"/>
      <w:pStyle w:val="Par-number1"/>
      <w:lvlText w:val="%1)"/>
      <w:lvlJc w:val="left"/>
      <w:pPr>
        <w:tabs>
          <w:tab w:val="num" w:pos="567"/>
        </w:tabs>
        <w:ind w:left="567" w:hanging="567"/>
      </w:pPr>
    </w:lvl>
  </w:abstractNum>
  <w:abstractNum w:abstractNumId="29" w15:restartNumberingAfterBreak="0">
    <w:nsid w:val="413A20A7"/>
    <w:multiLevelType w:val="hybridMultilevel"/>
    <w:tmpl w:val="E21CE0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B04906"/>
    <w:multiLevelType w:val="hybridMultilevel"/>
    <w:tmpl w:val="5914D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31208A"/>
    <w:multiLevelType w:val="hybridMultilevel"/>
    <w:tmpl w:val="E180A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6A32DC"/>
    <w:multiLevelType w:val="hybridMultilevel"/>
    <w:tmpl w:val="E30AAE80"/>
    <w:lvl w:ilvl="0" w:tplc="FB26A41A">
      <w:numFmt w:val="bullet"/>
      <w:lvlText w:val="-"/>
      <w:lvlJc w:val="left"/>
      <w:pPr>
        <w:ind w:left="360" w:hanging="360"/>
      </w:pPr>
      <w:rPr>
        <w:rFonts w:ascii="Times New Roman" w:eastAsiaTheme="minorHAnsi"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432656"/>
    <w:multiLevelType w:val="multilevel"/>
    <w:tmpl w:val="AC885D7A"/>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080"/>
        </w:tabs>
        <w:ind w:left="1080" w:hanging="600"/>
      </w:pPr>
    </w:lvl>
    <w:lvl w:ilvl="2">
      <w:start w:val="1"/>
      <w:numFmt w:val="decimal"/>
      <w:pStyle w:val="Antrat3"/>
      <w:lvlText w:val="%1.%2.%3."/>
      <w:lvlJc w:val="left"/>
      <w:pPr>
        <w:tabs>
          <w:tab w:val="num" w:pos="1920"/>
        </w:tabs>
        <w:ind w:left="1920" w:hanging="840"/>
      </w:pPr>
    </w:lvl>
    <w:lvl w:ilvl="3">
      <w:start w:val="1"/>
      <w:numFmt w:val="decimal"/>
      <w:pStyle w:val="Antrat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AB36D96"/>
    <w:multiLevelType w:val="hybridMultilevel"/>
    <w:tmpl w:val="CC5EB06C"/>
    <w:lvl w:ilvl="0" w:tplc="0809000F">
      <w:start w:val="1"/>
      <w:numFmt w:val="decimal"/>
      <w:lvlText w:val="%1."/>
      <w:lvlJc w:val="left"/>
      <w:pPr>
        <w:ind w:left="363" w:hanging="360"/>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4AE90ECC"/>
    <w:multiLevelType w:val="hybridMultilevel"/>
    <w:tmpl w:val="AC908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0E7D7F"/>
    <w:multiLevelType w:val="hybridMultilevel"/>
    <w:tmpl w:val="DCFEB31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FC16C64"/>
    <w:multiLevelType w:val="hybridMultilevel"/>
    <w:tmpl w:val="30EA064A"/>
    <w:lvl w:ilvl="0" w:tplc="0809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FD2D5D"/>
    <w:multiLevelType w:val="multilevel"/>
    <w:tmpl w:val="E866118A"/>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7" w15:restartNumberingAfterBreak="0">
    <w:nsid w:val="57B46D26"/>
    <w:multiLevelType w:val="hybridMultilevel"/>
    <w:tmpl w:val="C978B7B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611FD6"/>
    <w:multiLevelType w:val="hybridMultilevel"/>
    <w:tmpl w:val="23A2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2042E6"/>
    <w:multiLevelType w:val="hybridMultilevel"/>
    <w:tmpl w:val="73DE6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30915A3"/>
    <w:multiLevelType w:val="hybridMultilevel"/>
    <w:tmpl w:val="7EDC1C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8" w15:restartNumberingAfterBreak="0">
    <w:nsid w:val="6D5A6D18"/>
    <w:multiLevelType w:val="hybridMultilevel"/>
    <w:tmpl w:val="DC2E63D0"/>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0" w15:restartNumberingAfterBreak="0">
    <w:nsid w:val="6FB42767"/>
    <w:multiLevelType w:val="hybridMultilevel"/>
    <w:tmpl w:val="1DE8D384"/>
    <w:lvl w:ilvl="0" w:tplc="23C8F9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1" w15:restartNumberingAfterBreak="0">
    <w:nsid w:val="72B84B18"/>
    <w:multiLevelType w:val="hybridMultilevel"/>
    <w:tmpl w:val="17AEC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6643DD8"/>
    <w:multiLevelType w:val="hybridMultilevel"/>
    <w:tmpl w:val="74F2F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461830"/>
    <w:multiLevelType w:val="hybridMultilevel"/>
    <w:tmpl w:val="1FAEB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575BDE"/>
    <w:multiLevelType w:val="hybridMultilevel"/>
    <w:tmpl w:val="3F8673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701E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25"/>
  </w:num>
  <w:num w:numId="3">
    <w:abstractNumId w:val="53"/>
  </w:num>
  <w:num w:numId="4">
    <w:abstractNumId w:val="40"/>
  </w:num>
  <w:num w:numId="5">
    <w:abstractNumId w:val="11"/>
  </w:num>
  <w:num w:numId="6">
    <w:abstractNumId w:val="27"/>
  </w:num>
  <w:num w:numId="7">
    <w:abstractNumId w:val="63"/>
  </w:num>
  <w:num w:numId="8">
    <w:abstractNumId w:val="29"/>
  </w:num>
  <w:num w:numId="9">
    <w:abstractNumId w:val="38"/>
  </w:num>
  <w:num w:numId="10">
    <w:abstractNumId w:val="24"/>
  </w:num>
  <w:num w:numId="11">
    <w:abstractNumId w:val="64"/>
  </w:num>
  <w:num w:numId="12">
    <w:abstractNumId w:val="16"/>
  </w:num>
  <w:num w:numId="13">
    <w:abstractNumId w:val="65"/>
  </w:num>
  <w:num w:numId="14">
    <w:abstractNumId w:val="8"/>
  </w:num>
  <w:num w:numId="15">
    <w:abstractNumId w:val="62"/>
  </w:num>
  <w:num w:numId="16">
    <w:abstractNumId w:val="6"/>
  </w:num>
  <w:num w:numId="17">
    <w:abstractNumId w:val="37"/>
  </w:num>
  <w:num w:numId="18">
    <w:abstractNumId w:val="51"/>
  </w:num>
  <w:num w:numId="19">
    <w:abstractNumId w:val="4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3"/>
  </w:num>
  <w:num w:numId="24">
    <w:abstractNumId w:val="2"/>
  </w:num>
  <w:num w:numId="25">
    <w:abstractNumId w:val="1"/>
  </w:num>
  <w:num w:numId="26">
    <w:abstractNumId w:val="0"/>
  </w:num>
  <w:num w:numId="27">
    <w:abstractNumId w:val="54"/>
  </w:num>
  <w:num w:numId="28">
    <w:abstractNumId w:val="56"/>
  </w:num>
  <w:num w:numId="29">
    <w:abstractNumId w:val="55"/>
  </w:num>
  <w:num w:numId="30">
    <w:abstractNumId w:val="59"/>
  </w:num>
  <w:num w:numId="31">
    <w:abstractNumId w:val="15"/>
  </w:num>
  <w:num w:numId="32">
    <w:abstractNumId w:val="31"/>
  </w:num>
  <w:num w:numId="33">
    <w:abstractNumId w:val="35"/>
  </w:num>
  <w:num w:numId="34">
    <w:abstractNumId w:val="33"/>
  </w:num>
  <w:num w:numId="35">
    <w:abstractNumId w:val="7"/>
  </w:num>
  <w:num w:numId="36">
    <w:abstractNumId w:val="36"/>
  </w:num>
  <w:num w:numId="37">
    <w:abstractNumId w:val="10"/>
  </w:num>
  <w:num w:numId="38">
    <w:abstractNumId w:val="34"/>
    <w:lvlOverride w:ilvl="0">
      <w:startOverride w:val="1"/>
    </w:lvlOverride>
  </w:num>
  <w:num w:numId="39">
    <w:abstractNumId w:val="50"/>
    <w:lvlOverride w:ilvl="0">
      <w:startOverride w:val="1"/>
    </w:lvlOverride>
  </w:num>
  <w:num w:numId="40">
    <w:abstractNumId w:val="30"/>
  </w:num>
  <w:num w:numId="41">
    <w:abstractNumId w:val="57"/>
  </w:num>
  <w:num w:numId="42">
    <w:abstractNumId w:val="22"/>
  </w:num>
  <w:num w:numId="43">
    <w:abstractNumId w:val="32"/>
  </w:num>
  <w:num w:numId="44">
    <w:abstractNumId w:val="48"/>
  </w:num>
  <w:num w:numId="45">
    <w:abstractNumId w:val="49"/>
  </w:num>
  <w:num w:numId="46">
    <w:abstractNumId w:val="21"/>
  </w:num>
  <w:num w:numId="47">
    <w:abstractNumId w:val="46"/>
  </w:num>
  <w:num w:numId="48">
    <w:abstractNumId w:val="67"/>
  </w:num>
  <w:num w:numId="49">
    <w:abstractNumId w:val="18"/>
  </w:num>
  <w:num w:numId="50">
    <w:abstractNumId w:val="60"/>
  </w:num>
  <w:num w:numId="51">
    <w:abstractNumId w:val="44"/>
  </w:num>
  <w:num w:numId="52">
    <w:abstractNumId w:val="52"/>
  </w:num>
  <w:num w:numId="53">
    <w:abstractNumId w:val="61"/>
  </w:num>
  <w:num w:numId="54">
    <w:abstractNumId w:val="23"/>
  </w:num>
  <w:num w:numId="55">
    <w:abstractNumId w:val="58"/>
  </w:num>
  <w:num w:numId="56">
    <w:abstractNumId w:val="41"/>
  </w:num>
  <w:num w:numId="57">
    <w:abstractNumId w:val="45"/>
  </w:num>
  <w:num w:numId="58">
    <w:abstractNumId w:val="66"/>
  </w:num>
  <w:num w:numId="59">
    <w:abstractNumId w:val="26"/>
  </w:num>
  <w:num w:numId="60">
    <w:abstractNumId w:val="17"/>
  </w:num>
  <w:num w:numId="61">
    <w:abstractNumId w:val="43"/>
  </w:num>
  <w:num w:numId="62">
    <w:abstractNumId w:val="12"/>
  </w:num>
  <w:num w:numId="63">
    <w:abstractNumId w:val="9"/>
  </w:num>
  <w:num w:numId="64">
    <w:abstractNumId w:val="19"/>
  </w:num>
  <w:num w:numId="65">
    <w:abstractNumId w:val="20"/>
  </w:num>
  <w:num w:numId="66">
    <w:abstractNumId w:val="47"/>
  </w:num>
  <w:num w:numId="67">
    <w:abstractNumId w:val="28"/>
  </w:num>
  <w:num w:numId="68">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tDQ2NDMxMzExMTZT0lEKTi0uzszPAykwrAUAILVVeywAAAA="/>
    <w:docVar w:name="Council" w:val="true"/>
    <w:docVar w:name="CoverPageOnWordDoc" w:val="true"/>
    <w:docVar w:name="DocStatus" w:val="Green"/>
    <w:docVar w:name="DocuWriteMetaData" w:val="&lt;metadataset docuwriteversion=&quot;4.1.21&quot; technicalblockguid=&quot;515511258454561167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5-30&lt;/text&gt;_x000d__x000a_  &lt;/metadata&gt;_x000d__x000a_  &lt;metadata key=&quot;md_Prefix&quot;&gt;_x000d__x000a_    &lt;text&gt;&lt;/text&gt;_x000d__x000a_  &lt;/metadata&gt;_x000d__x000a_  &lt;metadata key=&quot;md_DocumentNumber&quot;&gt;_x000d__x000a_    &lt;text&gt;9511&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2&lt;/text&gt;_x000d__x000a_      &lt;text&gt;REGIO 30&lt;/text&gt;_x000d__x000a_      &lt;text&gt;FC 23&lt;/text&gt;_x000d__x000a_      &lt;text&gt;SOC 326&lt;/text&gt;_x000d__x000a_      &lt;text&gt;PECHE 185&lt;/text&gt;_x000d__x000a_      &lt;text&gt;CADREFIN 49&lt;/text&gt;_x000d__x000a_      &lt;text&gt;JAI 529&lt;/text&gt;_x000d__x000a_      &lt;text&gt;SAN 172&lt;/text&gt;_x000d__x000a_      &lt;text&gt;CODEC 8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5 final - ANNEXES 1-2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ANNEXES to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quot;&gt;&amp;lt;FlowDocument FontFamily=&quot;Arial Unicode MS&quot; FontSize=&quot;12&quot; PagePadding=&quot;5,0,5,0&quot; AllowDrop=&quot;False&quot; xmlns=&quot;http://schemas.microsoft.com/winfx/2006/xaml/presentation&quot;&amp;gt;&amp;lt;Paragraph&amp;gt;ANNEXES to the Proposal for a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AFG/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_x000d__x000a_&lt;/text&gt;_x000d__x000a_  &lt;/metadata&gt;_x000d__x000a_  &lt;metadata key=&quot;md_SourceDocTitle&quot;&gt;_x000d__x000a_    &lt;text&gt;to the _x000d__x000a_Proposal for a_x000d__x000a__x000d__x000a_REGULATION OF THE EUROPEAN PARLIAMENT AND OF THE COUNCIL _x000d__x000a_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LW_ACCOMPAGNANT.CP" w:val="to the "/>
    <w:docVar w:name="LW_ANNEX_NBR_FIRST" w:val="1"/>
    <w:docVar w:name="LW_ANNEX_NBR_LAST" w:val="22"/>
    <w:docVar w:name="LW_ANNEX_UNIQUE" w:val="0"/>
    <w:docVar w:name="LW_CORRIGENDUM" w:val="&lt;UNUSED&gt;"/>
    <w:docVar w:name="LW_COVERPAGE_EXISTS" w:val="True"/>
    <w:docVar w:name="LW_COVERPAGE_GUID" w:val="A47C7940-19E9-40CA-B50B-A87867F15F2E"/>
    <w:docVar w:name="LW_COVERPAGE_TYPE" w:val="1"/>
    <w:docVar w:name="LW_CROSSREFERENCE" w:val="&lt;UNUSED&gt;"/>
    <w:docVar w:name="LW_DocType" w:val="NORMAL"/>
    <w:docVar w:name="LW_EMISSION" w:val="29.5.2018"/>
    <w:docVar w:name="LW_EMISSION_ISODATE" w:val="2018-05-29"/>
    <w:docVar w:name="LW_EMISSION_LOCATION" w:val="BRX"/>
    <w:docVar w:name="LW_EMISSION_PREFIX" w:val="Brussels,"/>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_x000b_"/>
    <w:docVar w:name="LW_PART_NBR" w:val="&lt;UNUSED&gt;"/>
    <w:docVar w:name="LW_PART_NBR_TOTAL" w:val="&lt;UNUSED&gt;"/>
    <w:docVar w:name="LW_REF.INST.NEW" w:val="COM"/>
    <w:docVar w:name="LW_REF.INST.NEW_ADOPTED" w:val="final"/>
    <w:docVar w:name="LW_REF.INST.NEW_TEXT" w:val="(2018) 3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Proposal for a_x000b__x000b_REGULATION OF THE EUROPEAN PARLIAMENT AND OF THE COUNCIL"/>
    <w:docVar w:name="LW_TITRE.OBJ.CP" w:val="&lt;UNUSED&gt;"/>
  </w:docVars>
  <w:rsids>
    <w:rsidRoot w:val="004144EB"/>
    <w:rsid w:val="00046EC1"/>
    <w:rsid w:val="0006090A"/>
    <w:rsid w:val="000668EF"/>
    <w:rsid w:val="000678B8"/>
    <w:rsid w:val="000851DF"/>
    <w:rsid w:val="00091196"/>
    <w:rsid w:val="00097B5E"/>
    <w:rsid w:val="000A00FD"/>
    <w:rsid w:val="000B4686"/>
    <w:rsid w:val="000E4BA6"/>
    <w:rsid w:val="000E6EF4"/>
    <w:rsid w:val="000F09D3"/>
    <w:rsid w:val="000F1F4E"/>
    <w:rsid w:val="000F4E8C"/>
    <w:rsid w:val="00104E89"/>
    <w:rsid w:val="00111264"/>
    <w:rsid w:val="001272D0"/>
    <w:rsid w:val="00140C5F"/>
    <w:rsid w:val="001567AA"/>
    <w:rsid w:val="001649C2"/>
    <w:rsid w:val="00171CF8"/>
    <w:rsid w:val="00174316"/>
    <w:rsid w:val="001A203D"/>
    <w:rsid w:val="001A646F"/>
    <w:rsid w:val="001A660B"/>
    <w:rsid w:val="001A7057"/>
    <w:rsid w:val="001A7141"/>
    <w:rsid w:val="001F06E1"/>
    <w:rsid w:val="001F2592"/>
    <w:rsid w:val="001F2F88"/>
    <w:rsid w:val="00205714"/>
    <w:rsid w:val="002064E8"/>
    <w:rsid w:val="00206CA0"/>
    <w:rsid w:val="00225EDC"/>
    <w:rsid w:val="00233D22"/>
    <w:rsid w:val="00233DF6"/>
    <w:rsid w:val="00242A59"/>
    <w:rsid w:val="00265076"/>
    <w:rsid w:val="0026688B"/>
    <w:rsid w:val="002770E7"/>
    <w:rsid w:val="00280516"/>
    <w:rsid w:val="00286310"/>
    <w:rsid w:val="002968C6"/>
    <w:rsid w:val="00297DE7"/>
    <w:rsid w:val="002A128D"/>
    <w:rsid w:val="002B67CF"/>
    <w:rsid w:val="002F6EB0"/>
    <w:rsid w:val="003031D9"/>
    <w:rsid w:val="0030605E"/>
    <w:rsid w:val="00335C42"/>
    <w:rsid w:val="00337276"/>
    <w:rsid w:val="00342856"/>
    <w:rsid w:val="00357912"/>
    <w:rsid w:val="00360C11"/>
    <w:rsid w:val="003824C5"/>
    <w:rsid w:val="003C0FB9"/>
    <w:rsid w:val="003C55DF"/>
    <w:rsid w:val="003C5E05"/>
    <w:rsid w:val="004122A8"/>
    <w:rsid w:val="004144EB"/>
    <w:rsid w:val="004151C8"/>
    <w:rsid w:val="00424B7E"/>
    <w:rsid w:val="0043026B"/>
    <w:rsid w:val="0045297A"/>
    <w:rsid w:val="00470534"/>
    <w:rsid w:val="00470751"/>
    <w:rsid w:val="0047595D"/>
    <w:rsid w:val="00476A8F"/>
    <w:rsid w:val="00480197"/>
    <w:rsid w:val="00480B4E"/>
    <w:rsid w:val="00490F17"/>
    <w:rsid w:val="004911B2"/>
    <w:rsid w:val="004930CB"/>
    <w:rsid w:val="00497913"/>
    <w:rsid w:val="00497A03"/>
    <w:rsid w:val="004B0784"/>
    <w:rsid w:val="004C2386"/>
    <w:rsid w:val="004C2EF4"/>
    <w:rsid w:val="004D24AC"/>
    <w:rsid w:val="004D574F"/>
    <w:rsid w:val="004F05C2"/>
    <w:rsid w:val="00513E19"/>
    <w:rsid w:val="00517103"/>
    <w:rsid w:val="00525E91"/>
    <w:rsid w:val="00533F45"/>
    <w:rsid w:val="00537BA8"/>
    <w:rsid w:val="00550A18"/>
    <w:rsid w:val="005555C6"/>
    <w:rsid w:val="00577220"/>
    <w:rsid w:val="005B2CC0"/>
    <w:rsid w:val="005B55FB"/>
    <w:rsid w:val="005C3403"/>
    <w:rsid w:val="005C3D5B"/>
    <w:rsid w:val="005E13B4"/>
    <w:rsid w:val="005E1524"/>
    <w:rsid w:val="005E3242"/>
    <w:rsid w:val="00602634"/>
    <w:rsid w:val="006056A8"/>
    <w:rsid w:val="0061503C"/>
    <w:rsid w:val="00622A34"/>
    <w:rsid w:val="00635C6F"/>
    <w:rsid w:val="006363D5"/>
    <w:rsid w:val="00654455"/>
    <w:rsid w:val="006658B7"/>
    <w:rsid w:val="006B0B90"/>
    <w:rsid w:val="006B28FC"/>
    <w:rsid w:val="006E6FDC"/>
    <w:rsid w:val="006F223B"/>
    <w:rsid w:val="007019CF"/>
    <w:rsid w:val="00703767"/>
    <w:rsid w:val="00707BC7"/>
    <w:rsid w:val="00713D49"/>
    <w:rsid w:val="00721269"/>
    <w:rsid w:val="0073207F"/>
    <w:rsid w:val="00742858"/>
    <w:rsid w:val="00746DD3"/>
    <w:rsid w:val="007769B2"/>
    <w:rsid w:val="00780071"/>
    <w:rsid w:val="00794C7F"/>
    <w:rsid w:val="00796B34"/>
    <w:rsid w:val="007A77D4"/>
    <w:rsid w:val="007B1D8E"/>
    <w:rsid w:val="007C6FC7"/>
    <w:rsid w:val="007D3D78"/>
    <w:rsid w:val="007E60F2"/>
    <w:rsid w:val="0086200C"/>
    <w:rsid w:val="00866A98"/>
    <w:rsid w:val="00882F35"/>
    <w:rsid w:val="008A3297"/>
    <w:rsid w:val="008E1CAF"/>
    <w:rsid w:val="008F6F34"/>
    <w:rsid w:val="00910BEF"/>
    <w:rsid w:val="00916633"/>
    <w:rsid w:val="00916A88"/>
    <w:rsid w:val="009249BF"/>
    <w:rsid w:val="00942319"/>
    <w:rsid w:val="009432FE"/>
    <w:rsid w:val="009542EC"/>
    <w:rsid w:val="009711F7"/>
    <w:rsid w:val="00990C51"/>
    <w:rsid w:val="009A3FEA"/>
    <w:rsid w:val="009D3178"/>
    <w:rsid w:val="009D337B"/>
    <w:rsid w:val="009D57C1"/>
    <w:rsid w:val="009E09AA"/>
    <w:rsid w:val="009E479D"/>
    <w:rsid w:val="009E54B7"/>
    <w:rsid w:val="009F43A9"/>
    <w:rsid w:val="00A07418"/>
    <w:rsid w:val="00A27BE9"/>
    <w:rsid w:val="00A44FB7"/>
    <w:rsid w:val="00A52704"/>
    <w:rsid w:val="00A57C65"/>
    <w:rsid w:val="00A92AD8"/>
    <w:rsid w:val="00AB51B4"/>
    <w:rsid w:val="00AB6DD3"/>
    <w:rsid w:val="00AD04D4"/>
    <w:rsid w:val="00AD5609"/>
    <w:rsid w:val="00AF1EA3"/>
    <w:rsid w:val="00AF6390"/>
    <w:rsid w:val="00B01787"/>
    <w:rsid w:val="00B274CC"/>
    <w:rsid w:val="00B31AF5"/>
    <w:rsid w:val="00B4136B"/>
    <w:rsid w:val="00B41912"/>
    <w:rsid w:val="00B62A34"/>
    <w:rsid w:val="00B749D5"/>
    <w:rsid w:val="00B76369"/>
    <w:rsid w:val="00B904B2"/>
    <w:rsid w:val="00B9118A"/>
    <w:rsid w:val="00BD23EC"/>
    <w:rsid w:val="00BD3A70"/>
    <w:rsid w:val="00BE4E0B"/>
    <w:rsid w:val="00BE4F82"/>
    <w:rsid w:val="00BE6396"/>
    <w:rsid w:val="00BF4829"/>
    <w:rsid w:val="00C0018C"/>
    <w:rsid w:val="00C048D3"/>
    <w:rsid w:val="00C074F0"/>
    <w:rsid w:val="00C12BE4"/>
    <w:rsid w:val="00C146EB"/>
    <w:rsid w:val="00C14F19"/>
    <w:rsid w:val="00C17465"/>
    <w:rsid w:val="00C446F9"/>
    <w:rsid w:val="00C61B6A"/>
    <w:rsid w:val="00C62905"/>
    <w:rsid w:val="00C7651F"/>
    <w:rsid w:val="00C874ED"/>
    <w:rsid w:val="00C87DC0"/>
    <w:rsid w:val="00CA4E80"/>
    <w:rsid w:val="00CC27A0"/>
    <w:rsid w:val="00CF623F"/>
    <w:rsid w:val="00D04B10"/>
    <w:rsid w:val="00D21350"/>
    <w:rsid w:val="00D24F59"/>
    <w:rsid w:val="00D250AC"/>
    <w:rsid w:val="00D40540"/>
    <w:rsid w:val="00D4176B"/>
    <w:rsid w:val="00D4210B"/>
    <w:rsid w:val="00D42DF1"/>
    <w:rsid w:val="00D57213"/>
    <w:rsid w:val="00D73C3F"/>
    <w:rsid w:val="00D80259"/>
    <w:rsid w:val="00DA2096"/>
    <w:rsid w:val="00DA3180"/>
    <w:rsid w:val="00DA5736"/>
    <w:rsid w:val="00DA79BB"/>
    <w:rsid w:val="00DB2142"/>
    <w:rsid w:val="00DB28F7"/>
    <w:rsid w:val="00DD6490"/>
    <w:rsid w:val="00DE2E46"/>
    <w:rsid w:val="00DF1FD0"/>
    <w:rsid w:val="00E06053"/>
    <w:rsid w:val="00E24729"/>
    <w:rsid w:val="00E560C7"/>
    <w:rsid w:val="00E56385"/>
    <w:rsid w:val="00E65BE9"/>
    <w:rsid w:val="00E67DBB"/>
    <w:rsid w:val="00E748F3"/>
    <w:rsid w:val="00E75A19"/>
    <w:rsid w:val="00E9446C"/>
    <w:rsid w:val="00EA6728"/>
    <w:rsid w:val="00EB4840"/>
    <w:rsid w:val="00EC2488"/>
    <w:rsid w:val="00EE5931"/>
    <w:rsid w:val="00F00ED9"/>
    <w:rsid w:val="00F06417"/>
    <w:rsid w:val="00F16CFE"/>
    <w:rsid w:val="00F17C0A"/>
    <w:rsid w:val="00F37A13"/>
    <w:rsid w:val="00F46279"/>
    <w:rsid w:val="00F87205"/>
    <w:rsid w:val="00F878D6"/>
    <w:rsid w:val="00FB0058"/>
    <w:rsid w:val="00FC48A0"/>
    <w:rsid w:val="00FE6FB8"/>
    <w:rsid w:val="00FF5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4E7C"/>
  <w15:docId w15:val="{1B3FF5AA-4629-42DC-A66E-56DD0B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23EC"/>
    <w:pPr>
      <w:spacing w:before="120" w:after="120" w:line="240" w:lineRule="auto"/>
      <w:jc w:val="both"/>
    </w:pPr>
    <w:rPr>
      <w:rFonts w:ascii="Times New Roman" w:eastAsia="Calibri" w:hAnsi="Times New Roman" w:cs="Times New Roman"/>
      <w:sz w:val="24"/>
      <w:szCs w:val="20"/>
      <w:lang w:eastAsia="en-GB"/>
    </w:rPr>
  </w:style>
  <w:style w:type="paragraph" w:styleId="Antrat1">
    <w:name w:val="heading 1"/>
    <w:basedOn w:val="prastasis"/>
    <w:next w:val="prastasis"/>
    <w:link w:val="Antrat1Diagrama"/>
    <w:uiPriority w:val="9"/>
    <w:qFormat/>
    <w:rsid w:val="00BD23EC"/>
    <w:pPr>
      <w:keepNext/>
      <w:numPr>
        <w:numId w:val="4"/>
      </w:numPr>
      <w:spacing w:before="240" w:after="240"/>
      <w:outlineLvl w:val="0"/>
    </w:pPr>
    <w:rPr>
      <w:rFonts w:eastAsia="Times New Roman"/>
      <w:b/>
      <w:smallCaps/>
      <w:lang w:eastAsia="en-US"/>
    </w:rPr>
  </w:style>
  <w:style w:type="paragraph" w:styleId="Antrat2">
    <w:name w:val="heading 2"/>
    <w:basedOn w:val="prastasis"/>
    <w:next w:val="prastasis"/>
    <w:link w:val="Antrat2Diagrama"/>
    <w:uiPriority w:val="9"/>
    <w:qFormat/>
    <w:rsid w:val="00BD23EC"/>
    <w:pPr>
      <w:keepNext/>
      <w:numPr>
        <w:ilvl w:val="1"/>
        <w:numId w:val="4"/>
      </w:numPr>
      <w:spacing w:before="0" w:after="240"/>
      <w:outlineLvl w:val="1"/>
    </w:pPr>
    <w:rPr>
      <w:rFonts w:eastAsia="Times New Roman"/>
      <w:b/>
      <w:lang w:eastAsia="en-US"/>
    </w:rPr>
  </w:style>
  <w:style w:type="paragraph" w:styleId="Antrat3">
    <w:name w:val="heading 3"/>
    <w:basedOn w:val="prastasis"/>
    <w:next w:val="prastasis"/>
    <w:link w:val="Antrat3Diagrama"/>
    <w:uiPriority w:val="9"/>
    <w:qFormat/>
    <w:rsid w:val="00BD23EC"/>
    <w:pPr>
      <w:keepNext/>
      <w:numPr>
        <w:ilvl w:val="2"/>
        <w:numId w:val="4"/>
      </w:numPr>
      <w:spacing w:before="0" w:after="240"/>
      <w:outlineLvl w:val="2"/>
    </w:pPr>
    <w:rPr>
      <w:rFonts w:eastAsia="Times New Roman"/>
      <w:i/>
      <w:lang w:eastAsia="en-US"/>
    </w:rPr>
  </w:style>
  <w:style w:type="paragraph" w:styleId="Antrat4">
    <w:name w:val="heading 4"/>
    <w:basedOn w:val="prastasis"/>
    <w:next w:val="prastasis"/>
    <w:link w:val="Antrat4Diagrama"/>
    <w:uiPriority w:val="9"/>
    <w:qFormat/>
    <w:rsid w:val="00BD23EC"/>
    <w:pPr>
      <w:keepNext/>
      <w:numPr>
        <w:ilvl w:val="3"/>
        <w:numId w:val="4"/>
      </w:numPr>
      <w:spacing w:before="0" w:after="240"/>
      <w:outlineLvl w:val="3"/>
    </w:pPr>
    <w:rPr>
      <w:rFonts w:eastAsia="Times New Roman"/>
      <w:lang w:eastAsia="en-US"/>
    </w:rPr>
  </w:style>
  <w:style w:type="paragraph" w:styleId="Antrat5">
    <w:name w:val="heading 5"/>
    <w:basedOn w:val="prastasis"/>
    <w:next w:val="prastasis"/>
    <w:link w:val="Antrat5Diagrama"/>
    <w:qFormat/>
    <w:rsid w:val="00BD23EC"/>
    <w:pPr>
      <w:spacing w:before="240" w:after="60"/>
      <w:ind w:left="1008" w:hanging="1008"/>
      <w:outlineLvl w:val="4"/>
    </w:pPr>
    <w:rPr>
      <w:rFonts w:ascii="Arial" w:eastAsia="Times New Roman" w:hAnsi="Arial"/>
      <w:sz w:val="22"/>
      <w:szCs w:val="22"/>
    </w:rPr>
  </w:style>
  <w:style w:type="paragraph" w:styleId="Antrat6">
    <w:name w:val="heading 6"/>
    <w:basedOn w:val="prastasis"/>
    <w:next w:val="prastasis"/>
    <w:link w:val="Antrat6Diagrama"/>
    <w:qFormat/>
    <w:rsid w:val="00BD23EC"/>
    <w:pPr>
      <w:spacing w:before="240" w:after="60"/>
      <w:ind w:left="1152" w:hanging="1152"/>
      <w:outlineLvl w:val="5"/>
    </w:pPr>
    <w:rPr>
      <w:rFonts w:ascii="Arial" w:eastAsia="Times New Roman" w:hAnsi="Arial"/>
      <w:i/>
      <w:sz w:val="22"/>
      <w:szCs w:val="22"/>
    </w:rPr>
  </w:style>
  <w:style w:type="paragraph" w:styleId="Antrat7">
    <w:name w:val="heading 7"/>
    <w:basedOn w:val="prastasis"/>
    <w:next w:val="prastasis"/>
    <w:link w:val="Antrat7Diagrama"/>
    <w:qFormat/>
    <w:rsid w:val="00BD23EC"/>
    <w:pPr>
      <w:spacing w:before="240" w:after="60"/>
      <w:ind w:left="1296" w:hanging="1296"/>
      <w:outlineLvl w:val="6"/>
    </w:pPr>
    <w:rPr>
      <w:rFonts w:ascii="Arial" w:eastAsia="Times New Roman" w:hAnsi="Arial"/>
      <w:sz w:val="20"/>
      <w:szCs w:val="22"/>
    </w:rPr>
  </w:style>
  <w:style w:type="paragraph" w:styleId="Antrat8">
    <w:name w:val="heading 8"/>
    <w:basedOn w:val="prastasis"/>
    <w:next w:val="prastasis"/>
    <w:link w:val="Antrat8Diagrama"/>
    <w:qFormat/>
    <w:rsid w:val="00BD23EC"/>
    <w:pPr>
      <w:spacing w:before="240" w:after="60"/>
      <w:ind w:left="1440" w:hanging="1440"/>
      <w:outlineLvl w:val="7"/>
    </w:pPr>
    <w:rPr>
      <w:rFonts w:ascii="Arial" w:eastAsia="Times New Roman" w:hAnsi="Arial"/>
      <w:i/>
      <w:sz w:val="20"/>
      <w:szCs w:val="22"/>
    </w:rPr>
  </w:style>
  <w:style w:type="paragraph" w:styleId="Antrat9">
    <w:name w:val="heading 9"/>
    <w:basedOn w:val="prastasis"/>
    <w:next w:val="prastasis"/>
    <w:link w:val="Antrat9Diagrama"/>
    <w:qFormat/>
    <w:rsid w:val="00BD23EC"/>
    <w:pPr>
      <w:spacing w:before="240" w:after="60"/>
      <w:ind w:left="1584" w:hanging="1584"/>
      <w:outlineLvl w:val="8"/>
    </w:pPr>
    <w:rPr>
      <w:rFonts w:ascii="Arial" w:eastAsia="Times New Roman" w:hAnsi="Arial"/>
      <w:i/>
      <w:sz w:val="18"/>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D23EC"/>
    <w:rPr>
      <w:rFonts w:ascii="Times New Roman" w:eastAsia="Times New Roman" w:hAnsi="Times New Roman" w:cs="Times New Roman"/>
      <w:b/>
      <w:smallCaps/>
      <w:sz w:val="24"/>
      <w:szCs w:val="20"/>
    </w:rPr>
  </w:style>
  <w:style w:type="character" w:customStyle="1" w:styleId="Antrat2Diagrama">
    <w:name w:val="Antraštė 2 Diagrama"/>
    <w:basedOn w:val="Numatytasispastraiposriftas"/>
    <w:link w:val="Antrat2"/>
    <w:uiPriority w:val="9"/>
    <w:rsid w:val="00BD23EC"/>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uiPriority w:val="9"/>
    <w:rsid w:val="00BD23EC"/>
    <w:rPr>
      <w:rFonts w:ascii="Times New Roman" w:eastAsia="Times New Roman" w:hAnsi="Times New Roman" w:cs="Times New Roman"/>
      <w:i/>
      <w:sz w:val="24"/>
      <w:szCs w:val="20"/>
    </w:rPr>
  </w:style>
  <w:style w:type="character" w:customStyle="1" w:styleId="Antrat4Diagrama">
    <w:name w:val="Antraštė 4 Diagrama"/>
    <w:basedOn w:val="Numatytasispastraiposriftas"/>
    <w:link w:val="Antrat4"/>
    <w:uiPriority w:val="9"/>
    <w:rsid w:val="00BD23EC"/>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D23EC"/>
    <w:rPr>
      <w:rFonts w:ascii="Arial" w:eastAsia="Times New Roman" w:hAnsi="Arial" w:cs="Times New Roman"/>
      <w:lang w:eastAsia="en-GB"/>
    </w:rPr>
  </w:style>
  <w:style w:type="character" w:customStyle="1" w:styleId="Antrat6Diagrama">
    <w:name w:val="Antraštė 6 Diagrama"/>
    <w:basedOn w:val="Numatytasispastraiposriftas"/>
    <w:link w:val="Antrat6"/>
    <w:rsid w:val="00BD23EC"/>
    <w:rPr>
      <w:rFonts w:ascii="Arial" w:eastAsia="Times New Roman" w:hAnsi="Arial" w:cs="Times New Roman"/>
      <w:i/>
      <w:lang w:eastAsia="en-GB"/>
    </w:rPr>
  </w:style>
  <w:style w:type="character" w:customStyle="1" w:styleId="Antrat7Diagrama">
    <w:name w:val="Antraštė 7 Diagrama"/>
    <w:basedOn w:val="Numatytasispastraiposriftas"/>
    <w:link w:val="Antrat7"/>
    <w:rsid w:val="00BD23EC"/>
    <w:rPr>
      <w:rFonts w:ascii="Arial" w:eastAsia="Times New Roman" w:hAnsi="Arial" w:cs="Times New Roman"/>
      <w:sz w:val="20"/>
      <w:lang w:eastAsia="en-GB"/>
    </w:rPr>
  </w:style>
  <w:style w:type="character" w:customStyle="1" w:styleId="Antrat8Diagrama">
    <w:name w:val="Antraštė 8 Diagrama"/>
    <w:basedOn w:val="Numatytasispastraiposriftas"/>
    <w:link w:val="Antrat8"/>
    <w:rsid w:val="00BD23EC"/>
    <w:rPr>
      <w:rFonts w:ascii="Arial" w:eastAsia="Times New Roman" w:hAnsi="Arial" w:cs="Times New Roman"/>
      <w:i/>
      <w:sz w:val="20"/>
      <w:lang w:eastAsia="en-GB"/>
    </w:rPr>
  </w:style>
  <w:style w:type="character" w:customStyle="1" w:styleId="Antrat9Diagrama">
    <w:name w:val="Antraštė 9 Diagrama"/>
    <w:basedOn w:val="Numatytasispastraiposriftas"/>
    <w:link w:val="Antrat9"/>
    <w:rsid w:val="00BD23EC"/>
    <w:rPr>
      <w:rFonts w:ascii="Arial" w:eastAsia="Times New Roman" w:hAnsi="Arial" w:cs="Times New Roman"/>
      <w:i/>
      <w:sz w:val="18"/>
      <w:lang w:eastAsia="en-GB"/>
    </w:rPr>
  </w:style>
  <w:style w:type="paragraph" w:styleId="Antrats">
    <w:name w:val="header"/>
    <w:basedOn w:val="prastasis"/>
    <w:link w:val="AntratsDiagrama"/>
    <w:uiPriority w:val="99"/>
    <w:unhideWhenUsed/>
    <w:rsid w:val="00BD23EC"/>
    <w:pPr>
      <w:tabs>
        <w:tab w:val="center" w:pos="4535"/>
        <w:tab w:val="right" w:pos="9071"/>
      </w:tabs>
      <w:spacing w:before="0"/>
    </w:pPr>
    <w:rPr>
      <w:szCs w:val="22"/>
      <w:lang w:eastAsia="en-US"/>
    </w:rPr>
  </w:style>
  <w:style w:type="character" w:customStyle="1" w:styleId="AntratsDiagrama">
    <w:name w:val="Antraštės Diagrama"/>
    <w:basedOn w:val="Numatytasispastraiposriftas"/>
    <w:link w:val="Antrats"/>
    <w:uiPriority w:val="99"/>
    <w:rsid w:val="00BD23EC"/>
    <w:rPr>
      <w:rFonts w:ascii="Times New Roman" w:eastAsia="Calibri" w:hAnsi="Times New Roman" w:cs="Times New Roman"/>
      <w:sz w:val="24"/>
    </w:rPr>
  </w:style>
  <w:style w:type="paragraph" w:styleId="Porat">
    <w:name w:val="footer"/>
    <w:basedOn w:val="prastasis"/>
    <w:link w:val="PoratDiagrama"/>
    <w:uiPriority w:val="99"/>
    <w:unhideWhenUsed/>
    <w:rsid w:val="00BD23EC"/>
    <w:pPr>
      <w:tabs>
        <w:tab w:val="center" w:pos="4535"/>
        <w:tab w:val="right" w:pos="9071"/>
        <w:tab w:val="right" w:pos="9921"/>
      </w:tabs>
      <w:spacing w:before="360" w:after="0"/>
      <w:ind w:left="-850" w:right="-850"/>
      <w:jc w:val="left"/>
    </w:pPr>
    <w:rPr>
      <w:szCs w:val="22"/>
      <w:lang w:eastAsia="en-US"/>
    </w:rPr>
  </w:style>
  <w:style w:type="character" w:customStyle="1" w:styleId="PoratDiagrama">
    <w:name w:val="Poraštė Diagrama"/>
    <w:basedOn w:val="Numatytasispastraiposriftas"/>
    <w:link w:val="Porat"/>
    <w:uiPriority w:val="99"/>
    <w:rsid w:val="00BD23EC"/>
    <w:rPr>
      <w:rFonts w:ascii="Times New Roman" w:eastAsia="Calibri" w:hAnsi="Times New Roman" w:cs="Times New Roman"/>
      <w:sz w:val="24"/>
    </w:rPr>
  </w:style>
  <w:style w:type="paragraph" w:styleId="Puslapioinaostekstas">
    <w:name w:val="footnote text"/>
    <w:aliases w:val="Schriftart: 9 pt,Schriftart: 10 pt,Schriftart: 8 pt,WB-Fußnotentext,FoodNote,ft,Footnote text,Footnote Text Char Char,Footnote Text Char1 Char Char,Footnote Text Char Char Char Char,fn,f,Char,Voetnoottekst Char"/>
    <w:basedOn w:val="prastasis"/>
    <w:link w:val="PuslapioinaostekstasDiagrama"/>
    <w:unhideWhenUsed/>
    <w:rsid w:val="00BD23EC"/>
    <w:pPr>
      <w:spacing w:before="0" w:after="0"/>
      <w:ind w:left="720" w:hanging="720"/>
    </w:pPr>
    <w:rPr>
      <w:sz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text Diagrama,Footnote Text Char Char Diagrama,fn Diagrama,f Diagrama"/>
    <w:basedOn w:val="Numatytasispastraiposriftas"/>
    <w:link w:val="Puslapioinaostekstas"/>
    <w:rsid w:val="00BD23EC"/>
    <w:rPr>
      <w:rFonts w:ascii="Times New Roman" w:eastAsia="Calibri" w:hAnsi="Times New Roman" w:cs="Times New Roman"/>
      <w:sz w:val="20"/>
      <w:szCs w:val="20"/>
      <w:lang w:eastAsia="en-GB"/>
    </w:rPr>
  </w:style>
  <w:style w:type="character" w:styleId="Puslapioinaosnuoroda">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BD23EC"/>
    <w:rPr>
      <w:shd w:val="clear" w:color="auto" w:fill="auto"/>
      <w:vertAlign w:val="superscript"/>
    </w:rPr>
  </w:style>
  <w:style w:type="paragraph" w:customStyle="1" w:styleId="NormalCentered">
    <w:name w:val="Normal Centered"/>
    <w:basedOn w:val="prastasis"/>
    <w:rsid w:val="00BD23EC"/>
    <w:pPr>
      <w:jc w:val="center"/>
    </w:pPr>
  </w:style>
  <w:style w:type="paragraph" w:customStyle="1" w:styleId="Annexetitre">
    <w:name w:val="Annexe titre"/>
    <w:basedOn w:val="prastasis"/>
    <w:next w:val="prastasis"/>
    <w:link w:val="AnnexetitreChar"/>
    <w:rsid w:val="00BD23EC"/>
    <w:pPr>
      <w:jc w:val="center"/>
    </w:pPr>
    <w:rPr>
      <w:b/>
      <w:u w:val="single"/>
    </w:rPr>
  </w:style>
  <w:style w:type="paragraph" w:customStyle="1" w:styleId="Pagedecouverture">
    <w:name w:val="Page de couverture"/>
    <w:basedOn w:val="prastasis"/>
    <w:next w:val="prastasis"/>
    <w:rsid w:val="00BD23EC"/>
    <w:pPr>
      <w:spacing w:before="0" w:after="0"/>
    </w:pPr>
  </w:style>
  <w:style w:type="character" w:customStyle="1" w:styleId="Marker">
    <w:name w:val="Marker"/>
    <w:basedOn w:val="Numatytasispastraiposriftas"/>
    <w:rsid w:val="00866A98"/>
    <w:rPr>
      <w:color w:val="0000FF"/>
      <w:bdr w:val="none" w:sz="0" w:space="0" w:color="auto"/>
      <w:shd w:val="clear" w:color="auto" w:fill="auto"/>
    </w:rPr>
  </w:style>
  <w:style w:type="paragraph" w:customStyle="1" w:styleId="FooterCoverPage">
    <w:name w:val="Footer Cover Page"/>
    <w:basedOn w:val="prastasis"/>
    <w:link w:val="FooterCoverPageChar"/>
    <w:rsid w:val="00BD23EC"/>
    <w:pPr>
      <w:tabs>
        <w:tab w:val="center" w:pos="4535"/>
        <w:tab w:val="right" w:pos="9071"/>
        <w:tab w:val="right" w:pos="9921"/>
      </w:tabs>
      <w:spacing w:before="360" w:after="0"/>
      <w:ind w:left="-850" w:right="-850"/>
      <w:jc w:val="left"/>
    </w:pPr>
  </w:style>
  <w:style w:type="character" w:customStyle="1" w:styleId="AnnexetitreChar">
    <w:name w:val="Annexe titre Char"/>
    <w:basedOn w:val="Numatytasispastraiposriftas"/>
    <w:link w:val="Annexetitre"/>
    <w:rsid w:val="00BD23EC"/>
    <w:rPr>
      <w:rFonts w:ascii="Times New Roman" w:eastAsia="Calibri" w:hAnsi="Times New Roman" w:cs="Times New Roman"/>
      <w:b/>
      <w:sz w:val="24"/>
      <w:szCs w:val="20"/>
      <w:u w:val="single"/>
      <w:lang w:eastAsia="en-GB"/>
    </w:rPr>
  </w:style>
  <w:style w:type="character" w:customStyle="1" w:styleId="FooterCoverPageChar">
    <w:name w:val="Footer Cover Page Char"/>
    <w:basedOn w:val="AnnexetitreChar"/>
    <w:link w:val="FooterCoverPage"/>
    <w:rsid w:val="00BD23EC"/>
    <w:rPr>
      <w:rFonts w:ascii="Times New Roman" w:eastAsia="Calibri" w:hAnsi="Times New Roman" w:cs="Times New Roman"/>
      <w:b w:val="0"/>
      <w:sz w:val="24"/>
      <w:szCs w:val="20"/>
      <w:u w:val="single"/>
      <w:lang w:eastAsia="en-GB"/>
    </w:rPr>
  </w:style>
  <w:style w:type="paragraph" w:customStyle="1" w:styleId="FooterSensitivity">
    <w:name w:val="Footer Sensitivity"/>
    <w:basedOn w:val="prastasis"/>
    <w:link w:val="FooterSensitivityChar"/>
    <w:rsid w:val="00BD23E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sid w:val="00BD23EC"/>
    <w:rPr>
      <w:rFonts w:ascii="Times New Roman" w:eastAsia="Calibri" w:hAnsi="Times New Roman" w:cs="Times New Roman"/>
      <w:b/>
      <w:sz w:val="32"/>
      <w:szCs w:val="20"/>
      <w:u w:val="single"/>
      <w:lang w:eastAsia="en-GB"/>
    </w:rPr>
  </w:style>
  <w:style w:type="paragraph" w:customStyle="1" w:styleId="HeaderCoverPage">
    <w:name w:val="Header Cover Page"/>
    <w:basedOn w:val="prastasis"/>
    <w:link w:val="HeaderCoverPageChar"/>
    <w:rsid w:val="00BD23EC"/>
    <w:pPr>
      <w:tabs>
        <w:tab w:val="center" w:pos="4535"/>
        <w:tab w:val="right" w:pos="9071"/>
      </w:tabs>
      <w:spacing w:before="0"/>
    </w:pPr>
  </w:style>
  <w:style w:type="character" w:customStyle="1" w:styleId="HeaderCoverPageChar">
    <w:name w:val="Header Cover Page Char"/>
    <w:basedOn w:val="AnnexetitreChar"/>
    <w:link w:val="HeaderCoverPage"/>
    <w:rsid w:val="00BD23EC"/>
    <w:rPr>
      <w:rFonts w:ascii="Times New Roman" w:eastAsia="Calibri" w:hAnsi="Times New Roman" w:cs="Times New Roman"/>
      <w:b w:val="0"/>
      <w:sz w:val="24"/>
      <w:szCs w:val="20"/>
      <w:u w:val="single"/>
      <w:lang w:eastAsia="en-GB"/>
    </w:rPr>
  </w:style>
  <w:style w:type="paragraph" w:customStyle="1" w:styleId="HeaderSensitivity">
    <w:name w:val="Header Sensitivity"/>
    <w:basedOn w:val="prastasis"/>
    <w:link w:val="HeaderSensitivityChar"/>
    <w:rsid w:val="00BD23E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sid w:val="00BD23EC"/>
    <w:rPr>
      <w:rFonts w:ascii="Times New Roman" w:eastAsia="Calibri" w:hAnsi="Times New Roman" w:cs="Times New Roman"/>
      <w:b/>
      <w:sz w:val="32"/>
      <w:szCs w:val="20"/>
      <w:u w:val="single"/>
      <w:lang w:eastAsia="en-GB"/>
    </w:rPr>
  </w:style>
  <w:style w:type="table" w:styleId="Lentelstinklelis">
    <w:name w:val="Table Grid"/>
    <w:basedOn w:val="prastojilentel"/>
    <w:uiPriority w:val="59"/>
    <w:unhideWhenUsed/>
    <w:rsid w:val="00BD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BD23EC"/>
    <w:pPr>
      <w:spacing w:before="0" w:after="0"/>
    </w:pPr>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D23EC"/>
    <w:rPr>
      <w:rFonts w:ascii="Tahoma" w:eastAsia="Calibri" w:hAnsi="Tahoma" w:cs="Tahoma"/>
      <w:sz w:val="16"/>
      <w:szCs w:val="16"/>
      <w:lang w:eastAsia="en-GB"/>
    </w:rPr>
  </w:style>
  <w:style w:type="paragraph" w:customStyle="1" w:styleId="HeaderLandscape">
    <w:name w:val="HeaderLandscape"/>
    <w:basedOn w:val="prastasis"/>
    <w:rsid w:val="00BD23EC"/>
    <w:pPr>
      <w:tabs>
        <w:tab w:val="center" w:pos="7285"/>
        <w:tab w:val="right" w:pos="14003"/>
      </w:tabs>
      <w:spacing w:before="0"/>
    </w:pPr>
    <w:rPr>
      <w:rFonts w:eastAsiaTheme="minorHAnsi"/>
      <w:szCs w:val="22"/>
      <w:lang w:eastAsia="en-US"/>
    </w:rPr>
  </w:style>
  <w:style w:type="paragraph" w:customStyle="1" w:styleId="FooterLandscape">
    <w:name w:val="FooterLandscape"/>
    <w:basedOn w:val="prastasis"/>
    <w:rsid w:val="00BD23EC"/>
    <w:pPr>
      <w:tabs>
        <w:tab w:val="center" w:pos="7285"/>
        <w:tab w:val="center" w:pos="10913"/>
        <w:tab w:val="right" w:pos="15137"/>
      </w:tabs>
      <w:spacing w:before="360" w:after="0"/>
      <w:ind w:left="-567" w:right="-567"/>
      <w:jc w:val="left"/>
    </w:pPr>
    <w:rPr>
      <w:rFonts w:eastAsiaTheme="minorHAnsi"/>
      <w:szCs w:val="22"/>
      <w:lang w:eastAsia="en-US"/>
    </w:rPr>
  </w:style>
  <w:style w:type="paragraph" w:styleId="Sraopastraipa">
    <w:name w:val="List Paragraph"/>
    <w:aliases w:val="List Paragraph compact,Normal bullet 2,Paragraphe de liste 2,Reference list,Bullet list,Numbered List,List Paragraph1,1st level - Bullet List Paragraph,Lettre d'introduction,Paragraph,Bullet EY,List Paragraph11,Normal bullet 21,List L1"/>
    <w:basedOn w:val="prastasis"/>
    <w:link w:val="SraopastraipaDiagrama"/>
    <w:uiPriority w:val="34"/>
    <w:qFormat/>
    <w:rsid w:val="00BD23EC"/>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SraopastraipaDiagrama">
    <w:name w:val="Sąrašo pastraipa Diagrama"/>
    <w:aliases w:val="List Paragraph compact Diagrama,Normal bullet 2 Diagrama,Paragraphe de liste 2 Diagrama,Reference list Diagrama,Bullet list Diagrama,Numbered List Diagrama,List Paragraph1 Diagrama,1st level - Bullet List Paragraph Diagrama"/>
    <w:link w:val="Sraopastraipa"/>
    <w:uiPriority w:val="34"/>
    <w:qFormat/>
    <w:locked/>
    <w:rsid w:val="00BD23EC"/>
  </w:style>
  <w:style w:type="character" w:styleId="Komentaronuoroda">
    <w:name w:val="annotation reference"/>
    <w:basedOn w:val="Numatytasispastraiposriftas"/>
    <w:uiPriority w:val="99"/>
    <w:unhideWhenUsed/>
    <w:rsid w:val="00BD23EC"/>
    <w:rPr>
      <w:sz w:val="16"/>
      <w:szCs w:val="16"/>
    </w:rPr>
  </w:style>
  <w:style w:type="paragraph" w:styleId="Komentarotekstas">
    <w:name w:val="annotation text"/>
    <w:basedOn w:val="prastasis"/>
    <w:link w:val="KomentarotekstasDiagrama"/>
    <w:uiPriority w:val="99"/>
    <w:unhideWhenUsed/>
    <w:rsid w:val="00BD23EC"/>
    <w:pPr>
      <w:spacing w:before="0" w:after="200"/>
      <w:jc w:val="left"/>
    </w:pPr>
    <w:rPr>
      <w:rFonts w:asciiTheme="minorHAnsi" w:eastAsiaTheme="minorHAnsi" w:hAnsiTheme="minorHAnsi" w:cstheme="minorBidi"/>
      <w:sz w:val="20"/>
      <w:lang w:eastAsia="en-US"/>
    </w:rPr>
  </w:style>
  <w:style w:type="character" w:customStyle="1" w:styleId="KomentarotekstasDiagrama">
    <w:name w:val="Komentaro tekstas Diagrama"/>
    <w:basedOn w:val="Numatytasispastraiposriftas"/>
    <w:link w:val="Komentarotekstas"/>
    <w:uiPriority w:val="99"/>
    <w:rsid w:val="00BD23EC"/>
    <w:rPr>
      <w:sz w:val="20"/>
      <w:szCs w:val="20"/>
    </w:rPr>
  </w:style>
  <w:style w:type="paragraph" w:styleId="Betarp">
    <w:name w:val="No Spacing"/>
    <w:uiPriority w:val="1"/>
    <w:qFormat/>
    <w:rsid w:val="00BD23EC"/>
    <w:pPr>
      <w:spacing w:after="0" w:line="240" w:lineRule="auto"/>
    </w:pPr>
  </w:style>
  <w:style w:type="character" w:customStyle="1" w:styleId="Text1Char">
    <w:name w:val="Text 1 Char"/>
    <w:link w:val="Text1"/>
    <w:locked/>
    <w:rsid w:val="00BD23EC"/>
    <w:rPr>
      <w:rFonts w:ascii="Times New Roman" w:hAnsi="Times New Roman"/>
      <w:sz w:val="24"/>
    </w:rPr>
  </w:style>
  <w:style w:type="paragraph" w:customStyle="1" w:styleId="Text1">
    <w:name w:val="Text 1"/>
    <w:basedOn w:val="prastasis"/>
    <w:link w:val="Text1Char"/>
    <w:rsid w:val="00BD23EC"/>
    <w:pPr>
      <w:ind w:left="850"/>
    </w:pPr>
    <w:rPr>
      <w:rFonts w:eastAsiaTheme="minorHAnsi" w:cstheme="minorBidi"/>
      <w:szCs w:val="22"/>
      <w:lang w:eastAsia="en-US"/>
    </w:rPr>
  </w:style>
  <w:style w:type="paragraph" w:customStyle="1" w:styleId="Default">
    <w:name w:val="Default"/>
    <w:rsid w:val="00BD23EC"/>
    <w:pPr>
      <w:autoSpaceDE w:val="0"/>
      <w:autoSpaceDN w:val="0"/>
      <w:adjustRightInd w:val="0"/>
    </w:pPr>
    <w:rPr>
      <w:rFonts w:ascii="Times New Roman" w:eastAsia="Times New Roman" w:hAnsi="Times New Roman" w:cs="Times New Roman"/>
      <w:color w:val="000000"/>
      <w:sz w:val="24"/>
      <w:szCs w:val="24"/>
      <w:lang w:eastAsia="en-GB"/>
    </w:rPr>
  </w:style>
  <w:style w:type="paragraph" w:customStyle="1" w:styleId="CM4">
    <w:name w:val="CM4"/>
    <w:basedOn w:val="prastasis"/>
    <w:next w:val="prastasis"/>
    <w:uiPriority w:val="99"/>
    <w:rsid w:val="00BD23EC"/>
    <w:pPr>
      <w:autoSpaceDE w:val="0"/>
      <w:autoSpaceDN w:val="0"/>
      <w:adjustRightInd w:val="0"/>
      <w:spacing w:before="0" w:after="0"/>
      <w:jc w:val="left"/>
    </w:pPr>
    <w:rPr>
      <w:rFonts w:ascii="EUAlbertina" w:eastAsia="Times New Roman" w:hAnsi="EUAlbertina"/>
      <w:szCs w:val="24"/>
    </w:rPr>
  </w:style>
  <w:style w:type="paragraph" w:customStyle="1" w:styleId="NumPar1">
    <w:name w:val="NumPar 1"/>
    <w:basedOn w:val="prastasis"/>
    <w:next w:val="prastasis"/>
    <w:rsid w:val="00BD23EC"/>
    <w:pPr>
      <w:ind w:left="850"/>
    </w:pPr>
    <w:rPr>
      <w:rFonts w:eastAsiaTheme="minorHAnsi"/>
      <w:szCs w:val="22"/>
    </w:rPr>
  </w:style>
  <w:style w:type="paragraph" w:customStyle="1" w:styleId="Point0number">
    <w:name w:val="Point 0 (number)"/>
    <w:basedOn w:val="prastasis"/>
    <w:rsid w:val="00BD23EC"/>
    <w:pPr>
      <w:numPr>
        <w:numId w:val="20"/>
      </w:numPr>
    </w:pPr>
    <w:rPr>
      <w:rFonts w:eastAsiaTheme="minorHAnsi"/>
      <w:szCs w:val="22"/>
      <w:lang w:eastAsia="en-US"/>
    </w:rPr>
  </w:style>
  <w:style w:type="paragraph" w:customStyle="1" w:styleId="Point1number">
    <w:name w:val="Point 1 (number)"/>
    <w:basedOn w:val="prastasis"/>
    <w:rsid w:val="00BD23EC"/>
    <w:pPr>
      <w:numPr>
        <w:ilvl w:val="2"/>
        <w:numId w:val="20"/>
      </w:numPr>
    </w:pPr>
    <w:rPr>
      <w:rFonts w:eastAsiaTheme="minorHAnsi"/>
      <w:szCs w:val="22"/>
      <w:lang w:eastAsia="en-US"/>
    </w:rPr>
  </w:style>
  <w:style w:type="paragraph" w:customStyle="1" w:styleId="Point2number">
    <w:name w:val="Point 2 (number)"/>
    <w:basedOn w:val="prastasis"/>
    <w:rsid w:val="00BD23EC"/>
    <w:pPr>
      <w:numPr>
        <w:ilvl w:val="4"/>
        <w:numId w:val="20"/>
      </w:numPr>
    </w:pPr>
    <w:rPr>
      <w:rFonts w:eastAsiaTheme="minorHAnsi"/>
      <w:szCs w:val="22"/>
      <w:lang w:eastAsia="en-US"/>
    </w:rPr>
  </w:style>
  <w:style w:type="paragraph" w:customStyle="1" w:styleId="Point3number">
    <w:name w:val="Point 3 (number)"/>
    <w:basedOn w:val="prastasis"/>
    <w:rsid w:val="00BD23EC"/>
    <w:pPr>
      <w:numPr>
        <w:ilvl w:val="6"/>
        <w:numId w:val="20"/>
      </w:numPr>
    </w:pPr>
    <w:rPr>
      <w:rFonts w:eastAsiaTheme="minorHAnsi"/>
      <w:szCs w:val="22"/>
      <w:lang w:eastAsia="en-US"/>
    </w:rPr>
  </w:style>
  <w:style w:type="paragraph" w:customStyle="1" w:styleId="Point0letter">
    <w:name w:val="Point 0 (letter)"/>
    <w:basedOn w:val="prastasis"/>
    <w:rsid w:val="00BD23EC"/>
    <w:pPr>
      <w:numPr>
        <w:ilvl w:val="1"/>
        <w:numId w:val="20"/>
      </w:numPr>
    </w:pPr>
    <w:rPr>
      <w:rFonts w:eastAsiaTheme="minorHAnsi"/>
      <w:szCs w:val="22"/>
      <w:lang w:eastAsia="en-US"/>
    </w:rPr>
  </w:style>
  <w:style w:type="paragraph" w:customStyle="1" w:styleId="Point1letter">
    <w:name w:val="Point 1 (letter)"/>
    <w:basedOn w:val="prastasis"/>
    <w:rsid w:val="00BD23EC"/>
    <w:pPr>
      <w:numPr>
        <w:ilvl w:val="3"/>
        <w:numId w:val="20"/>
      </w:numPr>
    </w:pPr>
    <w:rPr>
      <w:rFonts w:eastAsiaTheme="minorHAnsi"/>
      <w:szCs w:val="22"/>
      <w:lang w:eastAsia="en-US"/>
    </w:rPr>
  </w:style>
  <w:style w:type="paragraph" w:customStyle="1" w:styleId="Point3letter">
    <w:name w:val="Point 3 (letter)"/>
    <w:basedOn w:val="prastasis"/>
    <w:rsid w:val="00BD23EC"/>
    <w:pPr>
      <w:numPr>
        <w:ilvl w:val="7"/>
        <w:numId w:val="20"/>
      </w:numPr>
    </w:pPr>
    <w:rPr>
      <w:rFonts w:eastAsiaTheme="minorHAnsi"/>
      <w:szCs w:val="22"/>
      <w:lang w:eastAsia="en-US"/>
    </w:rPr>
  </w:style>
  <w:style w:type="paragraph" w:customStyle="1" w:styleId="Point4letter">
    <w:name w:val="Point 4 (letter)"/>
    <w:basedOn w:val="prastasis"/>
    <w:rsid w:val="00BD23EC"/>
    <w:pPr>
      <w:numPr>
        <w:ilvl w:val="8"/>
        <w:numId w:val="20"/>
      </w:numPr>
    </w:pPr>
    <w:rPr>
      <w:rFonts w:eastAsiaTheme="minorHAnsi"/>
      <w:szCs w:val="22"/>
      <w:lang w:eastAsia="en-US"/>
    </w:rPr>
  </w:style>
  <w:style w:type="character" w:styleId="Puslapionumeris">
    <w:name w:val="page number"/>
    <w:rsid w:val="00BD23EC"/>
  </w:style>
  <w:style w:type="paragraph" w:styleId="Pavadinimas">
    <w:name w:val="Title"/>
    <w:basedOn w:val="prastasis"/>
    <w:link w:val="PavadinimasDiagrama"/>
    <w:qFormat/>
    <w:rsid w:val="00BD23EC"/>
    <w:pPr>
      <w:spacing w:before="240" w:after="60"/>
      <w:jc w:val="center"/>
      <w:outlineLvl w:val="0"/>
    </w:pPr>
    <w:rPr>
      <w:rFonts w:ascii="Arial" w:eastAsia="Times New Roman" w:hAnsi="Arial"/>
      <w:b/>
      <w:kern w:val="28"/>
      <w:sz w:val="32"/>
      <w:szCs w:val="22"/>
    </w:rPr>
  </w:style>
  <w:style w:type="character" w:customStyle="1" w:styleId="PavadinimasDiagrama">
    <w:name w:val="Pavadinimas Diagrama"/>
    <w:basedOn w:val="Numatytasispastraiposriftas"/>
    <w:link w:val="Pavadinimas"/>
    <w:rsid w:val="00BD23EC"/>
    <w:rPr>
      <w:rFonts w:ascii="Arial" w:eastAsia="Times New Roman" w:hAnsi="Arial" w:cs="Times New Roman"/>
      <w:b/>
      <w:kern w:val="28"/>
      <w:sz w:val="32"/>
      <w:lang w:eastAsia="en-GB"/>
    </w:rPr>
  </w:style>
  <w:style w:type="character" w:styleId="Hipersaitas">
    <w:name w:val="Hyperlink"/>
    <w:uiPriority w:val="99"/>
    <w:unhideWhenUsed/>
    <w:rsid w:val="00BD23EC"/>
    <w:rPr>
      <w:color w:val="0000FF"/>
      <w:u w:val="single"/>
    </w:rPr>
  </w:style>
  <w:style w:type="paragraph" w:styleId="Komentarotema">
    <w:name w:val="annotation subject"/>
    <w:basedOn w:val="Komentarotekstas"/>
    <w:next w:val="Komentarotekstas"/>
    <w:link w:val="KomentarotemaDiagrama"/>
    <w:semiHidden/>
    <w:unhideWhenUsed/>
    <w:rsid w:val="00BD23EC"/>
    <w:rPr>
      <w:b/>
      <w:bCs/>
    </w:rPr>
  </w:style>
  <w:style w:type="character" w:customStyle="1" w:styleId="KomentarotemaDiagrama">
    <w:name w:val="Komentaro tema Diagrama"/>
    <w:basedOn w:val="KomentarotekstasDiagrama"/>
    <w:link w:val="Komentarotema"/>
    <w:semiHidden/>
    <w:rsid w:val="00BD23EC"/>
    <w:rPr>
      <w:b/>
      <w:bCs/>
      <w:sz w:val="20"/>
      <w:szCs w:val="20"/>
    </w:rPr>
  </w:style>
  <w:style w:type="paragraph" w:styleId="Sraassuenkleliais">
    <w:name w:val="List Bullet"/>
    <w:basedOn w:val="prastasis"/>
    <w:unhideWhenUsed/>
    <w:rsid w:val="00BD23EC"/>
    <w:pPr>
      <w:numPr>
        <w:numId w:val="21"/>
      </w:numPr>
      <w:contextualSpacing/>
    </w:pPr>
    <w:rPr>
      <w:szCs w:val="22"/>
    </w:rPr>
  </w:style>
  <w:style w:type="paragraph" w:styleId="Sraassuenkleliais2">
    <w:name w:val="List Bullet 2"/>
    <w:basedOn w:val="prastasis"/>
    <w:unhideWhenUsed/>
    <w:rsid w:val="00BD23EC"/>
    <w:pPr>
      <w:numPr>
        <w:numId w:val="22"/>
      </w:numPr>
      <w:contextualSpacing/>
    </w:pPr>
    <w:rPr>
      <w:szCs w:val="22"/>
    </w:rPr>
  </w:style>
  <w:style w:type="paragraph" w:styleId="Sraassuenkleliais3">
    <w:name w:val="List Bullet 3"/>
    <w:basedOn w:val="prastasis"/>
    <w:unhideWhenUsed/>
    <w:rsid w:val="00BD23EC"/>
    <w:pPr>
      <w:numPr>
        <w:numId w:val="23"/>
      </w:numPr>
      <w:contextualSpacing/>
    </w:pPr>
    <w:rPr>
      <w:szCs w:val="22"/>
    </w:rPr>
  </w:style>
  <w:style w:type="paragraph" w:styleId="Sraassuenkleliais4">
    <w:name w:val="List Bullet 4"/>
    <w:basedOn w:val="prastasis"/>
    <w:unhideWhenUsed/>
    <w:rsid w:val="00BD23EC"/>
    <w:pPr>
      <w:numPr>
        <w:numId w:val="24"/>
      </w:numPr>
      <w:contextualSpacing/>
    </w:pPr>
    <w:rPr>
      <w:szCs w:val="22"/>
    </w:rPr>
  </w:style>
  <w:style w:type="paragraph" w:customStyle="1" w:styleId="AddressTL">
    <w:name w:val="AddressTL"/>
    <w:basedOn w:val="prastasis"/>
    <w:next w:val="prastasis"/>
    <w:rsid w:val="00BD23EC"/>
    <w:pPr>
      <w:spacing w:before="0" w:after="720"/>
      <w:jc w:val="left"/>
    </w:pPr>
    <w:rPr>
      <w:rFonts w:eastAsia="Times New Roman"/>
      <w:szCs w:val="22"/>
    </w:rPr>
  </w:style>
  <w:style w:type="paragraph" w:customStyle="1" w:styleId="AddressTR">
    <w:name w:val="AddressTR"/>
    <w:basedOn w:val="prastasis"/>
    <w:next w:val="prastasis"/>
    <w:rsid w:val="00BD23EC"/>
    <w:pPr>
      <w:spacing w:before="0" w:after="720"/>
      <w:ind w:left="5103"/>
      <w:jc w:val="left"/>
    </w:pPr>
    <w:rPr>
      <w:rFonts w:eastAsia="Times New Roman"/>
      <w:szCs w:val="22"/>
    </w:rPr>
  </w:style>
  <w:style w:type="paragraph" w:styleId="Tekstoblokas">
    <w:name w:val="Block Text"/>
    <w:basedOn w:val="prastasis"/>
    <w:rsid w:val="00BD23EC"/>
    <w:pPr>
      <w:spacing w:before="0"/>
      <w:ind w:left="1440" w:right="1440"/>
    </w:pPr>
    <w:rPr>
      <w:rFonts w:eastAsia="Times New Roman"/>
      <w:szCs w:val="22"/>
    </w:rPr>
  </w:style>
  <w:style w:type="paragraph" w:styleId="Pagrindinistekstas">
    <w:name w:val="Body Text"/>
    <w:basedOn w:val="prastasis"/>
    <w:link w:val="PagrindinistekstasDiagrama"/>
    <w:rsid w:val="00BD23EC"/>
    <w:pPr>
      <w:spacing w:before="0"/>
    </w:pPr>
    <w:rPr>
      <w:rFonts w:eastAsia="Times New Roman"/>
      <w:szCs w:val="22"/>
    </w:rPr>
  </w:style>
  <w:style w:type="character" w:customStyle="1" w:styleId="PagrindinistekstasDiagrama">
    <w:name w:val="Pagrindinis tekstas Diagrama"/>
    <w:basedOn w:val="Numatytasispastraiposriftas"/>
    <w:link w:val="Pagrindinistekstas"/>
    <w:rsid w:val="00BD23EC"/>
    <w:rPr>
      <w:rFonts w:ascii="Times New Roman" w:eastAsia="Times New Roman" w:hAnsi="Times New Roman" w:cs="Times New Roman"/>
      <w:sz w:val="24"/>
      <w:lang w:eastAsia="en-GB"/>
    </w:rPr>
  </w:style>
  <w:style w:type="paragraph" w:styleId="Pagrindinistekstas2">
    <w:name w:val="Body Text 2"/>
    <w:basedOn w:val="prastasis"/>
    <w:link w:val="Pagrindinistekstas2Diagrama"/>
    <w:rsid w:val="00BD23EC"/>
    <w:pPr>
      <w:spacing w:before="0" w:line="480" w:lineRule="auto"/>
    </w:pPr>
    <w:rPr>
      <w:rFonts w:eastAsia="Times New Roman"/>
      <w:szCs w:val="22"/>
    </w:rPr>
  </w:style>
  <w:style w:type="character" w:customStyle="1" w:styleId="Pagrindinistekstas2Diagrama">
    <w:name w:val="Pagrindinis tekstas 2 Diagrama"/>
    <w:basedOn w:val="Numatytasispastraiposriftas"/>
    <w:link w:val="Pagrindinistekstas2"/>
    <w:rsid w:val="00BD23EC"/>
    <w:rPr>
      <w:rFonts w:ascii="Times New Roman" w:eastAsia="Times New Roman" w:hAnsi="Times New Roman" w:cs="Times New Roman"/>
      <w:sz w:val="24"/>
      <w:lang w:eastAsia="en-GB"/>
    </w:rPr>
  </w:style>
  <w:style w:type="paragraph" w:styleId="Pagrindinistekstas3">
    <w:name w:val="Body Text 3"/>
    <w:basedOn w:val="prastasis"/>
    <w:link w:val="Pagrindinistekstas3Diagrama"/>
    <w:rsid w:val="00BD23EC"/>
    <w:pPr>
      <w:spacing w:before="0"/>
    </w:pPr>
    <w:rPr>
      <w:rFonts w:eastAsia="Times New Roman"/>
      <w:sz w:val="16"/>
      <w:szCs w:val="22"/>
    </w:rPr>
  </w:style>
  <w:style w:type="character" w:customStyle="1" w:styleId="Pagrindinistekstas3Diagrama">
    <w:name w:val="Pagrindinis tekstas 3 Diagrama"/>
    <w:basedOn w:val="Numatytasispastraiposriftas"/>
    <w:link w:val="Pagrindinistekstas3"/>
    <w:rsid w:val="00BD23EC"/>
    <w:rPr>
      <w:rFonts w:ascii="Times New Roman" w:eastAsia="Times New Roman" w:hAnsi="Times New Roman" w:cs="Times New Roman"/>
      <w:sz w:val="16"/>
      <w:lang w:eastAsia="en-GB"/>
    </w:rPr>
  </w:style>
  <w:style w:type="paragraph" w:styleId="Pagrindiniotekstopirmatrauka">
    <w:name w:val="Body Text First Indent"/>
    <w:basedOn w:val="Pagrindinistekstas"/>
    <w:link w:val="PagrindiniotekstopirmatraukaDiagrama"/>
    <w:rsid w:val="00BD23EC"/>
    <w:pPr>
      <w:ind w:firstLine="210"/>
    </w:pPr>
  </w:style>
  <w:style w:type="character" w:customStyle="1" w:styleId="PagrindiniotekstopirmatraukaDiagrama">
    <w:name w:val="Pagrindinio teksto pirma įtrauka Diagrama"/>
    <w:basedOn w:val="PagrindinistekstasDiagrama"/>
    <w:link w:val="Pagrindiniotekstopirmatrauka"/>
    <w:rsid w:val="00BD23EC"/>
    <w:rPr>
      <w:rFonts w:ascii="Times New Roman" w:eastAsia="Times New Roman" w:hAnsi="Times New Roman" w:cs="Times New Roman"/>
      <w:sz w:val="24"/>
      <w:lang w:eastAsia="en-GB"/>
    </w:rPr>
  </w:style>
  <w:style w:type="paragraph" w:styleId="Pagrindiniotekstotrauka">
    <w:name w:val="Body Text Indent"/>
    <w:basedOn w:val="prastasis"/>
    <w:link w:val="PagrindiniotekstotraukaDiagrama"/>
    <w:rsid w:val="00BD23EC"/>
    <w:pPr>
      <w:spacing w:before="0"/>
      <w:ind w:left="283"/>
    </w:pPr>
    <w:rPr>
      <w:rFonts w:eastAsia="Times New Roman"/>
      <w:szCs w:val="22"/>
    </w:rPr>
  </w:style>
  <w:style w:type="character" w:customStyle="1" w:styleId="PagrindiniotekstotraukaDiagrama">
    <w:name w:val="Pagrindinio teksto įtrauka Diagrama"/>
    <w:basedOn w:val="Numatytasispastraiposriftas"/>
    <w:link w:val="Pagrindiniotekstotrauka"/>
    <w:rsid w:val="00BD23EC"/>
    <w:rPr>
      <w:rFonts w:ascii="Times New Roman" w:eastAsia="Times New Roman" w:hAnsi="Times New Roman" w:cs="Times New Roman"/>
      <w:sz w:val="24"/>
      <w:lang w:eastAsia="en-GB"/>
    </w:rPr>
  </w:style>
  <w:style w:type="paragraph" w:styleId="Pagrindiniotekstopirmatrauka2">
    <w:name w:val="Body Text First Indent 2"/>
    <w:basedOn w:val="Pagrindiniotekstotrauka"/>
    <w:link w:val="Pagrindiniotekstopirmatrauka2Diagrama"/>
    <w:rsid w:val="00BD23EC"/>
    <w:pPr>
      <w:ind w:firstLine="210"/>
    </w:pPr>
  </w:style>
  <w:style w:type="character" w:customStyle="1" w:styleId="Pagrindiniotekstopirmatrauka2Diagrama">
    <w:name w:val="Pagrindinio teksto pirma įtrauka 2 Diagrama"/>
    <w:basedOn w:val="PagrindiniotekstotraukaDiagrama"/>
    <w:link w:val="Pagrindiniotekstopirmatrauka2"/>
    <w:rsid w:val="00BD23EC"/>
    <w:rPr>
      <w:rFonts w:ascii="Times New Roman" w:eastAsia="Times New Roman" w:hAnsi="Times New Roman" w:cs="Times New Roman"/>
      <w:sz w:val="24"/>
      <w:lang w:eastAsia="en-GB"/>
    </w:rPr>
  </w:style>
  <w:style w:type="paragraph" w:styleId="Pagrindiniotekstotrauka2">
    <w:name w:val="Body Text Indent 2"/>
    <w:basedOn w:val="prastasis"/>
    <w:link w:val="Pagrindiniotekstotrauka2Diagrama"/>
    <w:rsid w:val="00BD23EC"/>
    <w:pPr>
      <w:spacing w:before="0" w:line="480" w:lineRule="auto"/>
      <w:ind w:left="283"/>
    </w:pPr>
    <w:rPr>
      <w:rFonts w:eastAsia="Times New Roman"/>
      <w:szCs w:val="22"/>
    </w:rPr>
  </w:style>
  <w:style w:type="character" w:customStyle="1" w:styleId="Pagrindiniotekstotrauka2Diagrama">
    <w:name w:val="Pagrindinio teksto įtrauka 2 Diagrama"/>
    <w:basedOn w:val="Numatytasispastraiposriftas"/>
    <w:link w:val="Pagrindiniotekstotrauka2"/>
    <w:rsid w:val="00BD23EC"/>
    <w:rPr>
      <w:rFonts w:ascii="Times New Roman" w:eastAsia="Times New Roman" w:hAnsi="Times New Roman" w:cs="Times New Roman"/>
      <w:sz w:val="24"/>
      <w:lang w:eastAsia="en-GB"/>
    </w:rPr>
  </w:style>
  <w:style w:type="paragraph" w:styleId="Pagrindiniotekstotrauka3">
    <w:name w:val="Body Text Indent 3"/>
    <w:basedOn w:val="prastasis"/>
    <w:link w:val="Pagrindiniotekstotrauka3Diagrama"/>
    <w:rsid w:val="00BD23EC"/>
    <w:pPr>
      <w:spacing w:before="0"/>
      <w:ind w:left="283"/>
    </w:pPr>
    <w:rPr>
      <w:rFonts w:eastAsia="Times New Roman"/>
      <w:sz w:val="16"/>
      <w:szCs w:val="22"/>
    </w:rPr>
  </w:style>
  <w:style w:type="character" w:customStyle="1" w:styleId="Pagrindiniotekstotrauka3Diagrama">
    <w:name w:val="Pagrindinio teksto įtrauka 3 Diagrama"/>
    <w:basedOn w:val="Numatytasispastraiposriftas"/>
    <w:link w:val="Pagrindiniotekstotrauka3"/>
    <w:rsid w:val="00BD23EC"/>
    <w:rPr>
      <w:rFonts w:ascii="Times New Roman" w:eastAsia="Times New Roman" w:hAnsi="Times New Roman" w:cs="Times New Roman"/>
      <w:sz w:val="16"/>
      <w:lang w:eastAsia="en-GB"/>
    </w:rPr>
  </w:style>
  <w:style w:type="paragraph" w:styleId="Antrat">
    <w:name w:val="caption"/>
    <w:basedOn w:val="prastasis"/>
    <w:next w:val="prastasis"/>
    <w:qFormat/>
    <w:rsid w:val="00BD23EC"/>
    <w:rPr>
      <w:rFonts w:eastAsia="Times New Roman"/>
      <w:b/>
      <w:szCs w:val="22"/>
    </w:rPr>
  </w:style>
  <w:style w:type="paragraph" w:styleId="Ubaigimas">
    <w:name w:val="Closing"/>
    <w:basedOn w:val="prastasis"/>
    <w:next w:val="Paraas"/>
    <w:link w:val="UbaigimasDiagrama"/>
    <w:rsid w:val="00BD23EC"/>
    <w:pPr>
      <w:tabs>
        <w:tab w:val="left" w:pos="5103"/>
      </w:tabs>
      <w:spacing w:before="240" w:after="240"/>
      <w:ind w:left="5103"/>
      <w:jc w:val="left"/>
    </w:pPr>
    <w:rPr>
      <w:rFonts w:eastAsia="Times New Roman"/>
      <w:szCs w:val="22"/>
    </w:rPr>
  </w:style>
  <w:style w:type="character" w:customStyle="1" w:styleId="UbaigimasDiagrama">
    <w:name w:val="Užbaigimas Diagrama"/>
    <w:basedOn w:val="Numatytasispastraiposriftas"/>
    <w:link w:val="Ubaigimas"/>
    <w:rsid w:val="00BD23EC"/>
    <w:rPr>
      <w:rFonts w:ascii="Times New Roman" w:eastAsia="Times New Roman" w:hAnsi="Times New Roman" w:cs="Times New Roman"/>
      <w:sz w:val="24"/>
      <w:lang w:eastAsia="en-GB"/>
    </w:rPr>
  </w:style>
  <w:style w:type="paragraph" w:styleId="Paraas">
    <w:name w:val="Signature"/>
    <w:basedOn w:val="prastasis"/>
    <w:next w:val="Contact"/>
    <w:link w:val="ParaasDiagrama"/>
    <w:uiPriority w:val="99"/>
    <w:rsid w:val="00BD23EC"/>
    <w:pPr>
      <w:tabs>
        <w:tab w:val="left" w:pos="5103"/>
      </w:tabs>
      <w:spacing w:before="1200" w:after="0"/>
      <w:ind w:left="5103"/>
      <w:jc w:val="center"/>
    </w:pPr>
    <w:rPr>
      <w:rFonts w:eastAsia="Times New Roman"/>
      <w:szCs w:val="22"/>
    </w:rPr>
  </w:style>
  <w:style w:type="character" w:customStyle="1" w:styleId="ParaasDiagrama">
    <w:name w:val="Parašas Diagrama"/>
    <w:basedOn w:val="Numatytasispastraiposriftas"/>
    <w:link w:val="Paraas"/>
    <w:uiPriority w:val="99"/>
    <w:rsid w:val="00BD23EC"/>
    <w:rPr>
      <w:rFonts w:ascii="Times New Roman" w:eastAsia="Times New Roman" w:hAnsi="Times New Roman" w:cs="Times New Roman"/>
      <w:sz w:val="24"/>
      <w:lang w:eastAsia="en-GB"/>
    </w:rPr>
  </w:style>
  <w:style w:type="paragraph" w:customStyle="1" w:styleId="Enclosures">
    <w:name w:val="Enclosures"/>
    <w:basedOn w:val="prastasis"/>
    <w:next w:val="Participants"/>
    <w:rsid w:val="00BD23EC"/>
    <w:pPr>
      <w:keepNext/>
      <w:keepLines/>
      <w:tabs>
        <w:tab w:val="left" w:pos="5670"/>
      </w:tabs>
      <w:spacing w:before="480" w:after="0"/>
      <w:ind w:left="1985" w:hanging="1985"/>
      <w:jc w:val="left"/>
    </w:pPr>
    <w:rPr>
      <w:rFonts w:eastAsia="Times New Roman"/>
      <w:szCs w:val="22"/>
    </w:rPr>
  </w:style>
  <w:style w:type="paragraph" w:customStyle="1" w:styleId="Participants">
    <w:name w:val="Participants"/>
    <w:basedOn w:val="prastasis"/>
    <w:next w:val="Copies"/>
    <w:rsid w:val="00BD23EC"/>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customStyle="1" w:styleId="Copies">
    <w:name w:val="Copies"/>
    <w:basedOn w:val="prastasis"/>
    <w:next w:val="prastasis"/>
    <w:rsid w:val="00BD23EC"/>
    <w:pPr>
      <w:tabs>
        <w:tab w:val="left" w:pos="2552"/>
        <w:tab w:val="left" w:pos="2835"/>
        <w:tab w:val="left" w:pos="5670"/>
        <w:tab w:val="left" w:pos="6379"/>
        <w:tab w:val="left" w:pos="6804"/>
      </w:tabs>
      <w:spacing w:before="480" w:after="0"/>
      <w:ind w:left="1985" w:hanging="1985"/>
      <w:jc w:val="left"/>
    </w:pPr>
    <w:rPr>
      <w:rFonts w:eastAsia="Times New Roman"/>
      <w:szCs w:val="22"/>
    </w:rPr>
  </w:style>
  <w:style w:type="paragraph" w:styleId="Data">
    <w:name w:val="Date"/>
    <w:basedOn w:val="prastasis"/>
    <w:next w:val="References"/>
    <w:link w:val="DataDiagrama"/>
    <w:rsid w:val="00BD23EC"/>
    <w:pPr>
      <w:spacing w:before="0" w:after="0"/>
      <w:ind w:left="5103" w:right="-567"/>
      <w:jc w:val="left"/>
    </w:pPr>
    <w:rPr>
      <w:rFonts w:eastAsia="Times New Roman"/>
      <w:szCs w:val="22"/>
    </w:rPr>
  </w:style>
  <w:style w:type="character" w:customStyle="1" w:styleId="DataDiagrama">
    <w:name w:val="Data Diagrama"/>
    <w:basedOn w:val="Numatytasispastraiposriftas"/>
    <w:link w:val="Data"/>
    <w:rsid w:val="00BD23EC"/>
    <w:rPr>
      <w:rFonts w:ascii="Times New Roman" w:eastAsia="Times New Roman" w:hAnsi="Times New Roman" w:cs="Times New Roman"/>
      <w:sz w:val="24"/>
      <w:lang w:eastAsia="en-GB"/>
    </w:rPr>
  </w:style>
  <w:style w:type="paragraph" w:customStyle="1" w:styleId="References">
    <w:name w:val="References"/>
    <w:basedOn w:val="prastasis"/>
    <w:next w:val="AddressTR"/>
    <w:rsid w:val="00BD23EC"/>
    <w:pPr>
      <w:spacing w:before="0" w:after="240"/>
      <w:ind w:left="5103"/>
      <w:jc w:val="left"/>
    </w:pPr>
    <w:rPr>
      <w:rFonts w:eastAsia="Times New Roman"/>
      <w:sz w:val="20"/>
      <w:szCs w:val="22"/>
    </w:rPr>
  </w:style>
  <w:style w:type="paragraph" w:styleId="Dokumentostruktra">
    <w:name w:val="Document Map"/>
    <w:basedOn w:val="prastasis"/>
    <w:link w:val="DokumentostruktraDiagrama"/>
    <w:semiHidden/>
    <w:rsid w:val="00BD23EC"/>
    <w:pPr>
      <w:shd w:val="clear" w:color="auto" w:fill="000080"/>
      <w:spacing w:before="0" w:after="240"/>
    </w:pPr>
    <w:rPr>
      <w:rFonts w:ascii="Tahoma" w:eastAsia="Times New Roman" w:hAnsi="Tahoma"/>
      <w:szCs w:val="22"/>
    </w:rPr>
  </w:style>
  <w:style w:type="character" w:customStyle="1" w:styleId="DokumentostruktraDiagrama">
    <w:name w:val="Dokumento struktūra Diagrama"/>
    <w:basedOn w:val="Numatytasispastraiposriftas"/>
    <w:link w:val="Dokumentostruktra"/>
    <w:semiHidden/>
    <w:rsid w:val="00BD23EC"/>
    <w:rPr>
      <w:rFonts w:ascii="Tahoma" w:eastAsia="Times New Roman" w:hAnsi="Tahoma" w:cs="Times New Roman"/>
      <w:sz w:val="24"/>
      <w:shd w:val="clear" w:color="auto" w:fill="000080"/>
      <w:lang w:eastAsia="en-GB"/>
    </w:rPr>
  </w:style>
  <w:style w:type="paragraph" w:customStyle="1" w:styleId="DoubSign">
    <w:name w:val="DoubSign"/>
    <w:basedOn w:val="prastasis"/>
    <w:next w:val="Contact"/>
    <w:rsid w:val="00BD23EC"/>
    <w:pPr>
      <w:tabs>
        <w:tab w:val="left" w:pos="5103"/>
      </w:tabs>
      <w:spacing w:before="1200" w:after="0"/>
      <w:jc w:val="left"/>
    </w:pPr>
    <w:rPr>
      <w:rFonts w:eastAsia="Times New Roman"/>
      <w:szCs w:val="22"/>
    </w:rPr>
  </w:style>
  <w:style w:type="paragraph" w:styleId="Dokumentoinaostekstas">
    <w:name w:val="endnote text"/>
    <w:basedOn w:val="prastasis"/>
    <w:link w:val="DokumentoinaostekstasDiagrama"/>
    <w:semiHidden/>
    <w:rsid w:val="00BD23EC"/>
    <w:pPr>
      <w:spacing w:before="0" w:after="240"/>
    </w:pPr>
    <w:rPr>
      <w:rFonts w:eastAsia="Times New Roman"/>
      <w:sz w:val="20"/>
      <w:szCs w:val="22"/>
    </w:rPr>
  </w:style>
  <w:style w:type="character" w:customStyle="1" w:styleId="DokumentoinaostekstasDiagrama">
    <w:name w:val="Dokumento išnašos tekstas Diagrama"/>
    <w:basedOn w:val="Numatytasispastraiposriftas"/>
    <w:link w:val="Dokumentoinaostekstas"/>
    <w:semiHidden/>
    <w:rsid w:val="00BD23EC"/>
    <w:rPr>
      <w:rFonts w:ascii="Times New Roman" w:eastAsia="Times New Roman" w:hAnsi="Times New Roman" w:cs="Times New Roman"/>
      <w:sz w:val="20"/>
      <w:lang w:eastAsia="en-GB"/>
    </w:rPr>
  </w:style>
  <w:style w:type="paragraph" w:styleId="Adresasantvoko">
    <w:name w:val="envelope address"/>
    <w:basedOn w:val="prastasis"/>
    <w:rsid w:val="00BD23EC"/>
    <w:pPr>
      <w:framePr w:w="7920" w:h="1980" w:hRule="exact" w:hSpace="180" w:wrap="auto" w:hAnchor="page" w:xAlign="center" w:yAlign="bottom"/>
      <w:spacing w:before="0" w:after="0"/>
    </w:pPr>
    <w:rPr>
      <w:rFonts w:eastAsia="Times New Roman"/>
      <w:szCs w:val="22"/>
    </w:rPr>
  </w:style>
  <w:style w:type="paragraph" w:styleId="Vokoatgalinisadresas">
    <w:name w:val="envelope return"/>
    <w:basedOn w:val="prastasis"/>
    <w:rsid w:val="00BD23EC"/>
    <w:pPr>
      <w:spacing w:before="0" w:after="0"/>
    </w:pPr>
    <w:rPr>
      <w:rFonts w:eastAsia="Times New Roman"/>
      <w:sz w:val="20"/>
      <w:szCs w:val="22"/>
    </w:rPr>
  </w:style>
  <w:style w:type="paragraph" w:styleId="Indeksas1">
    <w:name w:val="index 1"/>
    <w:basedOn w:val="prastasis"/>
    <w:next w:val="prastasis"/>
    <w:autoRedefine/>
    <w:semiHidden/>
    <w:rsid w:val="00BD23EC"/>
    <w:pPr>
      <w:spacing w:before="0" w:after="240"/>
      <w:ind w:left="240" w:hanging="240"/>
    </w:pPr>
    <w:rPr>
      <w:rFonts w:eastAsia="Times New Roman"/>
      <w:szCs w:val="22"/>
    </w:rPr>
  </w:style>
  <w:style w:type="paragraph" w:styleId="Indeksas2">
    <w:name w:val="index 2"/>
    <w:basedOn w:val="prastasis"/>
    <w:next w:val="prastasis"/>
    <w:autoRedefine/>
    <w:semiHidden/>
    <w:rsid w:val="00BD23EC"/>
    <w:pPr>
      <w:spacing w:before="0" w:after="240"/>
      <w:ind w:left="480" w:hanging="240"/>
    </w:pPr>
    <w:rPr>
      <w:rFonts w:eastAsia="Times New Roman"/>
      <w:szCs w:val="22"/>
    </w:rPr>
  </w:style>
  <w:style w:type="paragraph" w:styleId="Indeksas3">
    <w:name w:val="index 3"/>
    <w:basedOn w:val="prastasis"/>
    <w:next w:val="prastasis"/>
    <w:autoRedefine/>
    <w:semiHidden/>
    <w:rsid w:val="00BD23EC"/>
    <w:pPr>
      <w:spacing w:before="0" w:after="240"/>
      <w:ind w:left="720" w:hanging="240"/>
    </w:pPr>
    <w:rPr>
      <w:rFonts w:eastAsia="Times New Roman"/>
      <w:szCs w:val="22"/>
    </w:rPr>
  </w:style>
  <w:style w:type="paragraph" w:styleId="Indeksas4">
    <w:name w:val="index 4"/>
    <w:basedOn w:val="prastasis"/>
    <w:next w:val="prastasis"/>
    <w:autoRedefine/>
    <w:semiHidden/>
    <w:rsid w:val="00BD23EC"/>
    <w:pPr>
      <w:spacing w:before="0" w:after="240"/>
      <w:ind w:left="960" w:hanging="240"/>
    </w:pPr>
    <w:rPr>
      <w:rFonts w:eastAsia="Times New Roman"/>
      <w:szCs w:val="22"/>
    </w:rPr>
  </w:style>
  <w:style w:type="paragraph" w:styleId="Indeksas5">
    <w:name w:val="index 5"/>
    <w:basedOn w:val="prastasis"/>
    <w:next w:val="prastasis"/>
    <w:autoRedefine/>
    <w:semiHidden/>
    <w:rsid w:val="00BD23EC"/>
    <w:pPr>
      <w:spacing w:before="0" w:after="240"/>
      <w:ind w:left="1200" w:hanging="240"/>
    </w:pPr>
    <w:rPr>
      <w:rFonts w:eastAsia="Times New Roman"/>
      <w:szCs w:val="22"/>
    </w:rPr>
  </w:style>
  <w:style w:type="paragraph" w:styleId="Indeksas6">
    <w:name w:val="index 6"/>
    <w:basedOn w:val="prastasis"/>
    <w:next w:val="prastasis"/>
    <w:autoRedefine/>
    <w:semiHidden/>
    <w:rsid w:val="00BD23EC"/>
    <w:pPr>
      <w:spacing w:before="0" w:after="240"/>
      <w:ind w:left="1440" w:hanging="240"/>
    </w:pPr>
    <w:rPr>
      <w:rFonts w:eastAsia="Times New Roman"/>
      <w:szCs w:val="22"/>
    </w:rPr>
  </w:style>
  <w:style w:type="paragraph" w:styleId="Indeksas7">
    <w:name w:val="index 7"/>
    <w:basedOn w:val="prastasis"/>
    <w:next w:val="prastasis"/>
    <w:autoRedefine/>
    <w:semiHidden/>
    <w:rsid w:val="00BD23EC"/>
    <w:pPr>
      <w:spacing w:before="0" w:after="240"/>
      <w:ind w:left="1680" w:hanging="240"/>
    </w:pPr>
    <w:rPr>
      <w:rFonts w:eastAsia="Times New Roman"/>
      <w:szCs w:val="22"/>
    </w:rPr>
  </w:style>
  <w:style w:type="paragraph" w:styleId="Indeksas8">
    <w:name w:val="index 8"/>
    <w:basedOn w:val="prastasis"/>
    <w:next w:val="prastasis"/>
    <w:autoRedefine/>
    <w:semiHidden/>
    <w:rsid w:val="00BD23EC"/>
    <w:pPr>
      <w:spacing w:before="0" w:after="240"/>
      <w:ind w:left="1920" w:hanging="240"/>
    </w:pPr>
    <w:rPr>
      <w:rFonts w:eastAsia="Times New Roman"/>
      <w:szCs w:val="22"/>
    </w:rPr>
  </w:style>
  <w:style w:type="paragraph" w:styleId="Indeksas9">
    <w:name w:val="index 9"/>
    <w:basedOn w:val="prastasis"/>
    <w:next w:val="prastasis"/>
    <w:autoRedefine/>
    <w:semiHidden/>
    <w:rsid w:val="00BD23EC"/>
    <w:pPr>
      <w:spacing w:before="0" w:after="240"/>
      <w:ind w:left="2160" w:hanging="240"/>
    </w:pPr>
    <w:rPr>
      <w:rFonts w:eastAsia="Times New Roman"/>
      <w:szCs w:val="22"/>
    </w:rPr>
  </w:style>
  <w:style w:type="paragraph" w:styleId="Indeksoantrat">
    <w:name w:val="index heading"/>
    <w:basedOn w:val="prastasis"/>
    <w:next w:val="Indeksas1"/>
    <w:semiHidden/>
    <w:rsid w:val="00BD23EC"/>
    <w:pPr>
      <w:spacing w:before="0" w:after="240"/>
    </w:pPr>
    <w:rPr>
      <w:rFonts w:ascii="Arial" w:eastAsia="Times New Roman" w:hAnsi="Arial"/>
      <w:b/>
      <w:szCs w:val="22"/>
    </w:rPr>
  </w:style>
  <w:style w:type="paragraph" w:styleId="Sraas">
    <w:name w:val="List"/>
    <w:basedOn w:val="prastasis"/>
    <w:rsid w:val="00BD23EC"/>
    <w:pPr>
      <w:spacing w:before="0" w:after="240"/>
      <w:ind w:left="283" w:hanging="283"/>
    </w:pPr>
    <w:rPr>
      <w:rFonts w:eastAsia="Times New Roman"/>
      <w:szCs w:val="22"/>
    </w:rPr>
  </w:style>
  <w:style w:type="paragraph" w:styleId="Sraas2">
    <w:name w:val="List 2"/>
    <w:basedOn w:val="prastasis"/>
    <w:rsid w:val="00BD23EC"/>
    <w:pPr>
      <w:spacing w:before="0" w:after="240"/>
      <w:ind w:left="566" w:hanging="283"/>
    </w:pPr>
    <w:rPr>
      <w:rFonts w:eastAsia="Times New Roman"/>
      <w:szCs w:val="22"/>
    </w:rPr>
  </w:style>
  <w:style w:type="paragraph" w:styleId="Sraas3">
    <w:name w:val="List 3"/>
    <w:basedOn w:val="prastasis"/>
    <w:rsid w:val="00BD23EC"/>
    <w:pPr>
      <w:spacing w:before="0" w:after="240"/>
      <w:ind w:left="849" w:hanging="283"/>
    </w:pPr>
    <w:rPr>
      <w:rFonts w:eastAsia="Times New Roman"/>
      <w:szCs w:val="22"/>
    </w:rPr>
  </w:style>
  <w:style w:type="paragraph" w:styleId="Sraas4">
    <w:name w:val="List 4"/>
    <w:basedOn w:val="prastasis"/>
    <w:rsid w:val="00BD23EC"/>
    <w:pPr>
      <w:spacing w:before="0" w:after="240"/>
      <w:ind w:left="1132" w:hanging="283"/>
    </w:pPr>
    <w:rPr>
      <w:rFonts w:eastAsia="Times New Roman"/>
      <w:szCs w:val="22"/>
    </w:rPr>
  </w:style>
  <w:style w:type="paragraph" w:styleId="Sraas5">
    <w:name w:val="List 5"/>
    <w:basedOn w:val="prastasis"/>
    <w:rsid w:val="00BD23EC"/>
    <w:pPr>
      <w:spacing w:before="0" w:after="240"/>
      <w:ind w:left="1415" w:hanging="283"/>
    </w:pPr>
    <w:rPr>
      <w:rFonts w:eastAsia="Times New Roman"/>
      <w:szCs w:val="22"/>
    </w:rPr>
  </w:style>
  <w:style w:type="paragraph" w:styleId="Sraassuenkleliais5">
    <w:name w:val="List Bullet 5"/>
    <w:basedOn w:val="prastasis"/>
    <w:autoRedefine/>
    <w:rsid w:val="00BD23EC"/>
    <w:pPr>
      <w:numPr>
        <w:numId w:val="25"/>
      </w:numPr>
      <w:spacing w:before="0" w:after="240"/>
    </w:pPr>
    <w:rPr>
      <w:rFonts w:eastAsia="Times New Roman"/>
      <w:szCs w:val="22"/>
    </w:rPr>
  </w:style>
  <w:style w:type="paragraph" w:styleId="Sraotsinys">
    <w:name w:val="List Continue"/>
    <w:basedOn w:val="prastasis"/>
    <w:rsid w:val="00BD23EC"/>
    <w:pPr>
      <w:spacing w:before="0"/>
      <w:ind w:left="283"/>
    </w:pPr>
    <w:rPr>
      <w:rFonts w:eastAsia="Times New Roman"/>
      <w:szCs w:val="22"/>
    </w:rPr>
  </w:style>
  <w:style w:type="paragraph" w:styleId="Sraotsinys2">
    <w:name w:val="List Continue 2"/>
    <w:basedOn w:val="prastasis"/>
    <w:rsid w:val="00BD23EC"/>
    <w:pPr>
      <w:spacing w:before="0"/>
      <w:ind w:left="566"/>
    </w:pPr>
    <w:rPr>
      <w:rFonts w:eastAsia="Times New Roman"/>
      <w:szCs w:val="22"/>
    </w:rPr>
  </w:style>
  <w:style w:type="paragraph" w:styleId="Sraotsinys3">
    <w:name w:val="List Continue 3"/>
    <w:basedOn w:val="prastasis"/>
    <w:rsid w:val="00BD23EC"/>
    <w:pPr>
      <w:spacing w:before="0"/>
      <w:ind w:left="849"/>
    </w:pPr>
    <w:rPr>
      <w:rFonts w:eastAsia="Times New Roman"/>
      <w:szCs w:val="22"/>
    </w:rPr>
  </w:style>
  <w:style w:type="paragraph" w:styleId="Sraotsinys4">
    <w:name w:val="List Continue 4"/>
    <w:basedOn w:val="prastasis"/>
    <w:rsid w:val="00BD23EC"/>
    <w:pPr>
      <w:spacing w:before="0"/>
      <w:ind w:left="1132"/>
    </w:pPr>
    <w:rPr>
      <w:rFonts w:eastAsia="Times New Roman"/>
      <w:szCs w:val="22"/>
    </w:rPr>
  </w:style>
  <w:style w:type="paragraph" w:styleId="Sraotsinys5">
    <w:name w:val="List Continue 5"/>
    <w:basedOn w:val="prastasis"/>
    <w:rsid w:val="00BD23EC"/>
    <w:pPr>
      <w:spacing w:before="0"/>
      <w:ind w:left="1415"/>
    </w:pPr>
    <w:rPr>
      <w:rFonts w:eastAsia="Times New Roman"/>
      <w:szCs w:val="22"/>
    </w:rPr>
  </w:style>
  <w:style w:type="paragraph" w:styleId="Sraassunumeriais">
    <w:name w:val="List Number"/>
    <w:basedOn w:val="prastasis"/>
    <w:rsid w:val="00BD23EC"/>
    <w:pPr>
      <w:numPr>
        <w:numId w:val="32"/>
      </w:numPr>
      <w:spacing w:before="0" w:after="240"/>
    </w:pPr>
    <w:rPr>
      <w:rFonts w:eastAsia="Times New Roman"/>
      <w:szCs w:val="22"/>
    </w:rPr>
  </w:style>
  <w:style w:type="paragraph" w:styleId="Sraassunumeriais2">
    <w:name w:val="List Number 2"/>
    <w:basedOn w:val="Text2"/>
    <w:rsid w:val="00BD23EC"/>
    <w:pPr>
      <w:numPr>
        <w:numId w:val="34"/>
      </w:numPr>
      <w:spacing w:before="0" w:after="240"/>
    </w:pPr>
    <w:rPr>
      <w:rFonts w:eastAsia="Times New Roman"/>
    </w:rPr>
  </w:style>
  <w:style w:type="paragraph" w:styleId="Sraassunumeriais3">
    <w:name w:val="List Number 3"/>
    <w:basedOn w:val="Text3"/>
    <w:rsid w:val="00BD23EC"/>
    <w:pPr>
      <w:numPr>
        <w:numId w:val="35"/>
      </w:numPr>
      <w:spacing w:before="0" w:after="240"/>
    </w:pPr>
    <w:rPr>
      <w:rFonts w:eastAsia="Times New Roman"/>
    </w:rPr>
  </w:style>
  <w:style w:type="paragraph" w:styleId="Sraassunumeriais4">
    <w:name w:val="List Number 4"/>
    <w:basedOn w:val="Text4"/>
    <w:rsid w:val="00BD23EC"/>
    <w:pPr>
      <w:numPr>
        <w:numId w:val="36"/>
      </w:numPr>
      <w:spacing w:before="0" w:after="240"/>
    </w:pPr>
    <w:rPr>
      <w:rFonts w:eastAsia="Times New Roman"/>
    </w:rPr>
  </w:style>
  <w:style w:type="paragraph" w:styleId="Sraassunumeriais5">
    <w:name w:val="List Number 5"/>
    <w:basedOn w:val="prastasis"/>
    <w:rsid w:val="00BD23EC"/>
    <w:pPr>
      <w:numPr>
        <w:numId w:val="26"/>
      </w:numPr>
      <w:spacing w:before="0" w:after="240"/>
    </w:pPr>
    <w:rPr>
      <w:rFonts w:eastAsia="Times New Roman"/>
      <w:szCs w:val="22"/>
    </w:rPr>
  </w:style>
  <w:style w:type="paragraph" w:styleId="Makrokomandostekstas">
    <w:name w:val="macro"/>
    <w:link w:val="MakrokomandostekstasDiagrama"/>
    <w:semiHidden/>
    <w:rsid w:val="00BD23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rPr>
  </w:style>
  <w:style w:type="character" w:customStyle="1" w:styleId="MakrokomandostekstasDiagrama">
    <w:name w:val="Makrokomandos tekstas Diagrama"/>
    <w:basedOn w:val="Numatytasispastraiposriftas"/>
    <w:link w:val="Makrokomandostekstas"/>
    <w:semiHidden/>
    <w:rsid w:val="00BD23EC"/>
    <w:rPr>
      <w:rFonts w:ascii="Courier New" w:eastAsia="Times New Roman" w:hAnsi="Courier New" w:cs="Times New Roman"/>
    </w:rPr>
  </w:style>
  <w:style w:type="paragraph" w:styleId="Laikoantrat">
    <w:name w:val="Message Header"/>
    <w:basedOn w:val="prastasis"/>
    <w:link w:val="LaikoantratDiagrama"/>
    <w:rsid w:val="00BD23EC"/>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2"/>
    </w:rPr>
  </w:style>
  <w:style w:type="character" w:customStyle="1" w:styleId="LaikoantratDiagrama">
    <w:name w:val="Laiško antraštė Diagrama"/>
    <w:basedOn w:val="Numatytasispastraiposriftas"/>
    <w:link w:val="Laikoantrat"/>
    <w:rsid w:val="00BD23EC"/>
    <w:rPr>
      <w:rFonts w:ascii="Arial" w:eastAsia="Times New Roman" w:hAnsi="Arial" w:cs="Times New Roman"/>
      <w:sz w:val="24"/>
      <w:shd w:val="pct20" w:color="auto" w:fill="auto"/>
      <w:lang w:eastAsia="en-GB"/>
    </w:rPr>
  </w:style>
  <w:style w:type="paragraph" w:styleId="prastojitrauka">
    <w:name w:val="Normal Indent"/>
    <w:basedOn w:val="prastasis"/>
    <w:rsid w:val="00BD23EC"/>
    <w:pPr>
      <w:spacing w:before="0" w:after="240"/>
      <w:ind w:left="720"/>
    </w:pPr>
    <w:rPr>
      <w:rFonts w:eastAsia="Times New Roman"/>
      <w:szCs w:val="22"/>
    </w:rPr>
  </w:style>
  <w:style w:type="paragraph" w:styleId="Pastabosantrat">
    <w:name w:val="Note Heading"/>
    <w:basedOn w:val="prastasis"/>
    <w:next w:val="prastasis"/>
    <w:link w:val="PastabosantratDiagrama"/>
    <w:rsid w:val="00BD23EC"/>
    <w:pPr>
      <w:spacing w:before="0" w:after="240"/>
    </w:pPr>
    <w:rPr>
      <w:rFonts w:eastAsia="Times New Roman"/>
      <w:szCs w:val="22"/>
    </w:rPr>
  </w:style>
  <w:style w:type="character" w:customStyle="1" w:styleId="PastabosantratDiagrama">
    <w:name w:val="Pastabos antraštė Diagrama"/>
    <w:basedOn w:val="Numatytasispastraiposriftas"/>
    <w:link w:val="Pastabosantrat"/>
    <w:rsid w:val="00BD23EC"/>
    <w:rPr>
      <w:rFonts w:ascii="Times New Roman" w:eastAsia="Times New Roman" w:hAnsi="Times New Roman" w:cs="Times New Roman"/>
      <w:sz w:val="24"/>
      <w:lang w:eastAsia="en-GB"/>
    </w:rPr>
  </w:style>
  <w:style w:type="paragraph" w:customStyle="1" w:styleId="NoteHead">
    <w:name w:val="NoteHead"/>
    <w:basedOn w:val="prastasis"/>
    <w:next w:val="Subject"/>
    <w:rsid w:val="00BD23EC"/>
    <w:pPr>
      <w:spacing w:before="720" w:after="720"/>
      <w:jc w:val="center"/>
    </w:pPr>
    <w:rPr>
      <w:rFonts w:eastAsia="Times New Roman"/>
      <w:b/>
      <w:smallCaps/>
      <w:szCs w:val="22"/>
    </w:rPr>
  </w:style>
  <w:style w:type="paragraph" w:customStyle="1" w:styleId="Subject">
    <w:name w:val="Subject"/>
    <w:basedOn w:val="prastasis"/>
    <w:next w:val="prastasis"/>
    <w:rsid w:val="00BD23EC"/>
    <w:pPr>
      <w:spacing w:before="0" w:after="480"/>
      <w:ind w:left="1531" w:hanging="1531"/>
      <w:jc w:val="left"/>
    </w:pPr>
    <w:rPr>
      <w:rFonts w:eastAsia="Times New Roman"/>
      <w:b/>
      <w:szCs w:val="22"/>
    </w:rPr>
  </w:style>
  <w:style w:type="paragraph" w:customStyle="1" w:styleId="NoteList">
    <w:name w:val="NoteList"/>
    <w:basedOn w:val="prastasis"/>
    <w:next w:val="Subject"/>
    <w:rsid w:val="00BD23EC"/>
    <w:pPr>
      <w:tabs>
        <w:tab w:val="left" w:pos="5823"/>
      </w:tabs>
      <w:spacing w:before="720" w:after="720"/>
      <w:ind w:left="5104" w:hanging="3119"/>
      <w:jc w:val="left"/>
    </w:pPr>
    <w:rPr>
      <w:rFonts w:eastAsia="Times New Roman"/>
      <w:b/>
      <w:smallCaps/>
      <w:szCs w:val="22"/>
    </w:rPr>
  </w:style>
  <w:style w:type="paragraph" w:styleId="Paprastasistekstas">
    <w:name w:val="Plain Text"/>
    <w:basedOn w:val="prastasis"/>
    <w:link w:val="PaprastasistekstasDiagrama"/>
    <w:rsid w:val="00BD23EC"/>
    <w:pPr>
      <w:spacing w:before="0" w:after="240"/>
    </w:pPr>
    <w:rPr>
      <w:rFonts w:ascii="Courier New" w:eastAsia="Times New Roman" w:hAnsi="Courier New"/>
      <w:sz w:val="20"/>
      <w:szCs w:val="22"/>
    </w:rPr>
  </w:style>
  <w:style w:type="character" w:customStyle="1" w:styleId="PaprastasistekstasDiagrama">
    <w:name w:val="Paprastasis tekstas Diagrama"/>
    <w:basedOn w:val="Numatytasispastraiposriftas"/>
    <w:link w:val="Paprastasistekstas"/>
    <w:rsid w:val="00BD23EC"/>
    <w:rPr>
      <w:rFonts w:ascii="Courier New" w:eastAsia="Times New Roman" w:hAnsi="Courier New" w:cs="Times New Roman"/>
      <w:sz w:val="20"/>
      <w:lang w:eastAsia="en-GB"/>
    </w:rPr>
  </w:style>
  <w:style w:type="paragraph" w:styleId="Pasveikinimas">
    <w:name w:val="Salutation"/>
    <w:basedOn w:val="prastasis"/>
    <w:next w:val="prastasis"/>
    <w:link w:val="PasveikinimasDiagrama"/>
    <w:rsid w:val="00BD23EC"/>
    <w:pPr>
      <w:spacing w:before="0" w:after="240"/>
    </w:pPr>
    <w:rPr>
      <w:rFonts w:eastAsia="Times New Roman"/>
      <w:szCs w:val="22"/>
    </w:rPr>
  </w:style>
  <w:style w:type="character" w:customStyle="1" w:styleId="PasveikinimasDiagrama">
    <w:name w:val="Pasveikinimas Diagrama"/>
    <w:basedOn w:val="Numatytasispastraiposriftas"/>
    <w:link w:val="Pasveikinimas"/>
    <w:rsid w:val="00BD23EC"/>
    <w:rPr>
      <w:rFonts w:ascii="Times New Roman" w:eastAsia="Times New Roman" w:hAnsi="Times New Roman" w:cs="Times New Roman"/>
      <w:sz w:val="24"/>
      <w:lang w:eastAsia="en-GB"/>
    </w:rPr>
  </w:style>
  <w:style w:type="paragraph" w:styleId="Paantrat">
    <w:name w:val="Subtitle"/>
    <w:basedOn w:val="prastasis"/>
    <w:link w:val="PaantratDiagrama"/>
    <w:qFormat/>
    <w:rsid w:val="00BD23EC"/>
    <w:pPr>
      <w:spacing w:before="0" w:after="60"/>
      <w:jc w:val="center"/>
      <w:outlineLvl w:val="1"/>
    </w:pPr>
    <w:rPr>
      <w:rFonts w:ascii="Arial" w:eastAsia="Times New Roman" w:hAnsi="Arial"/>
      <w:szCs w:val="22"/>
    </w:rPr>
  </w:style>
  <w:style w:type="character" w:customStyle="1" w:styleId="PaantratDiagrama">
    <w:name w:val="Paantraštė Diagrama"/>
    <w:basedOn w:val="Numatytasispastraiposriftas"/>
    <w:link w:val="Paantrat"/>
    <w:rsid w:val="00BD23EC"/>
    <w:rPr>
      <w:rFonts w:ascii="Arial" w:eastAsia="Times New Roman" w:hAnsi="Arial" w:cs="Times New Roman"/>
      <w:sz w:val="24"/>
      <w:lang w:eastAsia="en-GB"/>
    </w:rPr>
  </w:style>
  <w:style w:type="paragraph" w:styleId="Literatra">
    <w:name w:val="table of authorities"/>
    <w:basedOn w:val="prastasis"/>
    <w:next w:val="prastasis"/>
    <w:semiHidden/>
    <w:rsid w:val="00BD23EC"/>
    <w:pPr>
      <w:spacing w:before="0" w:after="240"/>
      <w:ind w:left="240" w:hanging="240"/>
    </w:pPr>
    <w:rPr>
      <w:rFonts w:eastAsia="Times New Roman"/>
      <w:szCs w:val="22"/>
    </w:rPr>
  </w:style>
  <w:style w:type="paragraph" w:styleId="Iliustracijsraas">
    <w:name w:val="table of figures"/>
    <w:basedOn w:val="prastasis"/>
    <w:next w:val="prastasis"/>
    <w:semiHidden/>
    <w:rsid w:val="00BD23EC"/>
    <w:pPr>
      <w:spacing w:before="0" w:after="240"/>
      <w:ind w:left="480" w:hanging="480"/>
    </w:pPr>
    <w:rPr>
      <w:rFonts w:eastAsia="Times New Roman"/>
      <w:szCs w:val="22"/>
    </w:rPr>
  </w:style>
  <w:style w:type="paragraph" w:styleId="Literatrossraoantrat">
    <w:name w:val="toa heading"/>
    <w:basedOn w:val="prastasis"/>
    <w:next w:val="prastasis"/>
    <w:semiHidden/>
    <w:rsid w:val="00BD23EC"/>
    <w:pPr>
      <w:spacing w:after="240"/>
    </w:pPr>
    <w:rPr>
      <w:rFonts w:ascii="Arial" w:eastAsia="Times New Roman" w:hAnsi="Arial"/>
      <w:b/>
      <w:szCs w:val="22"/>
    </w:rPr>
  </w:style>
  <w:style w:type="paragraph" w:customStyle="1" w:styleId="YReferences">
    <w:name w:val="YReferences"/>
    <w:basedOn w:val="prastasis"/>
    <w:next w:val="prastasis"/>
    <w:rsid w:val="00BD23EC"/>
    <w:pPr>
      <w:spacing w:before="0" w:after="480"/>
      <w:ind w:left="1531" w:hanging="1531"/>
    </w:pPr>
    <w:rPr>
      <w:rFonts w:eastAsia="Times New Roman"/>
      <w:szCs w:val="22"/>
    </w:rPr>
  </w:style>
  <w:style w:type="paragraph" w:customStyle="1" w:styleId="ListBullet1">
    <w:name w:val="List Bullet 1"/>
    <w:basedOn w:val="Text1"/>
    <w:rsid w:val="00BD23EC"/>
    <w:pPr>
      <w:tabs>
        <w:tab w:val="num" w:pos="765"/>
      </w:tabs>
      <w:spacing w:before="0" w:after="240"/>
      <w:ind w:left="765" w:hanging="283"/>
    </w:pPr>
    <w:rPr>
      <w:rFonts w:eastAsia="Times New Roman" w:cs="Times New Roman"/>
      <w:lang w:eastAsia="en-GB"/>
    </w:rPr>
  </w:style>
  <w:style w:type="paragraph" w:customStyle="1" w:styleId="ListDash">
    <w:name w:val="List Dash"/>
    <w:basedOn w:val="prastasis"/>
    <w:rsid w:val="00BD23EC"/>
    <w:pPr>
      <w:numPr>
        <w:numId w:val="27"/>
      </w:numPr>
      <w:spacing w:before="0" w:after="240"/>
    </w:pPr>
    <w:rPr>
      <w:rFonts w:eastAsia="Times New Roman"/>
      <w:szCs w:val="22"/>
    </w:rPr>
  </w:style>
  <w:style w:type="paragraph" w:customStyle="1" w:styleId="ListDash1">
    <w:name w:val="List Dash 1"/>
    <w:basedOn w:val="Text1"/>
    <w:rsid w:val="00BD23EC"/>
    <w:pPr>
      <w:numPr>
        <w:numId w:val="28"/>
      </w:numPr>
      <w:spacing w:before="0" w:after="240"/>
    </w:pPr>
    <w:rPr>
      <w:rFonts w:eastAsia="Times New Roman" w:cs="Times New Roman"/>
      <w:lang w:eastAsia="en-GB"/>
    </w:rPr>
  </w:style>
  <w:style w:type="paragraph" w:customStyle="1" w:styleId="ListDash2">
    <w:name w:val="List Dash 2"/>
    <w:basedOn w:val="Text2"/>
    <w:rsid w:val="00BD23EC"/>
    <w:pPr>
      <w:numPr>
        <w:numId w:val="29"/>
      </w:numPr>
      <w:spacing w:before="0" w:after="240"/>
    </w:pPr>
    <w:rPr>
      <w:rFonts w:eastAsia="Times New Roman"/>
    </w:rPr>
  </w:style>
  <w:style w:type="paragraph" w:customStyle="1" w:styleId="ListDash3">
    <w:name w:val="List Dash 3"/>
    <w:basedOn w:val="Text3"/>
    <w:rsid w:val="00BD23EC"/>
    <w:pPr>
      <w:numPr>
        <w:numId w:val="30"/>
      </w:numPr>
      <w:spacing w:before="0" w:after="240"/>
    </w:pPr>
    <w:rPr>
      <w:rFonts w:eastAsia="Times New Roman"/>
    </w:rPr>
  </w:style>
  <w:style w:type="paragraph" w:customStyle="1" w:styleId="ListDash4">
    <w:name w:val="List Dash 4"/>
    <w:basedOn w:val="Text4"/>
    <w:rsid w:val="00BD23EC"/>
    <w:pPr>
      <w:numPr>
        <w:numId w:val="31"/>
      </w:numPr>
      <w:spacing w:before="0" w:after="240"/>
    </w:pPr>
    <w:rPr>
      <w:rFonts w:eastAsia="Times New Roman"/>
    </w:rPr>
  </w:style>
  <w:style w:type="paragraph" w:customStyle="1" w:styleId="ListNumberLevel2">
    <w:name w:val="List Number (Level 2)"/>
    <w:basedOn w:val="prastasis"/>
    <w:rsid w:val="00BD23EC"/>
    <w:pPr>
      <w:numPr>
        <w:ilvl w:val="1"/>
        <w:numId w:val="32"/>
      </w:numPr>
      <w:spacing w:before="0" w:after="240"/>
    </w:pPr>
    <w:rPr>
      <w:rFonts w:eastAsia="Times New Roman"/>
      <w:szCs w:val="22"/>
    </w:rPr>
  </w:style>
  <w:style w:type="paragraph" w:customStyle="1" w:styleId="ListNumberLevel3">
    <w:name w:val="List Number (Level 3)"/>
    <w:basedOn w:val="prastasis"/>
    <w:rsid w:val="00BD23EC"/>
    <w:pPr>
      <w:numPr>
        <w:ilvl w:val="2"/>
        <w:numId w:val="32"/>
      </w:numPr>
      <w:spacing w:before="0" w:after="240"/>
    </w:pPr>
    <w:rPr>
      <w:rFonts w:eastAsia="Times New Roman"/>
      <w:szCs w:val="22"/>
    </w:rPr>
  </w:style>
  <w:style w:type="paragraph" w:customStyle="1" w:styleId="ListNumberLevel4">
    <w:name w:val="List Number (Level 4)"/>
    <w:basedOn w:val="prastasis"/>
    <w:rsid w:val="00BD23EC"/>
    <w:pPr>
      <w:numPr>
        <w:ilvl w:val="3"/>
        <w:numId w:val="32"/>
      </w:numPr>
      <w:spacing w:before="0" w:after="240"/>
    </w:pPr>
    <w:rPr>
      <w:rFonts w:eastAsia="Times New Roman"/>
      <w:szCs w:val="22"/>
    </w:rPr>
  </w:style>
  <w:style w:type="paragraph" w:customStyle="1" w:styleId="ListNumber1">
    <w:name w:val="List Number 1"/>
    <w:basedOn w:val="Text1"/>
    <w:rsid w:val="00BD23EC"/>
    <w:pPr>
      <w:numPr>
        <w:numId w:val="33"/>
      </w:numPr>
      <w:spacing w:before="0" w:after="240"/>
    </w:pPr>
    <w:rPr>
      <w:rFonts w:eastAsia="Times New Roman" w:cs="Times New Roman"/>
      <w:lang w:eastAsia="en-GB"/>
    </w:rPr>
  </w:style>
  <w:style w:type="paragraph" w:customStyle="1" w:styleId="ListNumber1Level2">
    <w:name w:val="List Number 1 (Level 2)"/>
    <w:basedOn w:val="Text1"/>
    <w:rsid w:val="00BD23EC"/>
    <w:pPr>
      <w:numPr>
        <w:ilvl w:val="1"/>
        <w:numId w:val="33"/>
      </w:numPr>
      <w:spacing w:before="0" w:after="240"/>
    </w:pPr>
    <w:rPr>
      <w:rFonts w:eastAsia="Times New Roman" w:cs="Times New Roman"/>
      <w:lang w:eastAsia="en-GB"/>
    </w:rPr>
  </w:style>
  <w:style w:type="paragraph" w:customStyle="1" w:styleId="ListNumber1Level3">
    <w:name w:val="List Number 1 (Level 3)"/>
    <w:basedOn w:val="Text1"/>
    <w:rsid w:val="00BD23EC"/>
    <w:pPr>
      <w:numPr>
        <w:ilvl w:val="2"/>
        <w:numId w:val="33"/>
      </w:numPr>
      <w:spacing w:before="0" w:after="240"/>
    </w:pPr>
    <w:rPr>
      <w:rFonts w:eastAsia="Times New Roman" w:cs="Times New Roman"/>
      <w:lang w:eastAsia="en-GB"/>
    </w:rPr>
  </w:style>
  <w:style w:type="paragraph" w:customStyle="1" w:styleId="ListNumber1Level4">
    <w:name w:val="List Number 1 (Level 4)"/>
    <w:basedOn w:val="Text1"/>
    <w:rsid w:val="00BD23EC"/>
    <w:pPr>
      <w:numPr>
        <w:ilvl w:val="3"/>
        <w:numId w:val="33"/>
      </w:numPr>
      <w:spacing w:before="0" w:after="240"/>
    </w:pPr>
    <w:rPr>
      <w:rFonts w:eastAsia="Times New Roman" w:cs="Times New Roman"/>
      <w:lang w:eastAsia="en-GB"/>
    </w:rPr>
  </w:style>
  <w:style w:type="paragraph" w:customStyle="1" w:styleId="ListNumber2Level2">
    <w:name w:val="List Number 2 (Level 2)"/>
    <w:basedOn w:val="Text2"/>
    <w:rsid w:val="00BD23EC"/>
    <w:pPr>
      <w:numPr>
        <w:ilvl w:val="1"/>
        <w:numId w:val="34"/>
      </w:numPr>
      <w:spacing w:before="0" w:after="240"/>
    </w:pPr>
    <w:rPr>
      <w:rFonts w:eastAsia="Times New Roman"/>
    </w:rPr>
  </w:style>
  <w:style w:type="paragraph" w:customStyle="1" w:styleId="ListNumber2Level3">
    <w:name w:val="List Number 2 (Level 3)"/>
    <w:basedOn w:val="Text2"/>
    <w:rsid w:val="00BD23EC"/>
    <w:pPr>
      <w:numPr>
        <w:ilvl w:val="2"/>
        <w:numId w:val="34"/>
      </w:numPr>
      <w:spacing w:before="0" w:after="240"/>
    </w:pPr>
    <w:rPr>
      <w:rFonts w:eastAsia="Times New Roman"/>
    </w:rPr>
  </w:style>
  <w:style w:type="paragraph" w:customStyle="1" w:styleId="ListNumber2Level4">
    <w:name w:val="List Number 2 (Level 4)"/>
    <w:basedOn w:val="Text2"/>
    <w:rsid w:val="00BD23EC"/>
    <w:pPr>
      <w:numPr>
        <w:ilvl w:val="3"/>
        <w:numId w:val="34"/>
      </w:numPr>
      <w:spacing w:before="0" w:after="240"/>
      <w:ind w:left="3901" w:hanging="703"/>
    </w:pPr>
    <w:rPr>
      <w:rFonts w:eastAsia="Times New Roman"/>
    </w:rPr>
  </w:style>
  <w:style w:type="paragraph" w:customStyle="1" w:styleId="ListNumber3Level2">
    <w:name w:val="List Number 3 (Level 2)"/>
    <w:basedOn w:val="Text3"/>
    <w:rsid w:val="00BD23EC"/>
    <w:pPr>
      <w:numPr>
        <w:ilvl w:val="1"/>
        <w:numId w:val="35"/>
      </w:numPr>
      <w:spacing w:before="0" w:after="240"/>
    </w:pPr>
    <w:rPr>
      <w:rFonts w:eastAsia="Times New Roman"/>
    </w:rPr>
  </w:style>
  <w:style w:type="paragraph" w:customStyle="1" w:styleId="ListNumber3Level3">
    <w:name w:val="List Number 3 (Level 3)"/>
    <w:basedOn w:val="Text3"/>
    <w:rsid w:val="00BD23EC"/>
    <w:pPr>
      <w:numPr>
        <w:ilvl w:val="2"/>
        <w:numId w:val="35"/>
      </w:numPr>
      <w:spacing w:before="0" w:after="240"/>
    </w:pPr>
    <w:rPr>
      <w:rFonts w:eastAsia="Times New Roman"/>
    </w:rPr>
  </w:style>
  <w:style w:type="paragraph" w:customStyle="1" w:styleId="ListNumber3Level4">
    <w:name w:val="List Number 3 (Level 4)"/>
    <w:basedOn w:val="Text3"/>
    <w:rsid w:val="00BD23EC"/>
    <w:pPr>
      <w:numPr>
        <w:ilvl w:val="3"/>
        <w:numId w:val="35"/>
      </w:numPr>
      <w:spacing w:before="0" w:after="240"/>
    </w:pPr>
    <w:rPr>
      <w:rFonts w:eastAsia="Times New Roman"/>
    </w:rPr>
  </w:style>
  <w:style w:type="paragraph" w:customStyle="1" w:styleId="ListNumber4Level2">
    <w:name w:val="List Number 4 (Level 2)"/>
    <w:basedOn w:val="Text4"/>
    <w:rsid w:val="00BD23EC"/>
    <w:pPr>
      <w:numPr>
        <w:ilvl w:val="1"/>
        <w:numId w:val="36"/>
      </w:numPr>
      <w:spacing w:before="0" w:after="240"/>
    </w:pPr>
    <w:rPr>
      <w:rFonts w:eastAsia="Times New Roman"/>
    </w:rPr>
  </w:style>
  <w:style w:type="paragraph" w:customStyle="1" w:styleId="ListNumber4Level3">
    <w:name w:val="List Number 4 (Level 3)"/>
    <w:basedOn w:val="Text4"/>
    <w:rsid w:val="00BD23EC"/>
    <w:pPr>
      <w:numPr>
        <w:ilvl w:val="2"/>
        <w:numId w:val="36"/>
      </w:numPr>
      <w:spacing w:before="0" w:after="240"/>
    </w:pPr>
    <w:rPr>
      <w:rFonts w:eastAsia="Times New Roman"/>
    </w:rPr>
  </w:style>
  <w:style w:type="paragraph" w:customStyle="1" w:styleId="ListNumber4Level4">
    <w:name w:val="List Number 4 (Level 4)"/>
    <w:basedOn w:val="Text4"/>
    <w:rsid w:val="00BD23EC"/>
    <w:pPr>
      <w:numPr>
        <w:ilvl w:val="3"/>
        <w:numId w:val="36"/>
      </w:numPr>
      <w:spacing w:before="0" w:after="240"/>
    </w:pPr>
    <w:rPr>
      <w:rFonts w:eastAsia="Times New Roman"/>
    </w:rPr>
  </w:style>
  <w:style w:type="paragraph" w:customStyle="1" w:styleId="Contact">
    <w:name w:val="Contact"/>
    <w:basedOn w:val="prastasis"/>
    <w:next w:val="Enclosures"/>
    <w:rsid w:val="00BD23EC"/>
    <w:pPr>
      <w:spacing w:before="480" w:after="0"/>
      <w:ind w:left="567" w:hanging="567"/>
      <w:jc w:val="left"/>
    </w:pPr>
    <w:rPr>
      <w:rFonts w:eastAsia="Times New Roman"/>
      <w:szCs w:val="22"/>
    </w:rPr>
  </w:style>
  <w:style w:type="paragraph" w:customStyle="1" w:styleId="DisclaimerNotice">
    <w:name w:val="Disclaimer Notice"/>
    <w:basedOn w:val="prastasis"/>
    <w:next w:val="AddressTR"/>
    <w:rsid w:val="00BD23EC"/>
    <w:pPr>
      <w:spacing w:before="0" w:after="240"/>
      <w:ind w:left="5103"/>
      <w:jc w:val="left"/>
    </w:pPr>
    <w:rPr>
      <w:rFonts w:eastAsia="Times New Roman"/>
      <w:i/>
      <w:sz w:val="20"/>
      <w:szCs w:val="22"/>
    </w:rPr>
  </w:style>
  <w:style w:type="paragraph" w:customStyle="1" w:styleId="Disclaimer">
    <w:name w:val="Disclaimer"/>
    <w:basedOn w:val="prastasis"/>
    <w:rsid w:val="00BD23EC"/>
    <w:pPr>
      <w:keepLines/>
      <w:pBdr>
        <w:top w:val="single" w:sz="4" w:space="1" w:color="auto"/>
      </w:pBdr>
      <w:spacing w:before="480" w:after="0"/>
    </w:pPr>
    <w:rPr>
      <w:rFonts w:eastAsia="Times New Roman"/>
      <w:i/>
      <w:szCs w:val="22"/>
    </w:rPr>
  </w:style>
  <w:style w:type="character" w:styleId="Perirtashipersaitas">
    <w:name w:val="FollowedHyperlink"/>
    <w:rsid w:val="00BD23EC"/>
    <w:rPr>
      <w:color w:val="800080"/>
      <w:u w:val="single"/>
    </w:rPr>
  </w:style>
  <w:style w:type="paragraph" w:customStyle="1" w:styleId="DisclaimerSJ">
    <w:name w:val="Disclaimer_SJ"/>
    <w:basedOn w:val="prastasis"/>
    <w:next w:val="prastasis"/>
    <w:rsid w:val="00BD23EC"/>
    <w:pPr>
      <w:spacing w:before="0" w:after="0"/>
    </w:pPr>
    <w:rPr>
      <w:rFonts w:ascii="Arial" w:eastAsia="Times New Roman" w:hAnsi="Arial"/>
      <w:b/>
      <w:sz w:val="16"/>
      <w:szCs w:val="22"/>
    </w:rPr>
  </w:style>
  <w:style w:type="paragraph" w:styleId="prastasiniatinklio">
    <w:name w:val="Normal (Web)"/>
    <w:basedOn w:val="prastasis"/>
    <w:rsid w:val="00BD23EC"/>
    <w:pPr>
      <w:suppressAutoHyphens/>
      <w:spacing w:before="100" w:after="100"/>
      <w:jc w:val="left"/>
    </w:pPr>
    <w:rPr>
      <w:rFonts w:eastAsia="Times New Roman"/>
      <w:szCs w:val="24"/>
      <w:lang w:eastAsia="ar-SA"/>
    </w:rPr>
  </w:style>
  <w:style w:type="character" w:customStyle="1" w:styleId="ManualNumPar1Char">
    <w:name w:val="Manual NumPar 1 Char"/>
    <w:rsid w:val="00BD23EC"/>
    <w:rPr>
      <w:rFonts w:ascii="Times New Roman" w:hAnsi="Times New Roman"/>
      <w:sz w:val="24"/>
      <w:szCs w:val="22"/>
      <w:lang w:eastAsia="en-US"/>
    </w:rPr>
  </w:style>
  <w:style w:type="paragraph" w:customStyle="1" w:styleId="StyleHeading3BoldNotItalic">
    <w:name w:val="Style Heading 3 + Bold Not Italic"/>
    <w:basedOn w:val="Antrat3"/>
    <w:autoRedefine/>
    <w:rsid w:val="00BD23EC"/>
    <w:pPr>
      <w:numPr>
        <w:numId w:val="7"/>
      </w:numPr>
      <w:tabs>
        <w:tab w:val="num" w:pos="850"/>
      </w:tabs>
      <w:ind w:left="720" w:hanging="720"/>
    </w:pPr>
    <w:rPr>
      <w:rFonts w:ascii="Times New Roman Bold" w:hAnsi="Times New Roman Bold"/>
      <w:bCs/>
      <w:szCs w:val="22"/>
      <w:lang w:eastAsia="en-GB"/>
    </w:rPr>
  </w:style>
  <w:style w:type="paragraph" w:customStyle="1" w:styleId="Annextitle">
    <w:name w:val="Annex title"/>
    <w:basedOn w:val="prastasis"/>
    <w:autoRedefine/>
    <w:rsid w:val="00BD23EC"/>
    <w:pPr>
      <w:spacing w:after="240"/>
      <w:jc w:val="center"/>
    </w:pPr>
    <w:rPr>
      <w:rFonts w:ascii="Times New Roman Bold" w:eastAsia="Times New Roman" w:hAnsi="Times New Roman Bold"/>
      <w:b/>
      <w:iCs/>
      <w:smallCaps/>
      <w:szCs w:val="24"/>
    </w:rPr>
  </w:style>
  <w:style w:type="paragraph" w:styleId="Pataisymai">
    <w:name w:val="Revision"/>
    <w:hidden/>
    <w:uiPriority w:val="99"/>
    <w:semiHidden/>
    <w:rsid w:val="00BD23EC"/>
    <w:rPr>
      <w:rFonts w:ascii="Times New Roman" w:eastAsia="Times New Roman" w:hAnsi="Times New Roman" w:cs="Times New Roman"/>
      <w:sz w:val="24"/>
    </w:rPr>
  </w:style>
  <w:style w:type="character" w:styleId="Dokumentoinaosnumeris">
    <w:name w:val="endnote reference"/>
    <w:rsid w:val="00BD23EC"/>
    <w:rPr>
      <w:vertAlign w:val="superscript"/>
    </w:rPr>
  </w:style>
  <w:style w:type="paragraph" w:customStyle="1" w:styleId="StyleHeading1Hanging085cm">
    <w:name w:val="Style Heading 1 + Hanging:  0.85 cm"/>
    <w:basedOn w:val="Antrat1"/>
    <w:autoRedefine/>
    <w:rsid w:val="00BD23EC"/>
    <w:pPr>
      <w:numPr>
        <w:numId w:val="0"/>
      </w:numPr>
      <w:tabs>
        <w:tab w:val="left" w:pos="1134"/>
        <w:tab w:val="left" w:pos="1560"/>
      </w:tabs>
      <w:spacing w:before="360"/>
    </w:pPr>
    <w:rPr>
      <w:i/>
      <w:szCs w:val="24"/>
      <w:lang w:eastAsia="en-GB"/>
    </w:rPr>
  </w:style>
  <w:style w:type="paragraph" w:customStyle="1" w:styleId="StyleHeading1Left0cm">
    <w:name w:val="Style Heading 1 + Left:  0 cm"/>
    <w:basedOn w:val="Antrat1"/>
    <w:autoRedefine/>
    <w:rsid w:val="00BD23EC"/>
    <w:pPr>
      <w:numPr>
        <w:numId w:val="37"/>
      </w:numPr>
      <w:tabs>
        <w:tab w:val="left" w:pos="1134"/>
        <w:tab w:val="left" w:pos="1560"/>
      </w:tabs>
      <w:spacing w:before="360"/>
    </w:pPr>
    <w:rPr>
      <w:rFonts w:ascii="Times New Roman Bold" w:hAnsi="Times New Roman Bold"/>
      <w:i/>
      <w:szCs w:val="24"/>
      <w:lang w:eastAsia="en-GB"/>
    </w:rPr>
  </w:style>
  <w:style w:type="character" w:customStyle="1" w:styleId="CharacterStyle2">
    <w:name w:val="Character Style 2"/>
    <w:uiPriority w:val="99"/>
    <w:rsid w:val="00BD23EC"/>
    <w:rPr>
      <w:sz w:val="20"/>
      <w:szCs w:val="20"/>
    </w:rPr>
  </w:style>
  <w:style w:type="paragraph" w:customStyle="1" w:styleId="CM1">
    <w:name w:val="CM1"/>
    <w:basedOn w:val="Default"/>
    <w:next w:val="Default"/>
    <w:uiPriority w:val="99"/>
    <w:rsid w:val="00BD23EC"/>
    <w:rPr>
      <w:rFonts w:ascii="EUAlbertina" w:eastAsia="Calibri" w:hAnsi="EUAlbertina"/>
      <w:color w:val="auto"/>
    </w:rPr>
  </w:style>
  <w:style w:type="paragraph" w:customStyle="1" w:styleId="CM3">
    <w:name w:val="CM3"/>
    <w:basedOn w:val="Default"/>
    <w:next w:val="Default"/>
    <w:uiPriority w:val="99"/>
    <w:rsid w:val="00BD23EC"/>
    <w:rPr>
      <w:rFonts w:ascii="EUAlbertina" w:eastAsia="Calibri" w:hAnsi="EUAlbertina"/>
      <w:color w:val="auto"/>
    </w:rPr>
  </w:style>
  <w:style w:type="paragraph" w:customStyle="1" w:styleId="Annextitre">
    <w:name w:val="Annex titre"/>
    <w:basedOn w:val="prastasis"/>
    <w:rsid w:val="00BD23EC"/>
    <w:rPr>
      <w:szCs w:val="22"/>
    </w:rPr>
  </w:style>
  <w:style w:type="paragraph" w:styleId="Turinioantrat">
    <w:name w:val="TOC Heading"/>
    <w:basedOn w:val="prastasis"/>
    <w:next w:val="prastasis"/>
    <w:uiPriority w:val="39"/>
    <w:semiHidden/>
    <w:unhideWhenUsed/>
    <w:qFormat/>
    <w:rsid w:val="00BD23EC"/>
    <w:pPr>
      <w:spacing w:after="240"/>
      <w:jc w:val="center"/>
    </w:pPr>
    <w:rPr>
      <w:b/>
      <w:sz w:val="28"/>
      <w:szCs w:val="22"/>
    </w:rPr>
  </w:style>
  <w:style w:type="paragraph" w:styleId="Turinys1">
    <w:name w:val="toc 1"/>
    <w:basedOn w:val="prastasis"/>
    <w:next w:val="prastasis"/>
    <w:uiPriority w:val="39"/>
    <w:semiHidden/>
    <w:unhideWhenUsed/>
    <w:rsid w:val="00BD23EC"/>
    <w:pPr>
      <w:tabs>
        <w:tab w:val="right" w:leader="dot" w:pos="9071"/>
      </w:tabs>
      <w:spacing w:before="60"/>
      <w:ind w:left="850" w:hanging="850"/>
      <w:jc w:val="left"/>
    </w:pPr>
    <w:rPr>
      <w:szCs w:val="22"/>
    </w:rPr>
  </w:style>
  <w:style w:type="paragraph" w:styleId="Turinys2">
    <w:name w:val="toc 2"/>
    <w:basedOn w:val="prastasis"/>
    <w:next w:val="prastasis"/>
    <w:uiPriority w:val="39"/>
    <w:semiHidden/>
    <w:unhideWhenUsed/>
    <w:rsid w:val="00BD23EC"/>
    <w:pPr>
      <w:tabs>
        <w:tab w:val="right" w:leader="dot" w:pos="9071"/>
      </w:tabs>
      <w:spacing w:before="60"/>
      <w:ind w:left="850" w:hanging="850"/>
      <w:jc w:val="left"/>
    </w:pPr>
    <w:rPr>
      <w:szCs w:val="22"/>
    </w:rPr>
  </w:style>
  <w:style w:type="paragraph" w:styleId="Turinys3">
    <w:name w:val="toc 3"/>
    <w:basedOn w:val="prastasis"/>
    <w:next w:val="prastasis"/>
    <w:uiPriority w:val="39"/>
    <w:semiHidden/>
    <w:unhideWhenUsed/>
    <w:rsid w:val="00BD23EC"/>
    <w:pPr>
      <w:tabs>
        <w:tab w:val="right" w:leader="dot" w:pos="9071"/>
      </w:tabs>
      <w:spacing w:before="60"/>
      <w:ind w:left="850" w:hanging="850"/>
      <w:jc w:val="left"/>
    </w:pPr>
    <w:rPr>
      <w:szCs w:val="22"/>
    </w:rPr>
  </w:style>
  <w:style w:type="paragraph" w:styleId="Turinys4">
    <w:name w:val="toc 4"/>
    <w:basedOn w:val="prastasis"/>
    <w:next w:val="prastasis"/>
    <w:uiPriority w:val="39"/>
    <w:semiHidden/>
    <w:unhideWhenUsed/>
    <w:rsid w:val="00BD23EC"/>
    <w:pPr>
      <w:tabs>
        <w:tab w:val="right" w:leader="dot" w:pos="9071"/>
      </w:tabs>
      <w:spacing w:before="60"/>
      <w:ind w:left="850" w:hanging="850"/>
      <w:jc w:val="left"/>
    </w:pPr>
    <w:rPr>
      <w:szCs w:val="22"/>
    </w:rPr>
  </w:style>
  <w:style w:type="paragraph" w:styleId="Turinys5">
    <w:name w:val="toc 5"/>
    <w:basedOn w:val="prastasis"/>
    <w:next w:val="prastasis"/>
    <w:uiPriority w:val="39"/>
    <w:semiHidden/>
    <w:unhideWhenUsed/>
    <w:rsid w:val="00BD23EC"/>
    <w:pPr>
      <w:tabs>
        <w:tab w:val="right" w:leader="dot" w:pos="9071"/>
      </w:tabs>
      <w:spacing w:before="300"/>
      <w:jc w:val="left"/>
    </w:pPr>
    <w:rPr>
      <w:szCs w:val="22"/>
    </w:rPr>
  </w:style>
  <w:style w:type="paragraph" w:styleId="Turinys6">
    <w:name w:val="toc 6"/>
    <w:basedOn w:val="prastasis"/>
    <w:next w:val="prastasis"/>
    <w:uiPriority w:val="39"/>
    <w:semiHidden/>
    <w:unhideWhenUsed/>
    <w:rsid w:val="00BD23EC"/>
    <w:pPr>
      <w:tabs>
        <w:tab w:val="right" w:leader="dot" w:pos="9071"/>
      </w:tabs>
      <w:spacing w:before="240"/>
      <w:jc w:val="left"/>
    </w:pPr>
    <w:rPr>
      <w:szCs w:val="22"/>
    </w:rPr>
  </w:style>
  <w:style w:type="paragraph" w:styleId="Turinys7">
    <w:name w:val="toc 7"/>
    <w:basedOn w:val="prastasis"/>
    <w:next w:val="prastasis"/>
    <w:uiPriority w:val="39"/>
    <w:semiHidden/>
    <w:unhideWhenUsed/>
    <w:rsid w:val="00BD23EC"/>
    <w:pPr>
      <w:tabs>
        <w:tab w:val="right" w:leader="dot" w:pos="9071"/>
      </w:tabs>
      <w:spacing w:before="180"/>
      <w:jc w:val="left"/>
    </w:pPr>
    <w:rPr>
      <w:szCs w:val="22"/>
    </w:rPr>
  </w:style>
  <w:style w:type="paragraph" w:styleId="Turinys8">
    <w:name w:val="toc 8"/>
    <w:basedOn w:val="prastasis"/>
    <w:next w:val="prastasis"/>
    <w:uiPriority w:val="39"/>
    <w:semiHidden/>
    <w:unhideWhenUsed/>
    <w:rsid w:val="00BD23EC"/>
    <w:pPr>
      <w:tabs>
        <w:tab w:val="right" w:leader="dot" w:pos="9071"/>
      </w:tabs>
      <w:jc w:val="left"/>
    </w:pPr>
    <w:rPr>
      <w:szCs w:val="22"/>
    </w:rPr>
  </w:style>
  <w:style w:type="paragraph" w:styleId="Turinys9">
    <w:name w:val="toc 9"/>
    <w:basedOn w:val="prastasis"/>
    <w:next w:val="prastasis"/>
    <w:uiPriority w:val="39"/>
    <w:semiHidden/>
    <w:unhideWhenUsed/>
    <w:rsid w:val="00BD23EC"/>
    <w:pPr>
      <w:tabs>
        <w:tab w:val="right" w:leader="dot" w:pos="9071"/>
      </w:tabs>
    </w:pPr>
    <w:rPr>
      <w:szCs w:val="22"/>
    </w:rPr>
  </w:style>
  <w:style w:type="paragraph" w:customStyle="1" w:styleId="Text2">
    <w:name w:val="Text 2"/>
    <w:basedOn w:val="prastasis"/>
    <w:rsid w:val="00BD23EC"/>
    <w:pPr>
      <w:ind w:left="1417"/>
    </w:pPr>
    <w:rPr>
      <w:szCs w:val="22"/>
    </w:rPr>
  </w:style>
  <w:style w:type="paragraph" w:customStyle="1" w:styleId="Text3">
    <w:name w:val="Text 3"/>
    <w:basedOn w:val="prastasis"/>
    <w:rsid w:val="00BD23EC"/>
    <w:pPr>
      <w:ind w:left="1984"/>
    </w:pPr>
    <w:rPr>
      <w:szCs w:val="22"/>
    </w:rPr>
  </w:style>
  <w:style w:type="paragraph" w:customStyle="1" w:styleId="Text4">
    <w:name w:val="Text 4"/>
    <w:basedOn w:val="prastasis"/>
    <w:rsid w:val="00BD23EC"/>
    <w:pPr>
      <w:ind w:left="2551"/>
    </w:pPr>
    <w:rPr>
      <w:szCs w:val="22"/>
    </w:rPr>
  </w:style>
  <w:style w:type="paragraph" w:customStyle="1" w:styleId="NormalLeft">
    <w:name w:val="Normal Left"/>
    <w:basedOn w:val="prastasis"/>
    <w:rsid w:val="00BD23EC"/>
    <w:pPr>
      <w:jc w:val="left"/>
    </w:pPr>
    <w:rPr>
      <w:szCs w:val="22"/>
    </w:rPr>
  </w:style>
  <w:style w:type="paragraph" w:customStyle="1" w:styleId="NormalRight">
    <w:name w:val="Normal Right"/>
    <w:basedOn w:val="prastasis"/>
    <w:rsid w:val="00BD23EC"/>
    <w:pPr>
      <w:jc w:val="right"/>
    </w:pPr>
    <w:rPr>
      <w:szCs w:val="22"/>
    </w:rPr>
  </w:style>
  <w:style w:type="paragraph" w:customStyle="1" w:styleId="QuotedText">
    <w:name w:val="Quoted Text"/>
    <w:basedOn w:val="prastasis"/>
    <w:rsid w:val="00BD23EC"/>
    <w:pPr>
      <w:ind w:left="1417"/>
    </w:pPr>
    <w:rPr>
      <w:szCs w:val="22"/>
    </w:rPr>
  </w:style>
  <w:style w:type="paragraph" w:customStyle="1" w:styleId="Point0">
    <w:name w:val="Point 0"/>
    <w:basedOn w:val="prastasis"/>
    <w:rsid w:val="00BD23EC"/>
    <w:pPr>
      <w:ind w:left="850" w:hanging="850"/>
    </w:pPr>
    <w:rPr>
      <w:szCs w:val="22"/>
    </w:rPr>
  </w:style>
  <w:style w:type="paragraph" w:customStyle="1" w:styleId="Point1">
    <w:name w:val="Point 1"/>
    <w:basedOn w:val="prastasis"/>
    <w:rsid w:val="00BD23EC"/>
    <w:pPr>
      <w:ind w:left="1417" w:hanging="567"/>
    </w:pPr>
    <w:rPr>
      <w:szCs w:val="22"/>
    </w:rPr>
  </w:style>
  <w:style w:type="paragraph" w:customStyle="1" w:styleId="Point2">
    <w:name w:val="Point 2"/>
    <w:basedOn w:val="prastasis"/>
    <w:rsid w:val="00BD23EC"/>
    <w:pPr>
      <w:ind w:left="1984" w:hanging="567"/>
    </w:pPr>
    <w:rPr>
      <w:szCs w:val="22"/>
    </w:rPr>
  </w:style>
  <w:style w:type="paragraph" w:customStyle="1" w:styleId="Point3">
    <w:name w:val="Point 3"/>
    <w:basedOn w:val="prastasis"/>
    <w:rsid w:val="00BD23EC"/>
    <w:pPr>
      <w:ind w:left="2551" w:hanging="567"/>
    </w:pPr>
    <w:rPr>
      <w:szCs w:val="22"/>
    </w:rPr>
  </w:style>
  <w:style w:type="paragraph" w:customStyle="1" w:styleId="Point4">
    <w:name w:val="Point 4"/>
    <w:basedOn w:val="prastasis"/>
    <w:rsid w:val="00BD23EC"/>
    <w:pPr>
      <w:ind w:left="3118" w:hanging="567"/>
    </w:pPr>
    <w:rPr>
      <w:szCs w:val="22"/>
    </w:rPr>
  </w:style>
  <w:style w:type="paragraph" w:customStyle="1" w:styleId="Tiret0">
    <w:name w:val="Tiret 0"/>
    <w:basedOn w:val="Point0"/>
    <w:rsid w:val="00BD23EC"/>
    <w:pPr>
      <w:numPr>
        <w:numId w:val="39"/>
      </w:numPr>
    </w:pPr>
  </w:style>
  <w:style w:type="paragraph" w:customStyle="1" w:styleId="Tiret1">
    <w:name w:val="Tiret 1"/>
    <w:basedOn w:val="Point1"/>
    <w:rsid w:val="00BD23EC"/>
    <w:pPr>
      <w:numPr>
        <w:numId w:val="40"/>
      </w:numPr>
    </w:pPr>
  </w:style>
  <w:style w:type="paragraph" w:customStyle="1" w:styleId="Tiret2">
    <w:name w:val="Tiret 2"/>
    <w:basedOn w:val="Point2"/>
    <w:rsid w:val="00BD23EC"/>
    <w:pPr>
      <w:numPr>
        <w:numId w:val="41"/>
      </w:numPr>
    </w:pPr>
  </w:style>
  <w:style w:type="paragraph" w:customStyle="1" w:styleId="Tiret3">
    <w:name w:val="Tiret 3"/>
    <w:basedOn w:val="Point3"/>
    <w:rsid w:val="00BD23EC"/>
    <w:pPr>
      <w:numPr>
        <w:numId w:val="42"/>
      </w:numPr>
    </w:pPr>
  </w:style>
  <w:style w:type="paragraph" w:customStyle="1" w:styleId="Tiret4">
    <w:name w:val="Tiret 4"/>
    <w:basedOn w:val="Point4"/>
    <w:rsid w:val="00BD23EC"/>
    <w:pPr>
      <w:numPr>
        <w:numId w:val="43"/>
      </w:numPr>
    </w:pPr>
  </w:style>
  <w:style w:type="paragraph" w:customStyle="1" w:styleId="PointDouble0">
    <w:name w:val="PointDouble 0"/>
    <w:basedOn w:val="prastasis"/>
    <w:rsid w:val="00BD23EC"/>
    <w:pPr>
      <w:tabs>
        <w:tab w:val="left" w:pos="850"/>
      </w:tabs>
      <w:ind w:left="1417" w:hanging="1417"/>
    </w:pPr>
    <w:rPr>
      <w:szCs w:val="22"/>
    </w:rPr>
  </w:style>
  <w:style w:type="paragraph" w:customStyle="1" w:styleId="PointDouble1">
    <w:name w:val="PointDouble 1"/>
    <w:basedOn w:val="prastasis"/>
    <w:rsid w:val="00BD23EC"/>
    <w:pPr>
      <w:tabs>
        <w:tab w:val="left" w:pos="1417"/>
      </w:tabs>
      <w:ind w:left="1984" w:hanging="1134"/>
    </w:pPr>
    <w:rPr>
      <w:szCs w:val="22"/>
    </w:rPr>
  </w:style>
  <w:style w:type="paragraph" w:customStyle="1" w:styleId="PointDouble2">
    <w:name w:val="PointDouble 2"/>
    <w:basedOn w:val="prastasis"/>
    <w:rsid w:val="00BD23EC"/>
    <w:pPr>
      <w:tabs>
        <w:tab w:val="left" w:pos="1984"/>
      </w:tabs>
      <w:ind w:left="2551" w:hanging="1134"/>
    </w:pPr>
    <w:rPr>
      <w:szCs w:val="22"/>
    </w:rPr>
  </w:style>
  <w:style w:type="paragraph" w:customStyle="1" w:styleId="PointDouble3">
    <w:name w:val="PointDouble 3"/>
    <w:basedOn w:val="prastasis"/>
    <w:rsid w:val="00BD23EC"/>
    <w:pPr>
      <w:tabs>
        <w:tab w:val="left" w:pos="2551"/>
      </w:tabs>
      <w:ind w:left="3118" w:hanging="1134"/>
    </w:pPr>
    <w:rPr>
      <w:szCs w:val="22"/>
    </w:rPr>
  </w:style>
  <w:style w:type="paragraph" w:customStyle="1" w:styleId="PointDouble4">
    <w:name w:val="PointDouble 4"/>
    <w:basedOn w:val="prastasis"/>
    <w:rsid w:val="00BD23EC"/>
    <w:pPr>
      <w:tabs>
        <w:tab w:val="left" w:pos="3118"/>
      </w:tabs>
      <w:ind w:left="3685" w:hanging="1134"/>
    </w:pPr>
    <w:rPr>
      <w:szCs w:val="22"/>
    </w:rPr>
  </w:style>
  <w:style w:type="paragraph" w:customStyle="1" w:styleId="PointTriple0">
    <w:name w:val="PointTriple 0"/>
    <w:basedOn w:val="prastasis"/>
    <w:rsid w:val="00BD23EC"/>
    <w:pPr>
      <w:tabs>
        <w:tab w:val="left" w:pos="850"/>
        <w:tab w:val="left" w:pos="1417"/>
      </w:tabs>
      <w:ind w:left="1984" w:hanging="1984"/>
    </w:pPr>
    <w:rPr>
      <w:szCs w:val="22"/>
    </w:rPr>
  </w:style>
  <w:style w:type="paragraph" w:customStyle="1" w:styleId="PointTriple1">
    <w:name w:val="PointTriple 1"/>
    <w:basedOn w:val="prastasis"/>
    <w:rsid w:val="00BD23EC"/>
    <w:pPr>
      <w:tabs>
        <w:tab w:val="left" w:pos="1417"/>
        <w:tab w:val="left" w:pos="1984"/>
      </w:tabs>
      <w:ind w:left="2551" w:hanging="1701"/>
    </w:pPr>
    <w:rPr>
      <w:szCs w:val="22"/>
    </w:rPr>
  </w:style>
  <w:style w:type="paragraph" w:customStyle="1" w:styleId="PointTriple2">
    <w:name w:val="PointTriple 2"/>
    <w:basedOn w:val="prastasis"/>
    <w:rsid w:val="00BD23EC"/>
    <w:pPr>
      <w:tabs>
        <w:tab w:val="left" w:pos="1984"/>
        <w:tab w:val="left" w:pos="2551"/>
      </w:tabs>
      <w:ind w:left="3118" w:hanging="1701"/>
    </w:pPr>
    <w:rPr>
      <w:szCs w:val="22"/>
    </w:rPr>
  </w:style>
  <w:style w:type="paragraph" w:customStyle="1" w:styleId="PointTriple3">
    <w:name w:val="PointTriple 3"/>
    <w:basedOn w:val="prastasis"/>
    <w:rsid w:val="00BD23EC"/>
    <w:pPr>
      <w:tabs>
        <w:tab w:val="left" w:pos="2551"/>
        <w:tab w:val="left" w:pos="3118"/>
      </w:tabs>
      <w:ind w:left="3685" w:hanging="1701"/>
    </w:pPr>
    <w:rPr>
      <w:szCs w:val="22"/>
    </w:rPr>
  </w:style>
  <w:style w:type="paragraph" w:customStyle="1" w:styleId="PointTriple4">
    <w:name w:val="PointTriple 4"/>
    <w:basedOn w:val="prastasis"/>
    <w:rsid w:val="00BD23EC"/>
    <w:pPr>
      <w:tabs>
        <w:tab w:val="left" w:pos="3118"/>
        <w:tab w:val="left" w:pos="3685"/>
      </w:tabs>
      <w:ind w:left="4252" w:hanging="1701"/>
    </w:pPr>
    <w:rPr>
      <w:szCs w:val="22"/>
    </w:rPr>
  </w:style>
  <w:style w:type="paragraph" w:customStyle="1" w:styleId="NumPar2">
    <w:name w:val="NumPar 2"/>
    <w:basedOn w:val="prastasis"/>
    <w:next w:val="Text1"/>
    <w:rsid w:val="00BD23EC"/>
    <w:pPr>
      <w:tabs>
        <w:tab w:val="num" w:pos="850"/>
      </w:tabs>
      <w:ind w:left="850" w:hanging="850"/>
    </w:pPr>
    <w:rPr>
      <w:szCs w:val="22"/>
    </w:rPr>
  </w:style>
  <w:style w:type="paragraph" w:customStyle="1" w:styleId="NumPar3">
    <w:name w:val="NumPar 3"/>
    <w:basedOn w:val="prastasis"/>
    <w:next w:val="Text1"/>
    <w:rsid w:val="00BD23EC"/>
    <w:pPr>
      <w:tabs>
        <w:tab w:val="num" w:pos="850"/>
      </w:tabs>
      <w:ind w:left="850" w:hanging="850"/>
    </w:pPr>
    <w:rPr>
      <w:szCs w:val="22"/>
    </w:rPr>
  </w:style>
  <w:style w:type="paragraph" w:customStyle="1" w:styleId="NumPar4">
    <w:name w:val="NumPar 4"/>
    <w:basedOn w:val="prastasis"/>
    <w:next w:val="Text1"/>
    <w:rsid w:val="00BD23EC"/>
    <w:pPr>
      <w:tabs>
        <w:tab w:val="num" w:pos="850"/>
      </w:tabs>
      <w:ind w:left="850" w:hanging="850"/>
    </w:pPr>
    <w:rPr>
      <w:szCs w:val="22"/>
    </w:rPr>
  </w:style>
  <w:style w:type="paragraph" w:customStyle="1" w:styleId="ManualNumPar1">
    <w:name w:val="Manual NumPar 1"/>
    <w:basedOn w:val="prastasis"/>
    <w:next w:val="Text1"/>
    <w:rsid w:val="00BD23EC"/>
    <w:pPr>
      <w:ind w:left="850" w:hanging="850"/>
    </w:pPr>
    <w:rPr>
      <w:szCs w:val="22"/>
    </w:rPr>
  </w:style>
  <w:style w:type="paragraph" w:customStyle="1" w:styleId="ManualNumPar2">
    <w:name w:val="Manual NumPar 2"/>
    <w:basedOn w:val="prastasis"/>
    <w:next w:val="Text1"/>
    <w:rsid w:val="00BD23EC"/>
    <w:pPr>
      <w:ind w:left="850" w:hanging="850"/>
    </w:pPr>
    <w:rPr>
      <w:szCs w:val="22"/>
    </w:rPr>
  </w:style>
  <w:style w:type="paragraph" w:customStyle="1" w:styleId="ManualNumPar3">
    <w:name w:val="Manual NumPar 3"/>
    <w:basedOn w:val="prastasis"/>
    <w:next w:val="Text1"/>
    <w:rsid w:val="00BD23EC"/>
    <w:pPr>
      <w:ind w:left="850" w:hanging="850"/>
    </w:pPr>
    <w:rPr>
      <w:szCs w:val="22"/>
    </w:rPr>
  </w:style>
  <w:style w:type="paragraph" w:customStyle="1" w:styleId="ManualNumPar4">
    <w:name w:val="Manual NumPar 4"/>
    <w:basedOn w:val="prastasis"/>
    <w:next w:val="Text1"/>
    <w:rsid w:val="00BD23EC"/>
    <w:pPr>
      <w:ind w:left="850" w:hanging="850"/>
    </w:pPr>
    <w:rPr>
      <w:szCs w:val="22"/>
    </w:rPr>
  </w:style>
  <w:style w:type="paragraph" w:customStyle="1" w:styleId="QuotedNumPar">
    <w:name w:val="Quoted NumPar"/>
    <w:basedOn w:val="prastasis"/>
    <w:rsid w:val="00BD23EC"/>
    <w:pPr>
      <w:ind w:left="1417" w:hanging="567"/>
    </w:pPr>
    <w:rPr>
      <w:szCs w:val="22"/>
    </w:rPr>
  </w:style>
  <w:style w:type="paragraph" w:customStyle="1" w:styleId="ManualHeading1">
    <w:name w:val="Manual Heading 1"/>
    <w:basedOn w:val="prastasis"/>
    <w:next w:val="Text1"/>
    <w:rsid w:val="00BD23EC"/>
    <w:pPr>
      <w:keepNext/>
      <w:tabs>
        <w:tab w:val="left" w:pos="850"/>
      </w:tabs>
      <w:spacing w:before="360"/>
      <w:ind w:left="850" w:hanging="850"/>
      <w:outlineLvl w:val="0"/>
    </w:pPr>
    <w:rPr>
      <w:b/>
      <w:smallCaps/>
      <w:szCs w:val="22"/>
    </w:rPr>
  </w:style>
  <w:style w:type="paragraph" w:customStyle="1" w:styleId="ManualHeading2">
    <w:name w:val="Manual Heading 2"/>
    <w:basedOn w:val="prastasis"/>
    <w:next w:val="Text1"/>
    <w:rsid w:val="00BD23EC"/>
    <w:pPr>
      <w:keepNext/>
      <w:tabs>
        <w:tab w:val="left" w:pos="850"/>
      </w:tabs>
      <w:ind w:left="850" w:hanging="850"/>
      <w:outlineLvl w:val="1"/>
    </w:pPr>
    <w:rPr>
      <w:b/>
      <w:szCs w:val="22"/>
    </w:rPr>
  </w:style>
  <w:style w:type="paragraph" w:customStyle="1" w:styleId="ManualHeading3">
    <w:name w:val="Manual Heading 3"/>
    <w:basedOn w:val="prastasis"/>
    <w:next w:val="Text1"/>
    <w:rsid w:val="00BD23EC"/>
    <w:pPr>
      <w:keepNext/>
      <w:tabs>
        <w:tab w:val="left" w:pos="850"/>
      </w:tabs>
      <w:ind w:left="850" w:hanging="850"/>
      <w:outlineLvl w:val="2"/>
    </w:pPr>
    <w:rPr>
      <w:i/>
      <w:szCs w:val="22"/>
    </w:rPr>
  </w:style>
  <w:style w:type="paragraph" w:customStyle="1" w:styleId="ManualHeading4">
    <w:name w:val="Manual Heading 4"/>
    <w:basedOn w:val="prastasis"/>
    <w:next w:val="Text1"/>
    <w:rsid w:val="00BD23EC"/>
    <w:pPr>
      <w:keepNext/>
      <w:tabs>
        <w:tab w:val="left" w:pos="850"/>
      </w:tabs>
      <w:ind w:left="850" w:hanging="850"/>
      <w:outlineLvl w:val="3"/>
    </w:pPr>
    <w:rPr>
      <w:szCs w:val="22"/>
    </w:rPr>
  </w:style>
  <w:style w:type="paragraph" w:customStyle="1" w:styleId="ChapterTitle">
    <w:name w:val="ChapterTitle"/>
    <w:basedOn w:val="prastasis"/>
    <w:next w:val="prastasis"/>
    <w:rsid w:val="00BD23EC"/>
    <w:pPr>
      <w:keepNext/>
      <w:spacing w:after="360"/>
      <w:jc w:val="center"/>
    </w:pPr>
    <w:rPr>
      <w:b/>
      <w:sz w:val="32"/>
      <w:szCs w:val="22"/>
    </w:rPr>
  </w:style>
  <w:style w:type="paragraph" w:customStyle="1" w:styleId="PartTitle">
    <w:name w:val="PartTitle"/>
    <w:basedOn w:val="prastasis"/>
    <w:next w:val="ChapterTitle"/>
    <w:rsid w:val="00BD23EC"/>
    <w:pPr>
      <w:keepNext/>
      <w:pageBreakBefore/>
      <w:spacing w:after="360"/>
      <w:jc w:val="center"/>
    </w:pPr>
    <w:rPr>
      <w:b/>
      <w:sz w:val="36"/>
      <w:szCs w:val="22"/>
    </w:rPr>
  </w:style>
  <w:style w:type="paragraph" w:customStyle="1" w:styleId="SectionTitle">
    <w:name w:val="SectionTitle"/>
    <w:basedOn w:val="prastasis"/>
    <w:next w:val="Antrat1"/>
    <w:rsid w:val="00BD23EC"/>
    <w:pPr>
      <w:keepNext/>
      <w:spacing w:after="360"/>
      <w:jc w:val="center"/>
    </w:pPr>
    <w:rPr>
      <w:b/>
      <w:smallCaps/>
      <w:sz w:val="28"/>
      <w:szCs w:val="22"/>
    </w:rPr>
  </w:style>
  <w:style w:type="paragraph" w:customStyle="1" w:styleId="TableTitle">
    <w:name w:val="Table Title"/>
    <w:basedOn w:val="prastasis"/>
    <w:next w:val="prastasis"/>
    <w:rsid w:val="00BD23EC"/>
    <w:pPr>
      <w:jc w:val="center"/>
    </w:pPr>
    <w:rPr>
      <w:b/>
      <w:szCs w:val="22"/>
    </w:rPr>
  </w:style>
  <w:style w:type="character" w:customStyle="1" w:styleId="Marker1">
    <w:name w:val="Marker1"/>
    <w:rsid w:val="00BD23EC"/>
    <w:rPr>
      <w:color w:val="008000"/>
      <w:shd w:val="clear" w:color="auto" w:fill="auto"/>
    </w:rPr>
  </w:style>
  <w:style w:type="character" w:customStyle="1" w:styleId="Marker2">
    <w:name w:val="Marker2"/>
    <w:rsid w:val="00BD23EC"/>
    <w:rPr>
      <w:color w:val="FF0000"/>
      <w:shd w:val="clear" w:color="auto" w:fill="auto"/>
    </w:rPr>
  </w:style>
  <w:style w:type="paragraph" w:customStyle="1" w:styleId="Point2letter">
    <w:name w:val="Point 2 (letter)"/>
    <w:basedOn w:val="prastasis"/>
    <w:rsid w:val="00BD23EC"/>
    <w:pPr>
      <w:tabs>
        <w:tab w:val="num" w:pos="1984"/>
      </w:tabs>
      <w:ind w:left="1984" w:hanging="567"/>
    </w:pPr>
    <w:rPr>
      <w:szCs w:val="22"/>
    </w:rPr>
  </w:style>
  <w:style w:type="paragraph" w:customStyle="1" w:styleId="Bullet0">
    <w:name w:val="Bullet 0"/>
    <w:basedOn w:val="prastasis"/>
    <w:rsid w:val="00BD23EC"/>
    <w:pPr>
      <w:numPr>
        <w:numId w:val="38"/>
      </w:numPr>
    </w:pPr>
    <w:rPr>
      <w:szCs w:val="22"/>
    </w:rPr>
  </w:style>
  <w:style w:type="paragraph" w:customStyle="1" w:styleId="Bullet1">
    <w:name w:val="Bullet 1"/>
    <w:basedOn w:val="prastasis"/>
    <w:rsid w:val="00BD23EC"/>
    <w:pPr>
      <w:numPr>
        <w:numId w:val="44"/>
      </w:numPr>
    </w:pPr>
    <w:rPr>
      <w:szCs w:val="22"/>
    </w:rPr>
  </w:style>
  <w:style w:type="paragraph" w:customStyle="1" w:styleId="Bullet2">
    <w:name w:val="Bullet 2"/>
    <w:basedOn w:val="prastasis"/>
    <w:rsid w:val="00BD23EC"/>
    <w:pPr>
      <w:numPr>
        <w:numId w:val="45"/>
      </w:numPr>
    </w:pPr>
    <w:rPr>
      <w:szCs w:val="22"/>
    </w:rPr>
  </w:style>
  <w:style w:type="paragraph" w:customStyle="1" w:styleId="Bullet3">
    <w:name w:val="Bullet 3"/>
    <w:basedOn w:val="prastasis"/>
    <w:rsid w:val="00BD23EC"/>
    <w:pPr>
      <w:numPr>
        <w:numId w:val="46"/>
      </w:numPr>
    </w:pPr>
    <w:rPr>
      <w:szCs w:val="22"/>
    </w:rPr>
  </w:style>
  <w:style w:type="paragraph" w:customStyle="1" w:styleId="Bullet4">
    <w:name w:val="Bullet 4"/>
    <w:basedOn w:val="prastasis"/>
    <w:rsid w:val="00BD23EC"/>
    <w:pPr>
      <w:numPr>
        <w:numId w:val="47"/>
      </w:numPr>
    </w:pPr>
    <w:rPr>
      <w:szCs w:val="22"/>
    </w:rPr>
  </w:style>
  <w:style w:type="paragraph" w:customStyle="1" w:styleId="Annexetitreexpos">
    <w:name w:val="Annexe titre (exposé)"/>
    <w:basedOn w:val="prastasis"/>
    <w:next w:val="prastasis"/>
    <w:rsid w:val="00BD23EC"/>
    <w:pPr>
      <w:jc w:val="center"/>
    </w:pPr>
    <w:rPr>
      <w:b/>
      <w:szCs w:val="22"/>
      <w:u w:val="single"/>
    </w:rPr>
  </w:style>
  <w:style w:type="paragraph" w:customStyle="1" w:styleId="Annexetitrefichefinancire">
    <w:name w:val="Annexe titre (fiche financière)"/>
    <w:basedOn w:val="prastasis"/>
    <w:next w:val="prastasis"/>
    <w:rsid w:val="00BD23EC"/>
    <w:pPr>
      <w:jc w:val="center"/>
    </w:pPr>
    <w:rPr>
      <w:b/>
      <w:szCs w:val="22"/>
      <w:u w:val="single"/>
    </w:rPr>
  </w:style>
  <w:style w:type="paragraph" w:customStyle="1" w:styleId="Applicationdirecte">
    <w:name w:val="Application directe"/>
    <w:basedOn w:val="prastasis"/>
    <w:next w:val="Fait"/>
    <w:rsid w:val="00BD23EC"/>
    <w:pPr>
      <w:spacing w:before="480"/>
    </w:pPr>
    <w:rPr>
      <w:szCs w:val="22"/>
    </w:rPr>
  </w:style>
  <w:style w:type="paragraph" w:customStyle="1" w:styleId="Avertissementtitre">
    <w:name w:val="Avertissement titre"/>
    <w:basedOn w:val="prastasis"/>
    <w:next w:val="prastasis"/>
    <w:rsid w:val="00BD23EC"/>
    <w:pPr>
      <w:keepNext/>
      <w:spacing w:before="480"/>
    </w:pPr>
    <w:rPr>
      <w:szCs w:val="22"/>
      <w:u w:val="single"/>
    </w:rPr>
  </w:style>
  <w:style w:type="paragraph" w:customStyle="1" w:styleId="Confidence">
    <w:name w:val="Confidence"/>
    <w:basedOn w:val="prastasis"/>
    <w:next w:val="prastasis"/>
    <w:rsid w:val="00BD23EC"/>
    <w:pPr>
      <w:spacing w:before="360"/>
      <w:jc w:val="center"/>
    </w:pPr>
    <w:rPr>
      <w:szCs w:val="22"/>
    </w:rPr>
  </w:style>
  <w:style w:type="paragraph" w:customStyle="1" w:styleId="Confidentialit">
    <w:name w:val="Confidentialité"/>
    <w:basedOn w:val="prastasis"/>
    <w:next w:val="TypedudocumentPagedecouverture"/>
    <w:rsid w:val="00BD23EC"/>
    <w:pPr>
      <w:spacing w:before="240" w:after="240"/>
      <w:ind w:left="5103"/>
      <w:jc w:val="left"/>
    </w:pPr>
    <w:rPr>
      <w:i/>
      <w:sz w:val="32"/>
      <w:szCs w:val="22"/>
    </w:rPr>
  </w:style>
  <w:style w:type="paragraph" w:customStyle="1" w:styleId="Considrant">
    <w:name w:val="Considérant"/>
    <w:basedOn w:val="prastasis"/>
    <w:rsid w:val="00BD23EC"/>
    <w:pPr>
      <w:numPr>
        <w:numId w:val="48"/>
      </w:numPr>
    </w:pPr>
    <w:rPr>
      <w:szCs w:val="22"/>
    </w:rPr>
  </w:style>
  <w:style w:type="paragraph" w:customStyle="1" w:styleId="Corrigendum">
    <w:name w:val="Corrigendum"/>
    <w:basedOn w:val="prastasis"/>
    <w:next w:val="prastasis"/>
    <w:rsid w:val="00BD23EC"/>
    <w:pPr>
      <w:spacing w:before="0" w:after="240"/>
      <w:jc w:val="left"/>
    </w:pPr>
    <w:rPr>
      <w:szCs w:val="22"/>
    </w:rPr>
  </w:style>
  <w:style w:type="paragraph" w:customStyle="1" w:styleId="Datedadoption">
    <w:name w:val="Date d'adoption"/>
    <w:basedOn w:val="prastasis"/>
    <w:next w:val="Titreobjet"/>
    <w:rsid w:val="00BD23EC"/>
    <w:pPr>
      <w:spacing w:before="360" w:after="0"/>
      <w:jc w:val="center"/>
    </w:pPr>
    <w:rPr>
      <w:b/>
      <w:szCs w:val="22"/>
    </w:rPr>
  </w:style>
  <w:style w:type="paragraph" w:customStyle="1" w:styleId="Emission">
    <w:name w:val="Emission"/>
    <w:basedOn w:val="prastasis"/>
    <w:next w:val="Rfrenceinstitutionnelle"/>
    <w:rsid w:val="00BD23EC"/>
    <w:pPr>
      <w:spacing w:before="0" w:after="0"/>
      <w:ind w:left="5103"/>
      <w:jc w:val="left"/>
    </w:pPr>
    <w:rPr>
      <w:szCs w:val="22"/>
    </w:rPr>
  </w:style>
  <w:style w:type="paragraph" w:customStyle="1" w:styleId="Exposdesmotifstitre">
    <w:name w:val="Exposé des motifs titre"/>
    <w:basedOn w:val="prastasis"/>
    <w:next w:val="prastasis"/>
    <w:rsid w:val="00BD23EC"/>
    <w:pPr>
      <w:jc w:val="center"/>
    </w:pPr>
    <w:rPr>
      <w:b/>
      <w:szCs w:val="22"/>
      <w:u w:val="single"/>
    </w:rPr>
  </w:style>
  <w:style w:type="paragraph" w:customStyle="1" w:styleId="Fait">
    <w:name w:val="Fait à"/>
    <w:basedOn w:val="prastasis"/>
    <w:next w:val="Institutionquisigne"/>
    <w:rsid w:val="00BD23EC"/>
    <w:pPr>
      <w:keepNext/>
      <w:spacing w:after="0"/>
    </w:pPr>
    <w:rPr>
      <w:szCs w:val="22"/>
    </w:rPr>
  </w:style>
  <w:style w:type="paragraph" w:customStyle="1" w:styleId="Formuledadoption">
    <w:name w:val="Formule d'adoption"/>
    <w:basedOn w:val="prastasis"/>
    <w:next w:val="Titrearticle"/>
    <w:rsid w:val="00BD23EC"/>
    <w:pPr>
      <w:keepNext/>
    </w:pPr>
    <w:rPr>
      <w:szCs w:val="22"/>
    </w:rPr>
  </w:style>
  <w:style w:type="paragraph" w:customStyle="1" w:styleId="Institutionquiagit">
    <w:name w:val="Institution qui agit"/>
    <w:basedOn w:val="prastasis"/>
    <w:next w:val="prastasis"/>
    <w:rsid w:val="00BD23EC"/>
    <w:pPr>
      <w:keepNext/>
      <w:spacing w:before="600"/>
    </w:pPr>
    <w:rPr>
      <w:szCs w:val="22"/>
    </w:rPr>
  </w:style>
  <w:style w:type="paragraph" w:customStyle="1" w:styleId="Institutionquisigne">
    <w:name w:val="Institution qui signe"/>
    <w:basedOn w:val="prastasis"/>
    <w:next w:val="Personnequisigne"/>
    <w:rsid w:val="00BD23EC"/>
    <w:pPr>
      <w:keepNext/>
      <w:tabs>
        <w:tab w:val="left" w:pos="4252"/>
      </w:tabs>
      <w:spacing w:before="720" w:after="0"/>
    </w:pPr>
    <w:rPr>
      <w:i/>
      <w:szCs w:val="22"/>
    </w:rPr>
  </w:style>
  <w:style w:type="paragraph" w:customStyle="1" w:styleId="Langue">
    <w:name w:val="Langue"/>
    <w:basedOn w:val="prastasis"/>
    <w:next w:val="Rfrenceinterne"/>
    <w:rsid w:val="00BD23EC"/>
    <w:pPr>
      <w:framePr w:wrap="around" w:vAnchor="page" w:hAnchor="text" w:xAlign="center" w:y="14741"/>
      <w:spacing w:before="0" w:after="600"/>
      <w:jc w:val="center"/>
    </w:pPr>
    <w:rPr>
      <w:b/>
      <w:caps/>
      <w:szCs w:val="22"/>
    </w:rPr>
  </w:style>
  <w:style w:type="paragraph" w:customStyle="1" w:styleId="ManualConsidrant">
    <w:name w:val="Manual Considérant"/>
    <w:basedOn w:val="prastasis"/>
    <w:rsid w:val="00BD23EC"/>
    <w:pPr>
      <w:ind w:left="709" w:hanging="709"/>
    </w:pPr>
    <w:rPr>
      <w:szCs w:val="22"/>
    </w:rPr>
  </w:style>
  <w:style w:type="paragraph" w:customStyle="1" w:styleId="Nomdelinstitution">
    <w:name w:val="Nom de l'institution"/>
    <w:basedOn w:val="prastasis"/>
    <w:next w:val="Emission"/>
    <w:rsid w:val="00BD23EC"/>
    <w:pPr>
      <w:spacing w:before="0" w:after="0"/>
      <w:jc w:val="left"/>
    </w:pPr>
    <w:rPr>
      <w:rFonts w:ascii="Arial" w:hAnsi="Arial" w:cs="Arial"/>
      <w:szCs w:val="22"/>
    </w:rPr>
  </w:style>
  <w:style w:type="paragraph" w:customStyle="1" w:styleId="Personnequisigne">
    <w:name w:val="Personne qui signe"/>
    <w:basedOn w:val="prastasis"/>
    <w:next w:val="Institutionquisigne"/>
    <w:rsid w:val="00BD23EC"/>
    <w:pPr>
      <w:tabs>
        <w:tab w:val="left" w:pos="4252"/>
      </w:tabs>
      <w:spacing w:before="0" w:after="0"/>
      <w:jc w:val="left"/>
    </w:pPr>
    <w:rPr>
      <w:i/>
      <w:szCs w:val="22"/>
    </w:rPr>
  </w:style>
  <w:style w:type="paragraph" w:customStyle="1" w:styleId="Rfrenceinstitutionnelle">
    <w:name w:val="Référence institutionnelle"/>
    <w:basedOn w:val="prastasis"/>
    <w:next w:val="Confidentialit"/>
    <w:rsid w:val="00BD23EC"/>
    <w:pPr>
      <w:spacing w:before="0" w:after="240"/>
      <w:ind w:left="5103"/>
      <w:jc w:val="left"/>
    </w:pPr>
    <w:rPr>
      <w:szCs w:val="22"/>
    </w:rPr>
  </w:style>
  <w:style w:type="paragraph" w:customStyle="1" w:styleId="Rfrenceinterinstitutionnelle">
    <w:name w:val="Référence interinstitutionnelle"/>
    <w:basedOn w:val="prastasis"/>
    <w:next w:val="Statut"/>
    <w:rsid w:val="00BD23EC"/>
    <w:pPr>
      <w:spacing w:before="0" w:after="0"/>
      <w:ind w:left="5103"/>
      <w:jc w:val="left"/>
    </w:pPr>
    <w:rPr>
      <w:szCs w:val="22"/>
    </w:rPr>
  </w:style>
  <w:style w:type="paragraph" w:customStyle="1" w:styleId="Rfrenceinterne">
    <w:name w:val="Référence interne"/>
    <w:basedOn w:val="prastasis"/>
    <w:next w:val="Rfrenceinterinstitutionnelle"/>
    <w:rsid w:val="00BD23EC"/>
    <w:pPr>
      <w:spacing w:before="0" w:after="0"/>
      <w:ind w:left="5103"/>
      <w:jc w:val="left"/>
    </w:pPr>
    <w:rPr>
      <w:szCs w:val="22"/>
    </w:rPr>
  </w:style>
  <w:style w:type="paragraph" w:customStyle="1" w:styleId="Sous-titreobjet">
    <w:name w:val="Sous-titre objet"/>
    <w:basedOn w:val="prastasis"/>
    <w:rsid w:val="00BD23EC"/>
    <w:pPr>
      <w:spacing w:before="0" w:after="0"/>
      <w:jc w:val="center"/>
    </w:pPr>
    <w:rPr>
      <w:b/>
      <w:szCs w:val="22"/>
    </w:rPr>
  </w:style>
  <w:style w:type="paragraph" w:customStyle="1" w:styleId="Statut">
    <w:name w:val="Statut"/>
    <w:basedOn w:val="prastasis"/>
    <w:next w:val="Typedudocument"/>
    <w:rsid w:val="00BD23EC"/>
    <w:pPr>
      <w:spacing w:before="360" w:after="0"/>
      <w:jc w:val="center"/>
    </w:pPr>
    <w:rPr>
      <w:szCs w:val="22"/>
    </w:rPr>
  </w:style>
  <w:style w:type="paragraph" w:customStyle="1" w:styleId="Titrearticle">
    <w:name w:val="Titre article"/>
    <w:basedOn w:val="prastasis"/>
    <w:next w:val="prastasis"/>
    <w:rsid w:val="00BD23EC"/>
    <w:pPr>
      <w:keepNext/>
      <w:spacing w:before="360"/>
      <w:jc w:val="center"/>
    </w:pPr>
    <w:rPr>
      <w:i/>
      <w:szCs w:val="22"/>
    </w:rPr>
  </w:style>
  <w:style w:type="paragraph" w:customStyle="1" w:styleId="Titreobjet">
    <w:name w:val="Titre objet"/>
    <w:basedOn w:val="prastasis"/>
    <w:next w:val="Sous-titreobjet"/>
    <w:rsid w:val="00BD23EC"/>
    <w:pPr>
      <w:spacing w:before="180" w:after="180"/>
      <w:jc w:val="center"/>
    </w:pPr>
    <w:rPr>
      <w:b/>
      <w:szCs w:val="22"/>
    </w:rPr>
  </w:style>
  <w:style w:type="paragraph" w:customStyle="1" w:styleId="Typedudocument">
    <w:name w:val="Type du document"/>
    <w:basedOn w:val="prastasis"/>
    <w:next w:val="Titreobjet"/>
    <w:rsid w:val="00BD23EC"/>
    <w:pPr>
      <w:spacing w:before="360" w:after="180"/>
      <w:jc w:val="center"/>
    </w:pPr>
    <w:rPr>
      <w:b/>
      <w:szCs w:val="22"/>
    </w:rPr>
  </w:style>
  <w:style w:type="character" w:customStyle="1" w:styleId="Added">
    <w:name w:val="Added"/>
    <w:rsid w:val="00BD23EC"/>
    <w:rPr>
      <w:b/>
      <w:u w:val="single"/>
      <w:shd w:val="clear" w:color="auto" w:fill="auto"/>
    </w:rPr>
  </w:style>
  <w:style w:type="character" w:customStyle="1" w:styleId="Deleted">
    <w:name w:val="Deleted"/>
    <w:rsid w:val="00BD23EC"/>
    <w:rPr>
      <w:strike/>
      <w:dstrike w:val="0"/>
      <w:shd w:val="clear" w:color="auto" w:fill="auto"/>
    </w:rPr>
  </w:style>
  <w:style w:type="paragraph" w:customStyle="1" w:styleId="Address">
    <w:name w:val="Address"/>
    <w:basedOn w:val="prastasis"/>
    <w:next w:val="prastasis"/>
    <w:rsid w:val="00BD23EC"/>
    <w:pPr>
      <w:keepLines/>
      <w:spacing w:line="360" w:lineRule="auto"/>
      <w:ind w:left="3402"/>
      <w:jc w:val="left"/>
    </w:pPr>
    <w:rPr>
      <w:szCs w:val="22"/>
    </w:rPr>
  </w:style>
  <w:style w:type="paragraph" w:customStyle="1" w:styleId="Objetexterne">
    <w:name w:val="Objet externe"/>
    <w:basedOn w:val="prastasis"/>
    <w:next w:val="prastasis"/>
    <w:rsid w:val="00BD23EC"/>
    <w:rPr>
      <w:i/>
      <w:caps/>
      <w:szCs w:val="22"/>
    </w:rPr>
  </w:style>
  <w:style w:type="paragraph" w:customStyle="1" w:styleId="Supertitre">
    <w:name w:val="Supertitre"/>
    <w:basedOn w:val="prastasis"/>
    <w:next w:val="prastasis"/>
    <w:rsid w:val="00BD23EC"/>
    <w:pPr>
      <w:spacing w:before="0" w:after="600"/>
      <w:jc w:val="center"/>
    </w:pPr>
    <w:rPr>
      <w:b/>
      <w:szCs w:val="22"/>
    </w:rPr>
  </w:style>
  <w:style w:type="paragraph" w:customStyle="1" w:styleId="Languesfaisantfoi">
    <w:name w:val="Langues faisant foi"/>
    <w:basedOn w:val="prastasis"/>
    <w:next w:val="prastasis"/>
    <w:rsid w:val="00BD23EC"/>
    <w:pPr>
      <w:spacing w:before="360" w:after="0"/>
      <w:jc w:val="center"/>
    </w:pPr>
    <w:rPr>
      <w:szCs w:val="22"/>
    </w:rPr>
  </w:style>
  <w:style w:type="paragraph" w:customStyle="1" w:styleId="Rfrencecroise">
    <w:name w:val="Référence croisée"/>
    <w:basedOn w:val="prastasis"/>
    <w:rsid w:val="00BD23EC"/>
    <w:pPr>
      <w:spacing w:before="0" w:after="0"/>
      <w:jc w:val="center"/>
    </w:pPr>
    <w:rPr>
      <w:szCs w:val="22"/>
    </w:rPr>
  </w:style>
  <w:style w:type="paragraph" w:customStyle="1" w:styleId="Fichefinanciretitre">
    <w:name w:val="Fiche financière titre"/>
    <w:basedOn w:val="prastasis"/>
    <w:next w:val="prastasis"/>
    <w:rsid w:val="00BD23EC"/>
    <w:pPr>
      <w:jc w:val="center"/>
    </w:pPr>
    <w:rPr>
      <w:b/>
      <w:szCs w:val="22"/>
      <w:u w:val="single"/>
    </w:rPr>
  </w:style>
  <w:style w:type="paragraph" w:customStyle="1" w:styleId="DatedadoptionPagedecouverture">
    <w:name w:val="Date d'adoption (Page de couverture)"/>
    <w:basedOn w:val="Datedadoption"/>
    <w:next w:val="TitreobjetPagedecouverture"/>
    <w:rsid w:val="00BD23EC"/>
  </w:style>
  <w:style w:type="paragraph" w:customStyle="1" w:styleId="RfrenceinterinstitutionnellePagedecouverture">
    <w:name w:val="Référence interinstitutionnelle (Page de couverture)"/>
    <w:basedOn w:val="Rfrenceinterinstitutionnelle"/>
    <w:next w:val="Confidentialit"/>
    <w:rsid w:val="00BD23EC"/>
  </w:style>
  <w:style w:type="paragraph" w:customStyle="1" w:styleId="Sous-titreobjetPagedecouverture">
    <w:name w:val="Sous-titre objet (Page de couverture)"/>
    <w:basedOn w:val="Sous-titreobjet"/>
    <w:rsid w:val="00BD23EC"/>
  </w:style>
  <w:style w:type="paragraph" w:customStyle="1" w:styleId="StatutPagedecouverture">
    <w:name w:val="Statut (Page de couverture)"/>
    <w:basedOn w:val="Statut"/>
    <w:next w:val="TypedudocumentPagedecouverture"/>
    <w:rsid w:val="00BD23EC"/>
  </w:style>
  <w:style w:type="paragraph" w:customStyle="1" w:styleId="TitreobjetPagedecouverture">
    <w:name w:val="Titre objet (Page de couverture)"/>
    <w:basedOn w:val="Titreobjet"/>
    <w:next w:val="Sous-titreobjetPagedecouverture"/>
    <w:rsid w:val="00BD23EC"/>
  </w:style>
  <w:style w:type="paragraph" w:customStyle="1" w:styleId="TypedudocumentPagedecouverture">
    <w:name w:val="Type du document (Page de couverture)"/>
    <w:basedOn w:val="Typedudocument"/>
    <w:next w:val="TitreobjetPagedecouverture"/>
    <w:rsid w:val="00BD23EC"/>
  </w:style>
  <w:style w:type="paragraph" w:customStyle="1" w:styleId="Volume">
    <w:name w:val="Volume"/>
    <w:basedOn w:val="prastasis"/>
    <w:next w:val="Confidentialit"/>
    <w:rsid w:val="00BD23EC"/>
    <w:pPr>
      <w:spacing w:before="0" w:after="240"/>
      <w:ind w:left="5103"/>
      <w:jc w:val="left"/>
    </w:pPr>
    <w:rPr>
      <w:szCs w:val="22"/>
    </w:rPr>
  </w:style>
  <w:style w:type="paragraph" w:customStyle="1" w:styleId="IntrtEEE">
    <w:name w:val="Intérêt EEE"/>
    <w:basedOn w:val="Languesfaisantfoi"/>
    <w:next w:val="prastasis"/>
    <w:rsid w:val="00BD23EC"/>
    <w:pPr>
      <w:spacing w:after="240"/>
    </w:pPr>
  </w:style>
  <w:style w:type="paragraph" w:customStyle="1" w:styleId="Accompagnant">
    <w:name w:val="Accompagnant"/>
    <w:basedOn w:val="prastasis"/>
    <w:next w:val="Typeacteprincipal"/>
    <w:rsid w:val="00BD23EC"/>
    <w:pPr>
      <w:spacing w:before="180" w:after="240"/>
      <w:jc w:val="center"/>
    </w:pPr>
    <w:rPr>
      <w:b/>
      <w:szCs w:val="22"/>
    </w:rPr>
  </w:style>
  <w:style w:type="paragraph" w:customStyle="1" w:styleId="Typeacteprincipal">
    <w:name w:val="Type acte principal"/>
    <w:basedOn w:val="prastasis"/>
    <w:next w:val="Objetacteprincipal"/>
    <w:rsid w:val="00BD23EC"/>
    <w:pPr>
      <w:spacing w:before="0" w:after="240"/>
      <w:jc w:val="center"/>
    </w:pPr>
    <w:rPr>
      <w:b/>
      <w:szCs w:val="22"/>
    </w:rPr>
  </w:style>
  <w:style w:type="paragraph" w:customStyle="1" w:styleId="Objetacteprincipal">
    <w:name w:val="Objet acte principal"/>
    <w:basedOn w:val="prastasis"/>
    <w:next w:val="Titrearticle"/>
    <w:rsid w:val="00BD23EC"/>
    <w:pPr>
      <w:spacing w:before="0" w:after="360"/>
      <w:jc w:val="center"/>
    </w:pPr>
    <w:rPr>
      <w:b/>
      <w:szCs w:val="22"/>
    </w:rPr>
  </w:style>
  <w:style w:type="paragraph" w:customStyle="1" w:styleId="IntrtEEEPagedecouverture">
    <w:name w:val="Intérêt EEE (Page de couverture)"/>
    <w:basedOn w:val="IntrtEEE"/>
    <w:next w:val="Rfrencecroise"/>
    <w:rsid w:val="00BD23EC"/>
  </w:style>
  <w:style w:type="paragraph" w:customStyle="1" w:styleId="AccompagnantPagedecouverture">
    <w:name w:val="Accompagnant (Page de couverture)"/>
    <w:basedOn w:val="Accompagnant"/>
    <w:next w:val="TypeacteprincipalPagedecouverture"/>
    <w:rsid w:val="00BD23EC"/>
  </w:style>
  <w:style w:type="paragraph" w:customStyle="1" w:styleId="TypeacteprincipalPagedecouverture">
    <w:name w:val="Type acte principal (Page de couverture)"/>
    <w:basedOn w:val="Typeacteprincipal"/>
    <w:next w:val="ObjetacteprincipalPagedecouverture"/>
    <w:rsid w:val="00BD23EC"/>
  </w:style>
  <w:style w:type="paragraph" w:customStyle="1" w:styleId="ObjetacteprincipalPagedecouverture">
    <w:name w:val="Objet acte principal (Page de couverture)"/>
    <w:basedOn w:val="Objetacteprincipal"/>
    <w:next w:val="Rfrencecroise"/>
    <w:rsid w:val="00BD23EC"/>
  </w:style>
  <w:style w:type="paragraph" w:customStyle="1" w:styleId="LanguesfaisantfoiPagedecouverture">
    <w:name w:val="Langues faisant foi (Page de couverture)"/>
    <w:basedOn w:val="prastasis"/>
    <w:next w:val="prastasis"/>
    <w:rsid w:val="00BD23EC"/>
    <w:pPr>
      <w:spacing w:before="360" w:after="0"/>
      <w:jc w:val="center"/>
    </w:pPr>
    <w:rPr>
      <w:szCs w:val="22"/>
    </w:rPr>
  </w:style>
  <w:style w:type="paragraph" w:styleId="Citata">
    <w:name w:val="Quote"/>
    <w:basedOn w:val="prastasis"/>
    <w:next w:val="prastasis"/>
    <w:link w:val="CitataDiagrama"/>
    <w:uiPriority w:val="29"/>
    <w:qFormat/>
    <w:rsid w:val="00BD23EC"/>
    <w:pPr>
      <w:spacing w:before="0" w:after="240"/>
    </w:pPr>
    <w:rPr>
      <w:rFonts w:eastAsia="Times New Roman"/>
      <w:i/>
      <w:iCs/>
      <w:color w:val="000000"/>
    </w:rPr>
  </w:style>
  <w:style w:type="character" w:customStyle="1" w:styleId="CitataDiagrama">
    <w:name w:val="Citata Diagrama"/>
    <w:basedOn w:val="Numatytasispastraiposriftas"/>
    <w:link w:val="Citata"/>
    <w:uiPriority w:val="29"/>
    <w:rsid w:val="00BD23EC"/>
    <w:rPr>
      <w:rFonts w:ascii="Times New Roman" w:eastAsia="Times New Roman" w:hAnsi="Times New Roman" w:cs="Times New Roman"/>
      <w:i/>
      <w:iCs/>
      <w:color w:val="000000"/>
      <w:sz w:val="24"/>
      <w:szCs w:val="20"/>
      <w:lang w:eastAsia="en-GB"/>
    </w:rPr>
  </w:style>
  <w:style w:type="paragraph" w:customStyle="1" w:styleId="Declassification">
    <w:name w:val="Declassification"/>
    <w:basedOn w:val="prastasis"/>
    <w:next w:val="prastasis"/>
    <w:rsid w:val="00BD23EC"/>
    <w:pPr>
      <w:spacing w:before="0" w:after="0"/>
    </w:pPr>
    <w:rPr>
      <w:rFonts w:eastAsiaTheme="minorHAnsi"/>
      <w:szCs w:val="22"/>
      <w:lang w:eastAsia="en-US"/>
    </w:rPr>
  </w:style>
  <w:style w:type="paragraph" w:customStyle="1" w:styleId="ZCom">
    <w:name w:val="Z_Com"/>
    <w:basedOn w:val="prastasis"/>
    <w:next w:val="ZDGName"/>
    <w:uiPriority w:val="99"/>
    <w:rsid w:val="00BD23EC"/>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prastasis"/>
    <w:rsid w:val="00BD23EC"/>
    <w:pPr>
      <w:widowControl w:val="0"/>
      <w:autoSpaceDE w:val="0"/>
      <w:autoSpaceDN w:val="0"/>
      <w:spacing w:before="0" w:after="0"/>
      <w:ind w:right="85"/>
      <w:jc w:val="left"/>
    </w:pPr>
    <w:rPr>
      <w:rFonts w:ascii="Arial" w:eastAsia="Times New Roman" w:hAnsi="Arial" w:cs="Arial"/>
      <w:sz w:val="16"/>
      <w:szCs w:val="16"/>
    </w:rPr>
  </w:style>
  <w:style w:type="table" w:customStyle="1" w:styleId="TableGrid1">
    <w:name w:val="Table Grid1"/>
    <w:basedOn w:val="prastojilentel"/>
    <w:next w:val="Lentelstinklelis"/>
    <w:uiPriority w:val="59"/>
    <w:rsid w:val="00BD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Block">
    <w:name w:val="Technical Block"/>
    <w:basedOn w:val="prastasis"/>
    <w:link w:val="TechnicalBlockChar"/>
    <w:rsid w:val="00866A98"/>
    <w:pPr>
      <w:spacing w:before="0" w:after="240"/>
      <w:jc w:val="center"/>
    </w:pPr>
  </w:style>
  <w:style w:type="character" w:customStyle="1" w:styleId="TechnicalBlockChar">
    <w:name w:val="Technical Block Char"/>
    <w:basedOn w:val="Numatytasispastraiposriftas"/>
    <w:link w:val="TechnicalBlock"/>
    <w:rsid w:val="00866A98"/>
    <w:rPr>
      <w:rFonts w:ascii="Times New Roman" w:eastAsia="Calibri" w:hAnsi="Times New Roman" w:cs="Times New Roman"/>
      <w:sz w:val="24"/>
      <w:szCs w:val="20"/>
      <w:lang w:eastAsia="en-GB"/>
    </w:rPr>
  </w:style>
  <w:style w:type="paragraph" w:customStyle="1" w:styleId="EntText">
    <w:name w:val="EntText"/>
    <w:basedOn w:val="prastasis"/>
    <w:rsid w:val="00866A98"/>
    <w:pPr>
      <w:spacing w:line="360" w:lineRule="auto"/>
      <w:jc w:val="left"/>
    </w:pPr>
    <w:rPr>
      <w:rFonts w:eastAsiaTheme="minorHAnsi"/>
      <w:szCs w:val="22"/>
      <w:lang w:eastAsia="en-US"/>
    </w:rPr>
  </w:style>
  <w:style w:type="paragraph" w:customStyle="1" w:styleId="Lignefinal">
    <w:name w:val="Ligne final"/>
    <w:basedOn w:val="prastasis"/>
    <w:next w:val="prastasis"/>
    <w:rsid w:val="00866A98"/>
    <w:pPr>
      <w:pBdr>
        <w:bottom w:val="single" w:sz="4" w:space="0" w:color="000000"/>
      </w:pBdr>
      <w:spacing w:before="360" w:line="360" w:lineRule="auto"/>
      <w:ind w:left="3400" w:right="3400"/>
      <w:jc w:val="center"/>
    </w:pPr>
    <w:rPr>
      <w:rFonts w:eastAsiaTheme="minorHAnsi"/>
      <w:b/>
      <w:szCs w:val="22"/>
      <w:lang w:eastAsia="en-US"/>
    </w:rPr>
  </w:style>
  <w:style w:type="paragraph" w:customStyle="1" w:styleId="pj">
    <w:name w:val="p.j."/>
    <w:basedOn w:val="prastasis"/>
    <w:link w:val="pjChar"/>
    <w:rsid w:val="00866A98"/>
    <w:pPr>
      <w:spacing w:before="1200"/>
      <w:ind w:left="1440" w:hanging="1440"/>
      <w:jc w:val="left"/>
    </w:pPr>
  </w:style>
  <w:style w:type="character" w:customStyle="1" w:styleId="pjChar">
    <w:name w:val="p.j. Char"/>
    <w:basedOn w:val="TechnicalBlockChar"/>
    <w:link w:val="pj"/>
    <w:rsid w:val="00866A98"/>
    <w:rPr>
      <w:rFonts w:ascii="Times New Roman" w:eastAsia="Calibri" w:hAnsi="Times New Roman" w:cs="Times New Roman"/>
      <w:sz w:val="24"/>
      <w:szCs w:val="20"/>
      <w:lang w:eastAsia="en-GB"/>
    </w:rPr>
  </w:style>
  <w:style w:type="paragraph" w:customStyle="1" w:styleId="nbbordered">
    <w:name w:val="nb bordered"/>
    <w:basedOn w:val="prastasis"/>
    <w:link w:val="nbborderedChar"/>
    <w:rsid w:val="00866A98"/>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866A98"/>
    <w:rPr>
      <w:rFonts w:ascii="Times New Roman" w:eastAsia="Calibri" w:hAnsi="Times New Roman" w:cs="Times New Roman"/>
      <w:b/>
      <w:sz w:val="24"/>
      <w:szCs w:val="20"/>
      <w:lang w:eastAsia="en-GB"/>
    </w:rPr>
  </w:style>
  <w:style w:type="paragraph" w:customStyle="1" w:styleId="HeaderCouncil">
    <w:name w:val="Header Council"/>
    <w:basedOn w:val="prastasis"/>
    <w:link w:val="HeaderCouncilChar"/>
    <w:rsid w:val="00866A98"/>
    <w:pPr>
      <w:spacing w:before="0" w:after="0"/>
    </w:pPr>
    <w:rPr>
      <w:noProof/>
      <w:sz w:val="2"/>
    </w:rPr>
  </w:style>
  <w:style w:type="character" w:customStyle="1" w:styleId="HeaderCouncilChar">
    <w:name w:val="Header Council Char"/>
    <w:basedOn w:val="Numatytasispastraiposriftas"/>
    <w:link w:val="HeaderCouncil"/>
    <w:rsid w:val="00866A98"/>
    <w:rPr>
      <w:rFonts w:ascii="Times New Roman" w:eastAsia="Calibri" w:hAnsi="Times New Roman" w:cs="Times New Roman"/>
      <w:noProof/>
      <w:sz w:val="2"/>
      <w:szCs w:val="20"/>
      <w:lang w:eastAsia="en-GB"/>
    </w:rPr>
  </w:style>
  <w:style w:type="paragraph" w:customStyle="1" w:styleId="HeaderCouncilLarge">
    <w:name w:val="Header Council Large"/>
    <w:basedOn w:val="prastasis"/>
    <w:link w:val="HeaderCouncilLargeChar"/>
    <w:rsid w:val="00866A98"/>
    <w:pPr>
      <w:spacing w:before="0" w:after="440"/>
    </w:pPr>
    <w:rPr>
      <w:noProof/>
      <w:sz w:val="2"/>
    </w:rPr>
  </w:style>
  <w:style w:type="character" w:customStyle="1" w:styleId="HeaderCouncilLargeChar">
    <w:name w:val="Header Council Large Char"/>
    <w:basedOn w:val="Numatytasispastraiposriftas"/>
    <w:link w:val="HeaderCouncilLarge"/>
    <w:rsid w:val="00866A98"/>
    <w:rPr>
      <w:rFonts w:ascii="Times New Roman" w:eastAsia="Calibri" w:hAnsi="Times New Roman" w:cs="Times New Roman"/>
      <w:noProof/>
      <w:sz w:val="2"/>
      <w:szCs w:val="20"/>
      <w:lang w:eastAsia="en-GB"/>
    </w:rPr>
  </w:style>
  <w:style w:type="paragraph" w:customStyle="1" w:styleId="FooterCouncil">
    <w:name w:val="Footer Council"/>
    <w:basedOn w:val="prastasis"/>
    <w:link w:val="FooterCouncilChar"/>
    <w:rsid w:val="00866A98"/>
    <w:pPr>
      <w:spacing w:before="0" w:after="0"/>
    </w:pPr>
    <w:rPr>
      <w:noProof/>
      <w:sz w:val="2"/>
    </w:rPr>
  </w:style>
  <w:style w:type="character" w:customStyle="1" w:styleId="FooterCouncilChar">
    <w:name w:val="Footer Council Char"/>
    <w:basedOn w:val="Numatytasispastraiposriftas"/>
    <w:link w:val="FooterCouncil"/>
    <w:rsid w:val="00866A98"/>
    <w:rPr>
      <w:rFonts w:ascii="Times New Roman" w:eastAsia="Calibri" w:hAnsi="Times New Roman" w:cs="Times New Roman"/>
      <w:noProof/>
      <w:sz w:val="2"/>
      <w:szCs w:val="20"/>
      <w:lang w:eastAsia="en-GB"/>
    </w:rPr>
  </w:style>
  <w:style w:type="paragraph" w:customStyle="1" w:styleId="FooterText">
    <w:name w:val="Footer Text"/>
    <w:basedOn w:val="prastasis"/>
    <w:rsid w:val="00866A98"/>
    <w:pPr>
      <w:spacing w:before="0" w:after="0"/>
      <w:jc w:val="left"/>
    </w:pPr>
    <w:rPr>
      <w:rFonts w:eastAsia="Times New Roman"/>
      <w:szCs w:val="24"/>
      <w:lang w:eastAsia="en-US"/>
    </w:rPr>
  </w:style>
  <w:style w:type="character" w:styleId="Vietosrezervavimoenklotekstas">
    <w:name w:val="Placeholder Text"/>
    <w:basedOn w:val="Numatytasispastraiposriftas"/>
    <w:uiPriority w:val="99"/>
    <w:semiHidden/>
    <w:rsid w:val="00866A98"/>
    <w:rPr>
      <w:color w:val="808080"/>
    </w:rPr>
  </w:style>
  <w:style w:type="paragraph" w:customStyle="1" w:styleId="Par-number1">
    <w:name w:val="Par-number 1)"/>
    <w:basedOn w:val="prastasis"/>
    <w:next w:val="prastasis"/>
    <w:rsid w:val="00533F45"/>
    <w:pPr>
      <w:numPr>
        <w:numId w:val="67"/>
      </w:numPr>
      <w:spacing w:before="0" w:after="0" w:line="360" w:lineRule="auto"/>
      <w:jc w:val="left"/>
    </w:pPr>
    <w:rPr>
      <w:rFonts w:cs="Arial"/>
      <w:szCs w:val="22"/>
      <w:lang w:val="en-US" w:eastAsia="en-US"/>
    </w:rPr>
  </w:style>
  <w:style w:type="table" w:customStyle="1" w:styleId="TableGrid3">
    <w:name w:val="Table Grid3"/>
    <w:basedOn w:val="prastojilentel"/>
    <w:next w:val="Lentelstinklelis"/>
    <w:uiPriority w:val="59"/>
    <w:unhideWhenUsed/>
    <w:rsid w:val="00533F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AD009C-EB03-4BB1-847D-FD2A68C4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37079</Words>
  <Characters>21136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Martine (ECFIN)</dc:creator>
  <cp:lastModifiedBy>m09156</cp:lastModifiedBy>
  <cp:revision>6</cp:revision>
  <cp:lastPrinted>2018-05-30T10:02:00Z</cp:lastPrinted>
  <dcterms:created xsi:type="dcterms:W3CDTF">2020-04-29T07:12:00Z</dcterms:created>
  <dcterms:modified xsi:type="dcterms:W3CDTF">2020-04-29T12:10:00Z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DocuWrite 4.1.21, Build 20180523</vt:lpwstr>
  </property>
  <property fmtid="{D5CDD505-2E9C-101B-9397-08002B2CF9AE}" pid="10" name="Last edited using">
    <vt:lpwstr>DocuWrite 4.1.21, Build 20180523</vt:lpwstr>
  </property>
</Properties>
</file>