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81" w:rsidRPr="0068049D" w:rsidRDefault="00843B0A" w:rsidP="0068049D">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SN 1611/21 ADD 1 REV 1.&#10;Subject Codes: Not Set.&#10;Heading: WORKING DOCUMENT.&#10;Originator: Not Set.&#10;Recipient: Not Set.&#10;Subject: ANNEXES I-XV to the Common Provisions Regulation: ADD 1 REV 1 - consolidated version.&#10;Commission Document Number: Not Set.&#10;Preceeding Document Number: Not Set.&#10;Location: Brussels.&#10;Date: 22 March 2021.&#10;Interinstitutional Files: 2018/0196 (COD).&#10;Institutional Framework: Council of the European Union General Secretariat.&#10;Language: EN.&#10;Distribution Code: PUBLIC.&#10;GUID: 5226238440321376130_0" style="width:568.3pt;height:286.3pt">
            <v:imagedata r:id="rId8" o:title=""/>
          </v:shape>
        </w:pict>
      </w:r>
      <w:bookmarkEnd w:id="0"/>
    </w:p>
    <w:p w:rsidR="00041281" w:rsidRPr="0092644D" w:rsidRDefault="00041281" w:rsidP="00041281">
      <w:pPr>
        <w:rPr>
          <w:rStyle w:val="Marker"/>
          <w:color w:val="auto"/>
        </w:rPr>
      </w:pPr>
    </w:p>
    <w:p w:rsidR="000556C5" w:rsidRDefault="000556C5" w:rsidP="00041281"/>
    <w:p w:rsidR="000556C5" w:rsidRDefault="000556C5" w:rsidP="000556C5">
      <w:pPr>
        <w:sectPr w:rsidR="000556C5" w:rsidSect="00E56BFD">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rsidR="00AA1C15" w:rsidRPr="00E14F75" w:rsidRDefault="00AA1C15" w:rsidP="00810732">
      <w:pPr>
        <w:pStyle w:val="Annexetitre"/>
      </w:pPr>
      <w:r w:rsidRPr="00E14F75">
        <w:lastRenderedPageBreak/>
        <w:t>ANNEX I</w:t>
      </w:r>
    </w:p>
    <w:p w:rsidR="00AA1C15" w:rsidRPr="00E14F75" w:rsidRDefault="00AA1C15" w:rsidP="00810732">
      <w:pPr>
        <w:pStyle w:val="NormalCentered"/>
      </w:pPr>
      <w:r w:rsidRPr="00E14F75">
        <w:t xml:space="preserve">Dimensions and codes for the types of intervention for the ERDF, the ESF+, the Cohesion Fund and the JTF </w:t>
      </w:r>
      <w:r w:rsidRPr="00E14F75">
        <w:noBreakHyphen/>
        <w:t xml:space="preserve"> Article 22(5)</w:t>
      </w:r>
    </w:p>
    <w:p w:rsidR="00AA1C15" w:rsidRPr="00E14F75" w:rsidRDefault="00AA1C15" w:rsidP="00810732">
      <w:r w:rsidRPr="00E14F75">
        <w:t>TABLE 1: DIMENSIONS AND CODES FOR THE TYPES OF INTERVENTION</w:t>
      </w:r>
      <w:r w:rsidRPr="00E14F75">
        <w:rPr>
          <w:rStyle w:val="FootnoteReference"/>
        </w:rPr>
        <w:footnoteReference w:id="1"/>
      </w:r>
      <w:r w:rsidRPr="00E14F75">
        <w:rPr>
          <w:vertAlign w:val="superscript"/>
        </w:rPr>
        <w:t>,</w:t>
      </w:r>
      <w:r w:rsidRPr="00E14F75">
        <w:rPr>
          <w:rStyle w:val="FootnoteReference"/>
        </w:rPr>
        <w:footnoteReference w:id="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41"/>
        <w:gridCol w:w="2645"/>
        <w:gridCol w:w="2865"/>
      </w:tblGrid>
      <w:tr w:rsidR="00AA1C15" w:rsidRPr="00E14F75" w:rsidTr="0036169D">
        <w:trPr>
          <w:cantSplit/>
          <w:trHeight w:val="227"/>
          <w:tblHeader/>
          <w:jc w:val="center"/>
        </w:trPr>
        <w:tc>
          <w:tcPr>
            <w:tcW w:w="0" w:type="auto"/>
            <w:gridSpan w:val="2"/>
            <w:vAlign w:val="center"/>
          </w:tcPr>
          <w:p w:rsidR="00AA1C15" w:rsidRPr="00E14F75" w:rsidRDefault="00AA1C15" w:rsidP="0036169D">
            <w:pPr>
              <w:spacing w:before="60" w:after="60" w:line="240" w:lineRule="auto"/>
              <w:contextualSpacing/>
              <w:jc w:val="center"/>
            </w:pPr>
            <w:r w:rsidRPr="00E14F75">
              <w:t>INTERVENTION FIELD</w:t>
            </w:r>
            <w:r w:rsidRPr="00E14F75">
              <w:rPr>
                <w:rStyle w:val="FootnoteReference"/>
              </w:rPr>
              <w:footnoteReference w:id="3"/>
            </w:r>
          </w:p>
        </w:tc>
        <w:tc>
          <w:tcPr>
            <w:tcW w:w="0" w:type="auto"/>
            <w:vAlign w:val="center"/>
          </w:tcPr>
          <w:p w:rsidR="00AA1C15" w:rsidRPr="00E14F75" w:rsidRDefault="00AA1C15" w:rsidP="0036169D">
            <w:pPr>
              <w:spacing w:before="60" w:after="60" w:line="240" w:lineRule="auto"/>
              <w:contextualSpacing/>
              <w:jc w:val="center"/>
            </w:pPr>
            <w:r w:rsidRPr="00E14F75">
              <w:t>Coefficient for the calculation of support to climate change objectives</w:t>
            </w:r>
          </w:p>
        </w:tc>
        <w:tc>
          <w:tcPr>
            <w:tcW w:w="0" w:type="auto"/>
            <w:vAlign w:val="center"/>
          </w:tcPr>
          <w:p w:rsidR="00AA1C15" w:rsidRPr="00E14F75" w:rsidRDefault="00AA1C15" w:rsidP="0036169D">
            <w:pPr>
              <w:spacing w:before="60" w:after="60" w:line="240" w:lineRule="auto"/>
              <w:contextualSpacing/>
              <w:jc w:val="center"/>
            </w:pPr>
            <w:r w:rsidRPr="00E14F75">
              <w:t>Coefficient for the calculation of support to environmental objectives</w:t>
            </w:r>
          </w:p>
        </w:tc>
      </w:tr>
      <w:tr w:rsidR="00AA1C15" w:rsidRPr="00E14F75" w:rsidTr="0036169D">
        <w:trPr>
          <w:cantSplit/>
          <w:trHeight w:val="227"/>
          <w:jc w:val="center"/>
        </w:trPr>
        <w:tc>
          <w:tcPr>
            <w:tcW w:w="0" w:type="auto"/>
            <w:gridSpan w:val="4"/>
          </w:tcPr>
          <w:p w:rsidR="00AA1C15" w:rsidRPr="00E14F75" w:rsidRDefault="00AA1C15" w:rsidP="0036169D">
            <w:pPr>
              <w:spacing w:before="60" w:after="60" w:line="240" w:lineRule="auto"/>
              <w:contextualSpacing/>
              <w:rPr>
                <w:smallCaps/>
              </w:rPr>
            </w:pPr>
            <w:r w:rsidRPr="00E14F75">
              <w:rPr>
                <w:smallCaps/>
              </w:rPr>
              <w:t>Policy objective 1: A more competitive and smarter Europe by promoting innovative and smart economic transformation and regional ICT connectivity</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001</w:t>
            </w:r>
          </w:p>
        </w:tc>
        <w:tc>
          <w:tcPr>
            <w:tcW w:w="0" w:type="auto"/>
            <w:hideMark/>
          </w:tcPr>
          <w:p w:rsidR="00AA1C15" w:rsidRPr="00E14F75" w:rsidRDefault="00AA1C15" w:rsidP="0036169D">
            <w:pPr>
              <w:spacing w:before="60" w:after="60" w:line="240" w:lineRule="auto"/>
              <w:contextualSpacing/>
            </w:pPr>
            <w:r w:rsidRPr="00E14F75">
              <w:t>Investment in fixed assets, including research infrastructure, in micro enterprises directly linked to research and innovation activities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6E6F05">
            <w:pPr>
              <w:pageBreakBefore/>
              <w:spacing w:before="60" w:after="60" w:line="240" w:lineRule="auto"/>
              <w:contextualSpacing/>
            </w:pPr>
            <w:r w:rsidRPr="00E14F75">
              <w:lastRenderedPageBreak/>
              <w:t>002</w:t>
            </w:r>
          </w:p>
        </w:tc>
        <w:tc>
          <w:tcPr>
            <w:tcW w:w="0" w:type="auto"/>
            <w:shd w:val="clear" w:color="auto" w:fill="FFFFFF"/>
          </w:tcPr>
          <w:p w:rsidR="00AA1C15" w:rsidRPr="00E14F75" w:rsidRDefault="00AA1C15" w:rsidP="0036169D">
            <w:pPr>
              <w:spacing w:before="60" w:after="60" w:line="240" w:lineRule="auto"/>
              <w:contextualSpacing/>
            </w:pPr>
            <w:r w:rsidRPr="00E14F75">
              <w:t>Investment in fixed assets, including research infrastructure, in small and medium</w:t>
            </w:r>
            <w:r w:rsidRPr="00E14F75">
              <w:noBreakHyphen/>
              <w:t>sized enterprises (including private research centres) directly linked to research and innovation activities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E14F75">
            <w:pPr>
              <w:spacing w:before="60" w:after="60" w:line="240" w:lineRule="auto"/>
              <w:contextualSpacing/>
            </w:pPr>
            <w:r w:rsidRPr="00E14F75">
              <w:t>003</w:t>
            </w:r>
          </w:p>
        </w:tc>
        <w:tc>
          <w:tcPr>
            <w:tcW w:w="0" w:type="auto"/>
            <w:shd w:val="clear" w:color="auto" w:fill="auto"/>
          </w:tcPr>
          <w:p w:rsidR="00AA1C15" w:rsidRPr="00E14F75" w:rsidRDefault="00AA1C15" w:rsidP="0036169D">
            <w:pPr>
              <w:spacing w:before="60" w:after="60" w:line="240" w:lineRule="auto"/>
              <w:contextualSpacing/>
            </w:pPr>
            <w:r w:rsidRPr="00E14F75">
              <w:t>Investment in fixed assets, including research infrastructure, in large enterprises</w:t>
            </w:r>
            <w:r w:rsidRPr="00E14F75">
              <w:rPr>
                <w:rStyle w:val="FootnoteReference"/>
              </w:rPr>
              <w:footnoteReference w:id="4"/>
            </w:r>
            <w:r w:rsidRPr="00E14F75">
              <w:t xml:space="preserve"> directly linked to research and innovation activities</w:t>
            </w:r>
          </w:p>
        </w:tc>
        <w:tc>
          <w:tcPr>
            <w:tcW w:w="0" w:type="auto"/>
            <w:shd w:val="clear" w:color="auto" w:fill="auto"/>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004</w:t>
            </w:r>
          </w:p>
        </w:tc>
        <w:tc>
          <w:tcPr>
            <w:tcW w:w="0" w:type="auto"/>
            <w:shd w:val="clear" w:color="auto" w:fill="FFFFFF"/>
          </w:tcPr>
          <w:p w:rsidR="00AA1C15" w:rsidRPr="00E14F75" w:rsidRDefault="00AA1C15" w:rsidP="0036169D">
            <w:pPr>
              <w:spacing w:before="60" w:after="60" w:line="240" w:lineRule="auto"/>
              <w:contextualSpacing/>
            </w:pPr>
            <w:r w:rsidRPr="00E14F75">
              <w:t>Investment in fixed assets, including research infrastructure, in public research centres and higher education directly linked to research and innovation activities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005</w:t>
            </w:r>
          </w:p>
        </w:tc>
        <w:tc>
          <w:tcPr>
            <w:tcW w:w="0" w:type="auto"/>
            <w:shd w:val="clear" w:color="auto" w:fill="FFFFFF"/>
          </w:tcPr>
          <w:p w:rsidR="00AA1C15" w:rsidRPr="00E14F75" w:rsidRDefault="00AA1C15" w:rsidP="0036169D">
            <w:pPr>
              <w:spacing w:before="60" w:after="60" w:line="240" w:lineRule="auto"/>
              <w:contextualSpacing/>
            </w:pPr>
            <w:r w:rsidRPr="00E14F75">
              <w:t>Investment in intangible assets in micro enterprises directly linked to research and innovation activities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006</w:t>
            </w:r>
          </w:p>
        </w:tc>
        <w:tc>
          <w:tcPr>
            <w:tcW w:w="0" w:type="auto"/>
            <w:shd w:val="clear" w:color="auto" w:fill="FFFFFF"/>
          </w:tcPr>
          <w:p w:rsidR="00AA1C15" w:rsidRPr="00E14F75" w:rsidRDefault="00AA1C15" w:rsidP="0036169D">
            <w:pPr>
              <w:spacing w:before="60" w:after="60" w:line="240" w:lineRule="auto"/>
              <w:contextualSpacing/>
            </w:pPr>
            <w:r w:rsidRPr="00E14F75">
              <w:t>Investment in intangible assets in small and medium</w:t>
            </w:r>
            <w:r w:rsidRPr="00E14F75">
              <w:noBreakHyphen/>
              <w:t>sized enterprises (including private research centres) directly linked to research and innovation activities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auto"/>
          </w:tcPr>
          <w:p w:rsidR="00AA1C15" w:rsidRPr="00E14F75" w:rsidRDefault="00AA1C15" w:rsidP="0036169D">
            <w:pPr>
              <w:spacing w:before="60" w:after="60" w:line="240" w:lineRule="auto"/>
              <w:contextualSpacing/>
            </w:pPr>
            <w:r w:rsidRPr="00E14F75">
              <w:t>007</w:t>
            </w:r>
          </w:p>
        </w:tc>
        <w:tc>
          <w:tcPr>
            <w:tcW w:w="0" w:type="auto"/>
            <w:shd w:val="clear" w:color="auto" w:fill="auto"/>
          </w:tcPr>
          <w:p w:rsidR="00AA1C15" w:rsidRPr="00E14F75" w:rsidRDefault="00AA1C15" w:rsidP="0036169D">
            <w:pPr>
              <w:spacing w:before="60" w:after="60" w:line="240" w:lineRule="auto"/>
              <w:contextualSpacing/>
            </w:pPr>
            <w:r w:rsidRPr="00E14F75">
              <w:t>Investment in intangible assets in large enterprises directly linked to research and innovation activities</w:t>
            </w:r>
          </w:p>
        </w:tc>
        <w:tc>
          <w:tcPr>
            <w:tcW w:w="0" w:type="auto"/>
            <w:shd w:val="clear" w:color="auto" w:fill="auto"/>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008</w:t>
            </w:r>
          </w:p>
        </w:tc>
        <w:tc>
          <w:tcPr>
            <w:tcW w:w="0" w:type="auto"/>
            <w:shd w:val="clear" w:color="auto" w:fill="FFFFFF"/>
          </w:tcPr>
          <w:p w:rsidR="00AA1C15" w:rsidRPr="00E14F75" w:rsidRDefault="00AA1C15" w:rsidP="0036169D">
            <w:pPr>
              <w:spacing w:before="60" w:after="60" w:line="240" w:lineRule="auto"/>
              <w:contextualSpacing/>
            </w:pPr>
            <w:r w:rsidRPr="00E14F75">
              <w:t>Investment in intangible assets in public research centres and higher education directly linked to research and innovation activities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009</w:t>
            </w:r>
          </w:p>
        </w:tc>
        <w:tc>
          <w:tcPr>
            <w:tcW w:w="0" w:type="auto"/>
            <w:shd w:val="clear" w:color="auto" w:fill="FFFFFF"/>
          </w:tcPr>
          <w:p w:rsidR="00AA1C15" w:rsidRPr="00E14F75" w:rsidRDefault="00AA1C15" w:rsidP="0036169D">
            <w:pPr>
              <w:spacing w:before="60" w:after="60" w:line="240" w:lineRule="auto"/>
              <w:contextualSpacing/>
            </w:pPr>
            <w:r w:rsidRPr="00E14F75">
              <w:t>Research and innovation activities in micro enterprises including networking (industrial research, experimental development, feasibility studies)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6E6F05">
            <w:pPr>
              <w:pageBreakBefore/>
              <w:spacing w:before="60" w:after="60" w:line="240" w:lineRule="auto"/>
              <w:contextualSpacing/>
            </w:pPr>
            <w:r w:rsidRPr="00E14F75">
              <w:lastRenderedPageBreak/>
              <w:t>010</w:t>
            </w:r>
          </w:p>
        </w:tc>
        <w:tc>
          <w:tcPr>
            <w:tcW w:w="0" w:type="auto"/>
            <w:shd w:val="clear" w:color="auto" w:fill="FFFFFF"/>
          </w:tcPr>
          <w:p w:rsidR="00AA1C15" w:rsidRPr="00E14F75" w:rsidRDefault="00AA1C15" w:rsidP="0036169D">
            <w:pPr>
              <w:spacing w:before="60" w:after="60" w:line="240" w:lineRule="auto"/>
              <w:contextualSpacing/>
            </w:pPr>
            <w:r w:rsidRPr="00E14F75">
              <w:t>Research and innovation activities in small and medium</w:t>
            </w:r>
            <w:r w:rsidRPr="00E14F75">
              <w:noBreakHyphen/>
              <w:t>sized enterprises, including networking</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011</w:t>
            </w:r>
          </w:p>
        </w:tc>
        <w:tc>
          <w:tcPr>
            <w:tcW w:w="0" w:type="auto"/>
            <w:shd w:val="clear" w:color="auto" w:fill="auto"/>
          </w:tcPr>
          <w:p w:rsidR="00AA1C15" w:rsidRPr="00E14F75" w:rsidRDefault="00AA1C15" w:rsidP="0036169D">
            <w:pPr>
              <w:spacing w:before="60" w:after="60" w:line="240" w:lineRule="auto"/>
              <w:contextualSpacing/>
            </w:pPr>
            <w:r w:rsidRPr="00E14F75">
              <w:t xml:space="preserve">Research and innovation activities in large enterprises, including networking </w:t>
            </w:r>
          </w:p>
        </w:tc>
        <w:tc>
          <w:tcPr>
            <w:tcW w:w="0" w:type="auto"/>
            <w:shd w:val="clear" w:color="auto" w:fill="auto"/>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012</w:t>
            </w:r>
          </w:p>
        </w:tc>
        <w:tc>
          <w:tcPr>
            <w:tcW w:w="0" w:type="auto"/>
            <w:shd w:val="clear" w:color="auto" w:fill="FFFFFF"/>
          </w:tcPr>
          <w:p w:rsidR="00AA1C15" w:rsidRPr="00E14F75" w:rsidRDefault="00AA1C15" w:rsidP="0036169D">
            <w:pPr>
              <w:spacing w:before="60" w:after="60" w:line="240" w:lineRule="auto"/>
              <w:contextualSpacing/>
            </w:pPr>
            <w:r w:rsidRPr="00E14F75">
              <w:t>Research and innovation activities in public research centres, higher education and centres of competence including networking (industrial researc</w:t>
            </w:r>
            <w:bookmarkStart w:id="2" w:name="_GoBack"/>
            <w:bookmarkEnd w:id="2"/>
            <w:r w:rsidRPr="00E14F75">
              <w:t>h, experimental development, feasibility studies)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013</w:t>
            </w:r>
          </w:p>
        </w:tc>
        <w:tc>
          <w:tcPr>
            <w:tcW w:w="0" w:type="auto"/>
            <w:shd w:val="clear" w:color="auto" w:fill="FFFFFF"/>
          </w:tcPr>
          <w:p w:rsidR="00AA1C15" w:rsidRPr="00E14F75" w:rsidRDefault="00AA1C15" w:rsidP="0036169D">
            <w:pPr>
              <w:spacing w:before="60" w:after="60" w:line="240" w:lineRule="auto"/>
              <w:contextualSpacing/>
            </w:pPr>
            <w:r w:rsidRPr="00E14F75">
              <w:t>Digitising SMEs (including e</w:t>
            </w:r>
            <w:r w:rsidRPr="00E14F75">
              <w:noBreakHyphen/>
              <w:t>Commerce, e</w:t>
            </w:r>
            <w:r w:rsidRPr="00E14F75">
              <w:noBreakHyphen/>
              <w:t>Business and networked business processes, digital innovation hubs, living labs, web entrepreneurs and ICT start</w:t>
            </w:r>
            <w:r w:rsidRPr="00E14F75">
              <w:noBreakHyphen/>
              <w:t>ups, B2B)</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014</w:t>
            </w:r>
          </w:p>
        </w:tc>
        <w:tc>
          <w:tcPr>
            <w:tcW w:w="0" w:type="auto"/>
            <w:shd w:val="clear" w:color="auto" w:fill="auto"/>
          </w:tcPr>
          <w:p w:rsidR="00AA1C15" w:rsidRPr="00E14F75" w:rsidRDefault="00AA1C15" w:rsidP="0036169D">
            <w:pPr>
              <w:spacing w:before="60" w:after="60" w:line="240" w:lineRule="auto"/>
              <w:contextualSpacing/>
            </w:pPr>
            <w:r w:rsidRPr="00E14F75">
              <w:t>Digitising large enterprises (including e</w:t>
            </w:r>
            <w:r w:rsidRPr="00E14F75">
              <w:noBreakHyphen/>
              <w:t>Commerce, e</w:t>
            </w:r>
            <w:r w:rsidRPr="00E14F75">
              <w:noBreakHyphen/>
              <w:t>Business and networked business processes, digital innovation hubs, living labs, web entrepreneurs and ICT start</w:t>
            </w:r>
            <w:r w:rsidRPr="00E14F75">
              <w:noBreakHyphen/>
              <w:t>ups, B2B)</w:t>
            </w:r>
          </w:p>
        </w:tc>
        <w:tc>
          <w:tcPr>
            <w:tcW w:w="0" w:type="auto"/>
            <w:shd w:val="clear" w:color="auto" w:fill="auto"/>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015</w:t>
            </w:r>
          </w:p>
        </w:tc>
        <w:tc>
          <w:tcPr>
            <w:tcW w:w="0" w:type="auto"/>
            <w:shd w:val="clear" w:color="auto" w:fill="FFFFFF"/>
          </w:tcPr>
          <w:p w:rsidR="00AA1C15" w:rsidRPr="00E14F75" w:rsidRDefault="00AA1C15" w:rsidP="0036169D">
            <w:pPr>
              <w:spacing w:before="60" w:after="60" w:line="240" w:lineRule="auto"/>
              <w:contextualSpacing/>
            </w:pPr>
            <w:r w:rsidRPr="00E14F75">
              <w:t>Digitising SMEs or large enterprises (including eCommerce, e</w:t>
            </w:r>
            <w:r w:rsidRPr="00E14F75">
              <w:noBreakHyphen/>
              <w:t>Business and networked business processes, digital innovation hubs, living labs, web entrepreneurs and ICT start</w:t>
            </w:r>
            <w:r w:rsidRPr="00E14F75">
              <w:noBreakHyphen/>
              <w:t>ups, B2B) compliant with GHG emission reduction or energy efficiency criteria</w:t>
            </w:r>
            <w:r w:rsidRPr="00E14F75">
              <w:rPr>
                <w:rStyle w:val="FootnoteReference"/>
              </w:rPr>
              <w:footnoteReference w:id="5"/>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6E6F05">
            <w:pPr>
              <w:pageBreakBefore/>
              <w:spacing w:before="60" w:after="60" w:line="240" w:lineRule="auto"/>
              <w:contextualSpacing/>
            </w:pPr>
            <w:r w:rsidRPr="00E14F75">
              <w:lastRenderedPageBreak/>
              <w:t>016</w:t>
            </w:r>
          </w:p>
        </w:tc>
        <w:tc>
          <w:tcPr>
            <w:tcW w:w="0" w:type="auto"/>
            <w:shd w:val="clear" w:color="auto" w:fill="FFFFFF"/>
          </w:tcPr>
          <w:p w:rsidR="00AA1C15" w:rsidRPr="00E14F75" w:rsidRDefault="00AA1C15" w:rsidP="0036169D">
            <w:pPr>
              <w:spacing w:before="60" w:after="60" w:line="240" w:lineRule="auto"/>
              <w:contextualSpacing/>
            </w:pPr>
            <w:r w:rsidRPr="00E14F75">
              <w:t>Government ICT solutions, e</w:t>
            </w:r>
            <w:r w:rsidRPr="00E14F75">
              <w:noBreakHyphen/>
              <w:t>services, applications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017</w:t>
            </w:r>
          </w:p>
        </w:tc>
        <w:tc>
          <w:tcPr>
            <w:tcW w:w="0" w:type="auto"/>
            <w:shd w:val="clear" w:color="auto" w:fill="FFFFFF"/>
          </w:tcPr>
          <w:p w:rsidR="00AA1C15" w:rsidRPr="00E14F75" w:rsidRDefault="00AA1C15" w:rsidP="0036169D">
            <w:pPr>
              <w:spacing w:before="60" w:after="60" w:line="240" w:lineRule="auto"/>
              <w:contextualSpacing/>
            </w:pPr>
            <w:r w:rsidRPr="00E14F75">
              <w:t>Government ICT solutions, eservices, applications compliant with GHG emission reduction or energy efficiency criteria (see footnote 4)</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018</w:t>
            </w:r>
          </w:p>
        </w:tc>
        <w:tc>
          <w:tcPr>
            <w:tcW w:w="0" w:type="auto"/>
            <w:shd w:val="clear" w:color="auto" w:fill="FFFFFF"/>
          </w:tcPr>
          <w:p w:rsidR="00AA1C15" w:rsidRPr="00E14F75" w:rsidRDefault="00AA1C15" w:rsidP="0036169D">
            <w:pPr>
              <w:spacing w:before="60" w:after="60" w:line="240" w:lineRule="auto"/>
              <w:contextualSpacing/>
            </w:pPr>
            <w:r w:rsidRPr="00E14F75">
              <w:t>IT services and applications for digital skills and digital inclusion</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019</w:t>
            </w:r>
          </w:p>
        </w:tc>
        <w:tc>
          <w:tcPr>
            <w:tcW w:w="0" w:type="auto"/>
            <w:shd w:val="clear" w:color="auto" w:fill="FFFFFF"/>
          </w:tcPr>
          <w:p w:rsidR="00AA1C15" w:rsidRPr="00E14F75" w:rsidRDefault="00AA1C15" w:rsidP="0036169D">
            <w:pPr>
              <w:spacing w:before="60" w:after="60" w:line="240" w:lineRule="auto"/>
              <w:contextualSpacing/>
            </w:pPr>
            <w:r w:rsidRPr="00E14F75">
              <w:t>e</w:t>
            </w:r>
            <w:r w:rsidRPr="00E14F75">
              <w:noBreakHyphen/>
              <w:t>Health services and applications (including e</w:t>
            </w:r>
            <w:r w:rsidRPr="00E14F75">
              <w:noBreakHyphen/>
              <w:t>Care, Internet of Things for physical activity and ambient assisted living)</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020</w:t>
            </w:r>
          </w:p>
        </w:tc>
        <w:tc>
          <w:tcPr>
            <w:tcW w:w="0" w:type="auto"/>
            <w:shd w:val="clear" w:color="auto" w:fill="FFFFFF"/>
          </w:tcPr>
          <w:p w:rsidR="00AA1C15" w:rsidRPr="00E14F75" w:rsidRDefault="00AA1C15" w:rsidP="0036169D">
            <w:pPr>
              <w:spacing w:before="60" w:after="60" w:line="240" w:lineRule="auto"/>
              <w:contextualSpacing/>
            </w:pPr>
            <w:r w:rsidRPr="00E14F75">
              <w:t>Business infrastructure for SMEs (including industrial parks and sites)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021</w:t>
            </w:r>
          </w:p>
        </w:tc>
        <w:tc>
          <w:tcPr>
            <w:tcW w:w="0" w:type="auto"/>
            <w:shd w:val="clear" w:color="auto" w:fill="FFFFFF"/>
          </w:tcPr>
          <w:p w:rsidR="00AA1C15" w:rsidRPr="00E14F75" w:rsidRDefault="00AA1C15" w:rsidP="0036169D">
            <w:pPr>
              <w:spacing w:before="60" w:after="60" w:line="240" w:lineRule="auto"/>
              <w:contextualSpacing/>
            </w:pPr>
            <w:r w:rsidRPr="00E14F75">
              <w:t>SME business development and internationalisation, including productive investments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auto"/>
          </w:tcPr>
          <w:p w:rsidR="00AA1C15" w:rsidRPr="00E14F75" w:rsidRDefault="00AA1C15" w:rsidP="0036169D">
            <w:pPr>
              <w:spacing w:before="60" w:after="60" w:line="240" w:lineRule="auto"/>
              <w:contextualSpacing/>
            </w:pPr>
            <w:r w:rsidRPr="00E14F75">
              <w:t>022</w:t>
            </w:r>
          </w:p>
        </w:tc>
        <w:tc>
          <w:tcPr>
            <w:tcW w:w="0" w:type="auto"/>
            <w:shd w:val="clear" w:color="auto" w:fill="auto"/>
          </w:tcPr>
          <w:p w:rsidR="00AA1C15" w:rsidRPr="00E14F75" w:rsidRDefault="00AA1C15" w:rsidP="0036169D">
            <w:pPr>
              <w:spacing w:before="60" w:after="60" w:line="240" w:lineRule="auto"/>
              <w:contextualSpacing/>
            </w:pPr>
            <w:r w:rsidRPr="00E14F75">
              <w:t>Support for large enterprises through financial instruments, including productive investments</w:t>
            </w:r>
          </w:p>
        </w:tc>
        <w:tc>
          <w:tcPr>
            <w:tcW w:w="0" w:type="auto"/>
            <w:shd w:val="clear" w:color="auto" w:fill="auto"/>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023</w:t>
            </w:r>
          </w:p>
        </w:tc>
        <w:tc>
          <w:tcPr>
            <w:tcW w:w="0" w:type="auto"/>
            <w:shd w:val="clear" w:color="auto" w:fill="FFFFFF"/>
          </w:tcPr>
          <w:p w:rsidR="00AA1C15" w:rsidRPr="00E14F75" w:rsidRDefault="00AA1C15" w:rsidP="0036169D">
            <w:pPr>
              <w:spacing w:before="60" w:after="60" w:line="240" w:lineRule="auto"/>
              <w:contextualSpacing/>
            </w:pPr>
            <w:r w:rsidRPr="00E14F75">
              <w:t>Skills development for smart specialisation, industrial transition, entrepreneurship and adaptability of enterprises to change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024</w:t>
            </w:r>
          </w:p>
        </w:tc>
        <w:tc>
          <w:tcPr>
            <w:tcW w:w="0" w:type="auto"/>
            <w:shd w:val="clear" w:color="auto" w:fill="FFFFFF"/>
          </w:tcPr>
          <w:p w:rsidR="00AA1C15" w:rsidRPr="00E14F75" w:rsidRDefault="00AA1C15" w:rsidP="0036169D">
            <w:pPr>
              <w:spacing w:before="60" w:after="60" w:line="240" w:lineRule="auto"/>
              <w:contextualSpacing/>
            </w:pPr>
            <w:r w:rsidRPr="00E14F75">
              <w:t>Advanced support services for SMEs and groups of SMEs (including management, marketing and design services)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025</w:t>
            </w:r>
          </w:p>
        </w:tc>
        <w:tc>
          <w:tcPr>
            <w:tcW w:w="0" w:type="auto"/>
            <w:shd w:val="clear" w:color="auto" w:fill="FFFFFF"/>
          </w:tcPr>
          <w:p w:rsidR="00AA1C15" w:rsidRPr="00E14F75" w:rsidRDefault="00AA1C15" w:rsidP="0036169D">
            <w:pPr>
              <w:spacing w:before="60" w:after="60" w:line="240" w:lineRule="auto"/>
              <w:contextualSpacing/>
            </w:pPr>
            <w:r w:rsidRPr="00E14F75">
              <w:t>Incubation, support to spin offs and spin outs and start ups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6E6F05">
            <w:pPr>
              <w:pageBreakBefore/>
              <w:spacing w:before="60" w:after="60" w:line="240" w:lineRule="auto"/>
              <w:contextualSpacing/>
            </w:pPr>
            <w:r w:rsidRPr="00E14F75">
              <w:lastRenderedPageBreak/>
              <w:t>026</w:t>
            </w:r>
          </w:p>
        </w:tc>
        <w:tc>
          <w:tcPr>
            <w:tcW w:w="0" w:type="auto"/>
            <w:shd w:val="clear" w:color="auto" w:fill="FFFFFF"/>
          </w:tcPr>
          <w:p w:rsidR="00AA1C15" w:rsidRPr="00E14F75" w:rsidRDefault="00AA1C15" w:rsidP="0036169D">
            <w:pPr>
              <w:spacing w:before="60" w:after="60" w:line="240" w:lineRule="auto"/>
              <w:contextualSpacing/>
            </w:pPr>
            <w:r w:rsidRPr="00E14F75">
              <w:t>Support for innovation clusters including between businesses, research organisations and public authorities and business networks primarily benefiting SMEs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027</w:t>
            </w:r>
          </w:p>
        </w:tc>
        <w:tc>
          <w:tcPr>
            <w:tcW w:w="0" w:type="auto"/>
            <w:shd w:val="clear" w:color="auto" w:fill="FFFFFF"/>
          </w:tcPr>
          <w:p w:rsidR="00AA1C15" w:rsidRPr="00E14F75" w:rsidRDefault="00AA1C15" w:rsidP="0036169D">
            <w:pPr>
              <w:spacing w:before="60" w:after="60" w:line="240" w:lineRule="auto"/>
              <w:contextualSpacing/>
            </w:pPr>
            <w:r w:rsidRPr="00E14F75">
              <w:t>Innovation processes in SMEs (process, organisational, marketing, co</w:t>
            </w:r>
            <w:r w:rsidRPr="00E14F75">
              <w:noBreakHyphen/>
              <w:t>creation, user and demand driven innovation)</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028</w:t>
            </w:r>
          </w:p>
        </w:tc>
        <w:tc>
          <w:tcPr>
            <w:tcW w:w="0" w:type="auto"/>
            <w:shd w:val="clear" w:color="auto" w:fill="FFFFFF"/>
          </w:tcPr>
          <w:p w:rsidR="00AA1C15" w:rsidRPr="00E14F75" w:rsidRDefault="00AA1C15" w:rsidP="0036169D">
            <w:pPr>
              <w:spacing w:before="60" w:after="60" w:line="240" w:lineRule="auto"/>
              <w:contextualSpacing/>
            </w:pPr>
            <w:r w:rsidRPr="00E14F75">
              <w:t>Technology transfer and cooperation between enterprises, research centres and higher education sector</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029</w:t>
            </w:r>
          </w:p>
        </w:tc>
        <w:tc>
          <w:tcPr>
            <w:tcW w:w="0" w:type="auto"/>
            <w:shd w:val="clear" w:color="auto" w:fill="FFFFFF"/>
          </w:tcPr>
          <w:p w:rsidR="00AA1C15" w:rsidRPr="00E14F75" w:rsidRDefault="00AA1C15" w:rsidP="0036169D">
            <w:pPr>
              <w:spacing w:before="60" w:after="60" w:line="240" w:lineRule="auto"/>
              <w:contextualSpacing/>
            </w:pPr>
            <w:r w:rsidRPr="00E14F75">
              <w:t>Research and innovation processes, technology transfer and cooperation between enterprises, research centres and universities focusing on the low carbon economy, resilience and adaptation to climate change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030</w:t>
            </w:r>
          </w:p>
        </w:tc>
        <w:tc>
          <w:tcPr>
            <w:tcW w:w="0" w:type="auto"/>
            <w:shd w:val="clear" w:color="auto" w:fill="FFFFFF"/>
          </w:tcPr>
          <w:p w:rsidR="00AA1C15" w:rsidRPr="00E14F75" w:rsidRDefault="00AA1C15" w:rsidP="0036169D">
            <w:pPr>
              <w:spacing w:before="60" w:after="60" w:line="240" w:lineRule="auto"/>
              <w:contextualSpacing/>
            </w:pPr>
            <w:r w:rsidRPr="00E14F75">
              <w:t>Research and innovation processes, technology transfer and cooperation between enterprises focusing on circular economy</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031</w:t>
            </w:r>
          </w:p>
        </w:tc>
        <w:tc>
          <w:tcPr>
            <w:tcW w:w="0" w:type="auto"/>
            <w:hideMark/>
          </w:tcPr>
          <w:p w:rsidR="00AA1C15" w:rsidRPr="00E14F75" w:rsidRDefault="00AA1C15" w:rsidP="0036169D">
            <w:pPr>
              <w:spacing w:before="60" w:after="60" w:line="240" w:lineRule="auto"/>
              <w:contextualSpacing/>
            </w:pPr>
            <w:r w:rsidRPr="00E14F75">
              <w:t>ICT: Very High</w:t>
            </w:r>
            <w:r w:rsidRPr="00E14F75">
              <w:noBreakHyphen/>
              <w:t>Capacity broadband network (backbone/backhaul network)</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032</w:t>
            </w:r>
          </w:p>
        </w:tc>
        <w:tc>
          <w:tcPr>
            <w:tcW w:w="0" w:type="auto"/>
            <w:hideMark/>
          </w:tcPr>
          <w:p w:rsidR="00AA1C15" w:rsidRPr="00E14F75" w:rsidRDefault="00AA1C15" w:rsidP="0036169D">
            <w:pPr>
              <w:spacing w:before="60" w:after="60" w:line="240" w:lineRule="auto"/>
              <w:contextualSpacing/>
            </w:pPr>
            <w:r w:rsidRPr="00E14F75">
              <w:t>ICT: Very High</w:t>
            </w:r>
            <w:r w:rsidRPr="00E14F75">
              <w:noBreakHyphen/>
              <w:t>Capacity broadband network (access/local loop with a performance equivalent to an optical fibre installation up to the distribution point at the serving location for multi</w:t>
            </w:r>
            <w:r w:rsidRPr="00E14F75">
              <w:noBreakHyphen/>
              <w:t>dwelling premises)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6E6F05">
            <w:pPr>
              <w:pageBreakBefore/>
              <w:spacing w:before="60" w:after="60" w:line="240" w:lineRule="auto"/>
              <w:contextualSpacing/>
            </w:pPr>
            <w:r w:rsidRPr="00E14F75">
              <w:lastRenderedPageBreak/>
              <w:t>033</w:t>
            </w:r>
          </w:p>
        </w:tc>
        <w:tc>
          <w:tcPr>
            <w:tcW w:w="0" w:type="auto"/>
            <w:hideMark/>
          </w:tcPr>
          <w:p w:rsidR="00AA1C15" w:rsidRPr="00E14F75" w:rsidRDefault="00AA1C15" w:rsidP="0036169D">
            <w:pPr>
              <w:spacing w:before="60" w:after="60" w:line="240" w:lineRule="auto"/>
              <w:contextualSpacing/>
            </w:pPr>
            <w:r w:rsidRPr="00E14F75">
              <w:t>ICT: Very High</w:t>
            </w:r>
            <w:r w:rsidRPr="00E14F75">
              <w:noBreakHyphen/>
              <w:t xml:space="preserve">Capacity broadband network (access/local loop with a performance equivalent to an optical fibre installation up to the distribution point at the serving location for homes and business premises) </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034</w:t>
            </w:r>
          </w:p>
        </w:tc>
        <w:tc>
          <w:tcPr>
            <w:tcW w:w="0" w:type="auto"/>
          </w:tcPr>
          <w:p w:rsidR="00AA1C15" w:rsidRPr="00E14F75" w:rsidRDefault="00AA1C15" w:rsidP="0036169D">
            <w:pPr>
              <w:spacing w:before="60" w:after="60" w:line="240" w:lineRule="auto"/>
              <w:contextualSpacing/>
            </w:pPr>
            <w:r w:rsidRPr="00E14F75">
              <w:t>ICT: Very High</w:t>
            </w:r>
            <w:r w:rsidRPr="00E14F75">
              <w:noBreakHyphen/>
              <w:t xml:space="preserve">Capacity broadband network (access/local loop with a performance equivalent to an optical fibre installation up to the base station for advanced wireless communication) </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035</w:t>
            </w:r>
          </w:p>
        </w:tc>
        <w:tc>
          <w:tcPr>
            <w:tcW w:w="0" w:type="auto"/>
            <w:hideMark/>
          </w:tcPr>
          <w:p w:rsidR="00AA1C15" w:rsidRPr="00E14F75" w:rsidRDefault="00AA1C15" w:rsidP="0036169D">
            <w:pPr>
              <w:spacing w:before="60" w:after="60" w:line="240" w:lineRule="auto"/>
              <w:contextualSpacing/>
            </w:pPr>
            <w:r w:rsidRPr="00E14F75">
              <w:t>ICT: Other types of ICT infrastructure (including large</w:t>
            </w:r>
            <w:r w:rsidRPr="00E14F75">
              <w:noBreakHyphen/>
              <w:t>scale computer resources/equipment, data centres, sensors and other wireless equipment)</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036</w:t>
            </w:r>
          </w:p>
        </w:tc>
        <w:tc>
          <w:tcPr>
            <w:tcW w:w="0" w:type="auto"/>
            <w:hideMark/>
          </w:tcPr>
          <w:p w:rsidR="00AA1C15" w:rsidRPr="00E14F75" w:rsidRDefault="00AA1C15" w:rsidP="0036169D">
            <w:pPr>
              <w:spacing w:before="60" w:after="60" w:line="240" w:lineRule="auto"/>
              <w:contextualSpacing/>
            </w:pPr>
            <w:r w:rsidRPr="00E14F75">
              <w:t>ICT: Other types of ICT infrastructure (including large</w:t>
            </w:r>
            <w:r w:rsidRPr="00E14F75">
              <w:noBreakHyphen/>
              <w:t>scale computer resources/equipment, data centres, sensors and other wireless equipment) compliant with the carbon emission reduction and energy efficiency criteria (see footnote 4)</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gridSpan w:val="4"/>
          </w:tcPr>
          <w:p w:rsidR="00AA1C15" w:rsidRPr="00E14F75" w:rsidRDefault="00AA1C15" w:rsidP="006E6F05">
            <w:pPr>
              <w:pageBreakBefore/>
              <w:spacing w:before="60" w:after="60" w:line="240" w:lineRule="auto"/>
              <w:contextualSpacing/>
              <w:rPr>
                <w:smallCaps/>
              </w:rPr>
            </w:pPr>
            <w:r w:rsidRPr="00E14F75">
              <w:rPr>
                <w:smallCaps/>
              </w:rPr>
              <w:lastRenderedPageBreak/>
              <w:t>Policy objective 2: A greener, low</w:t>
            </w:r>
            <w:r w:rsidRPr="00E14F75">
              <w:rPr>
                <w:smallCaps/>
              </w:rPr>
              <w:noBreakHyphen/>
              <w:t>carbon transitioning towards a net zero carbon economy and resilient Europe by promoting clean and fair energy transition, green and blue investment, the circular economy, climate change mitigation and adaptation, risk prevention and management, and sustainable urban mobility</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037</w:t>
            </w:r>
          </w:p>
        </w:tc>
        <w:tc>
          <w:tcPr>
            <w:tcW w:w="0" w:type="auto"/>
          </w:tcPr>
          <w:p w:rsidR="00AA1C15" w:rsidRPr="00E14F75" w:rsidRDefault="00AA1C15" w:rsidP="0036169D">
            <w:pPr>
              <w:spacing w:before="60" w:after="60" w:line="240" w:lineRule="auto"/>
              <w:contextualSpacing/>
            </w:pPr>
            <w:r w:rsidRPr="00E14F75">
              <w:t>Energy efficiency and demonstration projects in SMEs and supporting measures</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038</w:t>
            </w:r>
          </w:p>
        </w:tc>
        <w:tc>
          <w:tcPr>
            <w:tcW w:w="0" w:type="auto"/>
          </w:tcPr>
          <w:p w:rsidR="00AA1C15" w:rsidRPr="00E14F75" w:rsidRDefault="00AA1C15" w:rsidP="0036169D">
            <w:pPr>
              <w:spacing w:before="60" w:after="60" w:line="240" w:lineRule="auto"/>
              <w:contextualSpacing/>
            </w:pPr>
            <w:r w:rsidRPr="00E14F75">
              <w:t>Energy efficiency and demonstration projects in large enterprises and supporting measures</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039</w:t>
            </w:r>
          </w:p>
        </w:tc>
        <w:tc>
          <w:tcPr>
            <w:tcW w:w="0" w:type="auto"/>
          </w:tcPr>
          <w:p w:rsidR="00AA1C15" w:rsidRPr="00E14F75" w:rsidRDefault="00AA1C15" w:rsidP="0036169D">
            <w:pPr>
              <w:spacing w:before="60" w:after="60" w:line="240" w:lineRule="auto"/>
              <w:contextualSpacing/>
            </w:pPr>
            <w:r w:rsidRPr="00E14F75">
              <w:t>Energy efficiency and demonstration projects in SMEs or large enterprises and supporting measures compliant with energy efficiency criteria</w:t>
            </w:r>
            <w:r w:rsidRPr="00E14F75">
              <w:rPr>
                <w:rStyle w:val="FootnoteReference"/>
              </w:rPr>
              <w:footnoteReference w:id="6"/>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040</w:t>
            </w:r>
          </w:p>
        </w:tc>
        <w:tc>
          <w:tcPr>
            <w:tcW w:w="0" w:type="auto"/>
          </w:tcPr>
          <w:p w:rsidR="00AA1C15" w:rsidRPr="00E14F75" w:rsidRDefault="00AA1C15" w:rsidP="0036169D">
            <w:pPr>
              <w:spacing w:before="60" w:after="60" w:line="240" w:lineRule="auto"/>
              <w:contextualSpacing/>
            </w:pPr>
            <w:r w:rsidRPr="00E14F75">
              <w:t>Energy efficiency renovation of existing housing stock, demonstration projects and supporting measures</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041</w:t>
            </w:r>
          </w:p>
        </w:tc>
        <w:tc>
          <w:tcPr>
            <w:tcW w:w="0" w:type="auto"/>
          </w:tcPr>
          <w:p w:rsidR="00AA1C15" w:rsidRPr="00E14F75" w:rsidRDefault="00AA1C15" w:rsidP="0036169D">
            <w:pPr>
              <w:spacing w:before="60" w:after="60" w:line="240" w:lineRule="auto"/>
              <w:contextualSpacing/>
            </w:pPr>
            <w:r w:rsidRPr="00E14F75">
              <w:t>Energy efficiency renovation of existing housing stock, demonstration projects and supporting measures compliant with energy efficiency criteria</w:t>
            </w:r>
            <w:r w:rsidRPr="00E14F75">
              <w:rPr>
                <w:rStyle w:val="FootnoteReference"/>
              </w:rPr>
              <w:footnoteReference w:id="7"/>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6E6F05">
            <w:pPr>
              <w:pageBreakBefore/>
              <w:spacing w:before="60" w:after="60" w:line="240" w:lineRule="auto"/>
              <w:contextualSpacing/>
            </w:pPr>
            <w:r w:rsidRPr="00E14F75">
              <w:lastRenderedPageBreak/>
              <w:t>042</w:t>
            </w:r>
          </w:p>
        </w:tc>
        <w:tc>
          <w:tcPr>
            <w:tcW w:w="0" w:type="auto"/>
          </w:tcPr>
          <w:p w:rsidR="00AA1C15" w:rsidRPr="00E14F75" w:rsidRDefault="00AA1C15" w:rsidP="0036169D">
            <w:pPr>
              <w:spacing w:before="60" w:after="60" w:line="240" w:lineRule="auto"/>
              <w:contextualSpacing/>
            </w:pPr>
            <w:r w:rsidRPr="00E14F75">
              <w:t>Construction of new energy efficient buildings</w:t>
            </w:r>
            <w:r w:rsidRPr="00E14F75">
              <w:rPr>
                <w:rStyle w:val="FootnoteReference"/>
              </w:rPr>
              <w:footnoteReference w:id="8"/>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043</w:t>
            </w:r>
          </w:p>
        </w:tc>
        <w:tc>
          <w:tcPr>
            <w:tcW w:w="0" w:type="auto"/>
          </w:tcPr>
          <w:p w:rsidR="00AA1C15" w:rsidRPr="00E14F75" w:rsidRDefault="00AA1C15" w:rsidP="0036169D">
            <w:pPr>
              <w:spacing w:before="60" w:after="60" w:line="240" w:lineRule="auto"/>
              <w:contextualSpacing/>
            </w:pPr>
            <w:r w:rsidRPr="00E14F75">
              <w:t>Energy efficiency renovation or energy efficiency measures regarding public infrastructure, demonstration projects and supporting measures</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044</w:t>
            </w:r>
          </w:p>
        </w:tc>
        <w:tc>
          <w:tcPr>
            <w:tcW w:w="0" w:type="auto"/>
          </w:tcPr>
          <w:p w:rsidR="00AA1C15" w:rsidRPr="00E14F75" w:rsidRDefault="00AA1C15" w:rsidP="0036169D">
            <w:pPr>
              <w:spacing w:before="60" w:after="60" w:line="240" w:lineRule="auto"/>
              <w:contextualSpacing/>
            </w:pPr>
            <w:r w:rsidRPr="00E14F75">
              <w:t>Energy efficiency renovation or energy efficiency measures regarding public infrastructure, demonstration projects and supporting measures compliant with energy efficiency criteria</w:t>
            </w:r>
            <w:r w:rsidRPr="00E14F75">
              <w:rPr>
                <w:rStyle w:val="FootnoteReference"/>
              </w:rPr>
              <w:footnoteReference w:id="9"/>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045</w:t>
            </w:r>
          </w:p>
        </w:tc>
        <w:tc>
          <w:tcPr>
            <w:tcW w:w="0" w:type="auto"/>
            <w:hideMark/>
          </w:tcPr>
          <w:p w:rsidR="00AA1C15" w:rsidRPr="00E14F75" w:rsidRDefault="00AA1C15" w:rsidP="0036169D">
            <w:pPr>
              <w:spacing w:before="60" w:after="60" w:line="240" w:lineRule="auto"/>
              <w:contextualSpacing/>
            </w:pPr>
            <w:r w:rsidRPr="00E14F75">
              <w:t>Support to entities that provide services contributing to the low carbon economy and to resilience to climate change including awareness</w:t>
            </w:r>
            <w:r w:rsidRPr="00E14F75">
              <w:noBreakHyphen/>
              <w:t>raising measures</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6E6F05">
            <w:pPr>
              <w:pageBreakBefore/>
              <w:spacing w:before="60" w:after="60" w:line="240" w:lineRule="auto"/>
              <w:contextualSpacing/>
            </w:pPr>
            <w:r w:rsidRPr="00E14F75">
              <w:lastRenderedPageBreak/>
              <w:t>046</w:t>
            </w:r>
          </w:p>
        </w:tc>
        <w:tc>
          <w:tcPr>
            <w:tcW w:w="0" w:type="auto"/>
            <w:hideMark/>
          </w:tcPr>
          <w:p w:rsidR="00AA1C15" w:rsidRPr="00E14F75" w:rsidRDefault="00AA1C15" w:rsidP="0036169D">
            <w:pPr>
              <w:spacing w:before="60" w:after="60" w:line="240" w:lineRule="auto"/>
              <w:contextualSpacing/>
            </w:pPr>
            <w:r w:rsidRPr="00E14F75">
              <w:t>Renewable energy: wind</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047</w:t>
            </w:r>
          </w:p>
        </w:tc>
        <w:tc>
          <w:tcPr>
            <w:tcW w:w="0" w:type="auto"/>
            <w:hideMark/>
          </w:tcPr>
          <w:p w:rsidR="00AA1C15" w:rsidRPr="00E14F75" w:rsidRDefault="00AA1C15" w:rsidP="0036169D">
            <w:pPr>
              <w:spacing w:before="60" w:after="60" w:line="240" w:lineRule="auto"/>
              <w:contextualSpacing/>
            </w:pPr>
            <w:r w:rsidRPr="00E14F75">
              <w:t>Renewable energy: solar</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048</w:t>
            </w:r>
          </w:p>
        </w:tc>
        <w:tc>
          <w:tcPr>
            <w:tcW w:w="0" w:type="auto"/>
            <w:hideMark/>
          </w:tcPr>
          <w:p w:rsidR="00AA1C15" w:rsidRPr="00E14F75" w:rsidRDefault="00AA1C15" w:rsidP="0036169D">
            <w:pPr>
              <w:spacing w:before="60" w:after="60" w:line="240" w:lineRule="auto"/>
              <w:contextualSpacing/>
            </w:pPr>
            <w:r w:rsidRPr="00E14F75">
              <w:t>Renewable energy: biomass</w:t>
            </w:r>
            <w:r w:rsidRPr="00E14F75">
              <w:rPr>
                <w:rStyle w:val="FootnoteReference"/>
              </w:rPr>
              <w:footnoteReference w:id="10"/>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049</w:t>
            </w:r>
          </w:p>
        </w:tc>
        <w:tc>
          <w:tcPr>
            <w:tcW w:w="0" w:type="auto"/>
          </w:tcPr>
          <w:p w:rsidR="00AA1C15" w:rsidRPr="00E14F75" w:rsidRDefault="00AA1C15" w:rsidP="0036169D">
            <w:pPr>
              <w:spacing w:before="60" w:after="60" w:line="240" w:lineRule="auto"/>
              <w:contextualSpacing/>
            </w:pPr>
            <w:r w:rsidRPr="00E14F75">
              <w:t>Renewable energy: biomass with high GHG savings</w:t>
            </w:r>
            <w:r w:rsidRPr="00E14F75">
              <w:rPr>
                <w:rStyle w:val="FootnoteReference"/>
              </w:rPr>
              <w:footnoteReference w:id="11"/>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050</w:t>
            </w:r>
          </w:p>
        </w:tc>
        <w:tc>
          <w:tcPr>
            <w:tcW w:w="0" w:type="auto"/>
          </w:tcPr>
          <w:p w:rsidR="00AA1C15" w:rsidRPr="00E14F75" w:rsidRDefault="00AA1C15" w:rsidP="0036169D">
            <w:pPr>
              <w:spacing w:before="60" w:after="60" w:line="240" w:lineRule="auto"/>
              <w:contextualSpacing/>
            </w:pPr>
            <w:r w:rsidRPr="00E14F75">
              <w:t>Renewable energy: marine</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051</w:t>
            </w:r>
          </w:p>
        </w:tc>
        <w:tc>
          <w:tcPr>
            <w:tcW w:w="0" w:type="auto"/>
            <w:hideMark/>
          </w:tcPr>
          <w:p w:rsidR="00AA1C15" w:rsidRPr="00E14F75" w:rsidRDefault="00AA1C15" w:rsidP="0036169D">
            <w:pPr>
              <w:spacing w:before="60" w:after="60" w:line="240" w:lineRule="auto"/>
              <w:contextualSpacing/>
            </w:pPr>
            <w:r w:rsidRPr="00E14F75">
              <w:t>Other renewable energy (including geothermal energy)</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052</w:t>
            </w:r>
          </w:p>
        </w:tc>
        <w:tc>
          <w:tcPr>
            <w:tcW w:w="0" w:type="auto"/>
            <w:hideMark/>
          </w:tcPr>
          <w:p w:rsidR="00AA1C15" w:rsidRPr="00E14F75" w:rsidRDefault="00AA1C15" w:rsidP="0036169D">
            <w:pPr>
              <w:spacing w:before="60" w:after="60" w:line="240" w:lineRule="auto"/>
              <w:contextualSpacing/>
            </w:pPr>
            <w:r w:rsidRPr="00E14F75">
              <w:t>Smart Energy Systems (including smart grids and ICT systems) and related storage</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053</w:t>
            </w:r>
          </w:p>
        </w:tc>
        <w:tc>
          <w:tcPr>
            <w:tcW w:w="0" w:type="auto"/>
            <w:hideMark/>
          </w:tcPr>
          <w:p w:rsidR="00AA1C15" w:rsidRPr="00E14F75" w:rsidRDefault="00AA1C15" w:rsidP="0036169D">
            <w:pPr>
              <w:spacing w:before="60" w:after="60" w:line="240" w:lineRule="auto"/>
              <w:contextualSpacing/>
            </w:pPr>
            <w:r w:rsidRPr="00E14F75">
              <w:t>High efficiency co</w:t>
            </w:r>
            <w:r w:rsidRPr="00E14F75">
              <w:noBreakHyphen/>
              <w:t>generation, district heating and cooling</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6E6F05">
            <w:pPr>
              <w:pageBreakBefore/>
              <w:spacing w:before="60" w:after="60" w:line="240" w:lineRule="auto"/>
              <w:contextualSpacing/>
            </w:pPr>
            <w:r w:rsidRPr="00E14F75">
              <w:lastRenderedPageBreak/>
              <w:t>054</w:t>
            </w:r>
            <w:r w:rsidRPr="00E14F75">
              <w:rPr>
                <w:rStyle w:val="FootnoteReference"/>
              </w:rPr>
              <w:footnoteReference w:id="12"/>
            </w:r>
          </w:p>
        </w:tc>
        <w:tc>
          <w:tcPr>
            <w:tcW w:w="0" w:type="auto"/>
          </w:tcPr>
          <w:p w:rsidR="00AA1C15" w:rsidRPr="00E14F75" w:rsidRDefault="00AA1C15" w:rsidP="0036169D">
            <w:pPr>
              <w:spacing w:before="60" w:after="60" w:line="240" w:lineRule="auto"/>
              <w:contextualSpacing/>
            </w:pPr>
            <w:r w:rsidRPr="00E14F75">
              <w:t>High efficiency co</w:t>
            </w:r>
            <w:r w:rsidRPr="00E14F75">
              <w:noBreakHyphen/>
              <w:t>generation, efficient district heating and cooling with low lifecycle emissions</w:t>
            </w:r>
            <w:r w:rsidRPr="00E14F75">
              <w:rPr>
                <w:rStyle w:val="FootnoteReference"/>
              </w:rPr>
              <w:footnoteReference w:id="13"/>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055</w:t>
            </w:r>
          </w:p>
        </w:tc>
        <w:tc>
          <w:tcPr>
            <w:tcW w:w="0" w:type="auto"/>
          </w:tcPr>
          <w:p w:rsidR="00AA1C15" w:rsidRPr="00E14F75" w:rsidRDefault="00AA1C15" w:rsidP="0036169D">
            <w:pPr>
              <w:spacing w:before="60" w:after="60" w:line="240" w:lineRule="auto"/>
              <w:contextualSpacing/>
            </w:pPr>
            <w:r w:rsidRPr="00E14F75">
              <w:t>Replacement of coal</w:t>
            </w:r>
            <w:r w:rsidRPr="00E14F75">
              <w:noBreakHyphen/>
              <w:t>based heating systems by gas</w:t>
            </w:r>
            <w:r w:rsidRPr="00E14F75">
              <w:noBreakHyphen/>
              <w:t>based heating systems for climate mitigation purposes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056</w:t>
            </w:r>
          </w:p>
        </w:tc>
        <w:tc>
          <w:tcPr>
            <w:tcW w:w="0" w:type="auto"/>
          </w:tcPr>
          <w:p w:rsidR="00AA1C15" w:rsidRPr="00E14F75" w:rsidRDefault="00AA1C15" w:rsidP="0036169D">
            <w:pPr>
              <w:spacing w:before="60" w:after="60" w:line="240" w:lineRule="auto"/>
              <w:contextualSpacing/>
            </w:pPr>
            <w:r w:rsidRPr="00E14F75">
              <w:t>Distribution and transport of natural gas substituting coal</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057</w:t>
            </w:r>
          </w:p>
        </w:tc>
        <w:tc>
          <w:tcPr>
            <w:tcW w:w="0" w:type="auto"/>
            <w:hideMark/>
          </w:tcPr>
          <w:p w:rsidR="00AA1C15" w:rsidRPr="00E14F75" w:rsidRDefault="00AA1C15" w:rsidP="0036169D">
            <w:pPr>
              <w:spacing w:before="60" w:after="60" w:line="240" w:lineRule="auto"/>
              <w:contextualSpacing/>
            </w:pPr>
            <w:r w:rsidRPr="00E14F75">
              <w:t>Adaptation to climate change measures and prevention and management of climate related risks: floods and landslides (including awareness raising, civil protection and disaster management systems, infrastructures and ecosystem based approaches)</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058</w:t>
            </w:r>
          </w:p>
        </w:tc>
        <w:tc>
          <w:tcPr>
            <w:tcW w:w="0" w:type="auto"/>
            <w:hideMark/>
          </w:tcPr>
          <w:p w:rsidR="00AA1C15" w:rsidRPr="00E14F75" w:rsidRDefault="00AA1C15" w:rsidP="0036169D">
            <w:pPr>
              <w:spacing w:before="60" w:after="60" w:line="240" w:lineRule="auto"/>
              <w:contextualSpacing/>
            </w:pPr>
            <w:r w:rsidRPr="00E14F75">
              <w:t>Adaptation to climate change measures and prevention and management of climate related risks: fires (including awareness raising, civil protection and disaster management systems, infrastructures and ecosystem based approaches)</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6E6F05">
            <w:pPr>
              <w:pageBreakBefore/>
              <w:spacing w:before="60" w:after="60" w:line="240" w:lineRule="auto"/>
              <w:contextualSpacing/>
            </w:pPr>
            <w:r w:rsidRPr="00E14F75">
              <w:lastRenderedPageBreak/>
              <w:t>059</w:t>
            </w:r>
          </w:p>
        </w:tc>
        <w:tc>
          <w:tcPr>
            <w:tcW w:w="0" w:type="auto"/>
            <w:hideMark/>
          </w:tcPr>
          <w:p w:rsidR="00AA1C15" w:rsidRPr="00E14F75" w:rsidRDefault="00AA1C15" w:rsidP="0036169D">
            <w:pPr>
              <w:spacing w:before="60" w:after="60" w:line="240" w:lineRule="auto"/>
              <w:contextualSpacing/>
            </w:pPr>
            <w:r w:rsidRPr="00E14F75">
              <w:t>Adaptation to climate change measures and prevention and management of climate related risks: others, e.g. storms and drought (including awareness raising, civil protection and disaster management systems, infrastructures and ecosystem based approaches)</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060</w:t>
            </w:r>
          </w:p>
        </w:tc>
        <w:tc>
          <w:tcPr>
            <w:tcW w:w="0" w:type="auto"/>
            <w:hideMark/>
          </w:tcPr>
          <w:p w:rsidR="00AA1C15" w:rsidRPr="00E14F75" w:rsidRDefault="00AA1C15" w:rsidP="0036169D">
            <w:pPr>
              <w:spacing w:before="60" w:after="60" w:line="240" w:lineRule="auto"/>
              <w:contextualSpacing/>
            </w:pPr>
            <w:r w:rsidRPr="00E14F75">
              <w:t>Risk prevention and management of non</w:t>
            </w:r>
            <w:r w:rsidRPr="00E14F75">
              <w:noBreakHyphen/>
              <w:t>climate related natural risks (i.e. earthquakes) and risks linked to human activities (e.g. technological accidents), including awareness raising, civil protection and disaster management systems, infrastructures and ecosystem based approaches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061</w:t>
            </w:r>
          </w:p>
        </w:tc>
        <w:tc>
          <w:tcPr>
            <w:tcW w:w="0" w:type="auto"/>
            <w:hideMark/>
          </w:tcPr>
          <w:p w:rsidR="00AA1C15" w:rsidRPr="00E14F75" w:rsidRDefault="00AA1C15" w:rsidP="0036169D">
            <w:pPr>
              <w:spacing w:before="60" w:after="60" w:line="240" w:lineRule="auto"/>
              <w:contextualSpacing/>
            </w:pPr>
            <w:r w:rsidRPr="00E14F75">
              <w:t>Provision of water for human consumption (extraction, treatment, storage and distribution infrastructure, efficiency measures, drinking water supply)</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062</w:t>
            </w:r>
          </w:p>
        </w:tc>
        <w:tc>
          <w:tcPr>
            <w:tcW w:w="0" w:type="auto"/>
          </w:tcPr>
          <w:p w:rsidR="00AA1C15" w:rsidRPr="00E14F75" w:rsidRDefault="00AA1C15" w:rsidP="0036169D">
            <w:pPr>
              <w:spacing w:before="60" w:after="60" w:line="240" w:lineRule="auto"/>
              <w:contextualSpacing/>
            </w:pPr>
            <w:r w:rsidRPr="00E14F75">
              <w:t>Provision of water for human consumption (extraction, treatment, storage and distribution infrastructure, efficiency measures, drinking water supply) compliant with efficiency criteria</w:t>
            </w:r>
            <w:r w:rsidRPr="00E14F75">
              <w:rPr>
                <w:rStyle w:val="FootnoteReference"/>
              </w:rPr>
              <w:footnoteReference w:id="14"/>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6E6F05">
            <w:pPr>
              <w:pageBreakBefore/>
              <w:spacing w:before="60" w:after="60" w:line="240" w:lineRule="auto"/>
              <w:contextualSpacing/>
            </w:pPr>
            <w:r w:rsidRPr="00E14F75">
              <w:lastRenderedPageBreak/>
              <w:t>063</w:t>
            </w:r>
          </w:p>
        </w:tc>
        <w:tc>
          <w:tcPr>
            <w:tcW w:w="0" w:type="auto"/>
            <w:hideMark/>
          </w:tcPr>
          <w:p w:rsidR="00AA1C15" w:rsidRPr="00E14F75" w:rsidRDefault="00AA1C15" w:rsidP="0036169D">
            <w:pPr>
              <w:spacing w:before="60" w:after="60" w:line="240" w:lineRule="auto"/>
              <w:contextualSpacing/>
            </w:pPr>
            <w:r w:rsidRPr="00E14F75">
              <w:t>Water management and water resource conservation (including river basin management, specific climate change adaptation measures, reuse, leakage reduction)</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064</w:t>
            </w:r>
          </w:p>
        </w:tc>
        <w:tc>
          <w:tcPr>
            <w:tcW w:w="0" w:type="auto"/>
            <w:hideMark/>
          </w:tcPr>
          <w:p w:rsidR="00AA1C15" w:rsidRPr="00E14F75" w:rsidRDefault="00AA1C15" w:rsidP="0036169D">
            <w:pPr>
              <w:spacing w:before="60" w:after="60" w:line="240" w:lineRule="auto"/>
              <w:contextualSpacing/>
            </w:pPr>
            <w:r w:rsidRPr="00E14F75">
              <w:t>Waste water collection and treatment</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065</w:t>
            </w:r>
          </w:p>
        </w:tc>
        <w:tc>
          <w:tcPr>
            <w:tcW w:w="0" w:type="auto"/>
          </w:tcPr>
          <w:p w:rsidR="00AA1C15" w:rsidRPr="00E14F75" w:rsidRDefault="00AA1C15" w:rsidP="0036169D">
            <w:pPr>
              <w:spacing w:before="60" w:after="60" w:line="240" w:lineRule="auto"/>
              <w:contextualSpacing/>
            </w:pPr>
            <w:r w:rsidRPr="00E14F75">
              <w:t>Waste water collection and treatment compliant with energy efficiency criteria</w:t>
            </w:r>
            <w:r w:rsidRPr="00E14F75">
              <w:rPr>
                <w:rStyle w:val="FootnoteReference"/>
              </w:rPr>
              <w:footnoteReference w:id="15"/>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066</w:t>
            </w:r>
          </w:p>
        </w:tc>
        <w:tc>
          <w:tcPr>
            <w:tcW w:w="0" w:type="auto"/>
          </w:tcPr>
          <w:p w:rsidR="00AA1C15" w:rsidRPr="00E14F75" w:rsidRDefault="00AA1C15" w:rsidP="0036169D">
            <w:pPr>
              <w:spacing w:before="60" w:after="60" w:line="240" w:lineRule="auto"/>
              <w:contextualSpacing/>
            </w:pPr>
            <w:r w:rsidRPr="00E14F75">
              <w:t>Household waste management: prevention, minimisation, sorting, reuse, recycling measures</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067</w:t>
            </w:r>
          </w:p>
        </w:tc>
        <w:tc>
          <w:tcPr>
            <w:tcW w:w="0" w:type="auto"/>
            <w:shd w:val="clear" w:color="auto" w:fill="FFFFFF"/>
          </w:tcPr>
          <w:p w:rsidR="00AA1C15" w:rsidRPr="00E14F75" w:rsidRDefault="00AA1C15" w:rsidP="0036169D">
            <w:pPr>
              <w:spacing w:before="60" w:after="60" w:line="240" w:lineRule="auto"/>
              <w:contextualSpacing/>
            </w:pPr>
            <w:r w:rsidRPr="00E14F75">
              <w:t xml:space="preserve">Household waste management: residual waste treatment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068</w:t>
            </w:r>
          </w:p>
        </w:tc>
        <w:tc>
          <w:tcPr>
            <w:tcW w:w="0" w:type="auto"/>
            <w:shd w:val="clear" w:color="auto" w:fill="FFFFFF"/>
          </w:tcPr>
          <w:p w:rsidR="00AA1C15" w:rsidRPr="00E14F75" w:rsidRDefault="00AA1C15" w:rsidP="0036169D">
            <w:pPr>
              <w:spacing w:before="60" w:after="60" w:line="240" w:lineRule="auto"/>
              <w:contextualSpacing/>
            </w:pPr>
            <w:r w:rsidRPr="00E14F75">
              <w:t>Commercial, industrial waste management: prevention, minimisation, sorting, reuse, recycling measures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069</w:t>
            </w:r>
          </w:p>
        </w:tc>
        <w:tc>
          <w:tcPr>
            <w:tcW w:w="0" w:type="auto"/>
            <w:shd w:val="clear" w:color="auto" w:fill="FFFFFF"/>
          </w:tcPr>
          <w:p w:rsidR="00AA1C15" w:rsidRPr="00E14F75" w:rsidRDefault="00AA1C15" w:rsidP="0036169D">
            <w:pPr>
              <w:spacing w:before="60" w:after="60" w:line="240" w:lineRule="auto"/>
              <w:contextualSpacing/>
            </w:pPr>
            <w:r w:rsidRPr="00E14F75">
              <w:t>Commercial, industrial waste management: residual and hazardous waste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070</w:t>
            </w:r>
          </w:p>
        </w:tc>
        <w:tc>
          <w:tcPr>
            <w:tcW w:w="0" w:type="auto"/>
            <w:shd w:val="clear" w:color="auto" w:fill="FFFFFF"/>
          </w:tcPr>
          <w:p w:rsidR="00AA1C15" w:rsidRPr="00E14F75" w:rsidRDefault="00AA1C15" w:rsidP="0036169D">
            <w:pPr>
              <w:spacing w:before="60" w:after="60" w:line="240" w:lineRule="auto"/>
              <w:contextualSpacing/>
            </w:pPr>
            <w:r w:rsidRPr="00E14F75">
              <w:t>Promoting the use of recycled materials as raw materials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071</w:t>
            </w:r>
          </w:p>
        </w:tc>
        <w:tc>
          <w:tcPr>
            <w:tcW w:w="0" w:type="auto"/>
            <w:shd w:val="clear" w:color="auto" w:fill="FFFFFF"/>
          </w:tcPr>
          <w:p w:rsidR="00AA1C15" w:rsidRPr="00E14F75" w:rsidRDefault="00AA1C15" w:rsidP="0036169D">
            <w:pPr>
              <w:spacing w:before="60" w:after="60" w:line="240" w:lineRule="auto"/>
              <w:contextualSpacing/>
            </w:pPr>
            <w:r w:rsidRPr="00E14F75">
              <w:t>Use of recycled materials as raw materials compliant with the efficiency criteria</w:t>
            </w:r>
            <w:r w:rsidRPr="00E14F75">
              <w:rPr>
                <w:rStyle w:val="FootnoteReference"/>
              </w:rPr>
              <w:footnoteReference w:id="16"/>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072</w:t>
            </w:r>
          </w:p>
        </w:tc>
        <w:tc>
          <w:tcPr>
            <w:tcW w:w="0" w:type="auto"/>
            <w:shd w:val="clear" w:color="auto" w:fill="FFFFFF"/>
          </w:tcPr>
          <w:p w:rsidR="00AA1C15" w:rsidRPr="00E14F75" w:rsidRDefault="00AA1C15" w:rsidP="0036169D">
            <w:pPr>
              <w:spacing w:before="60" w:after="60" w:line="240" w:lineRule="auto"/>
              <w:contextualSpacing/>
            </w:pPr>
            <w:r w:rsidRPr="00E14F75">
              <w:t>Rehabilitation of industrial sites and contaminated land</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6E6F05">
            <w:pPr>
              <w:pageBreakBefore/>
              <w:spacing w:before="60" w:after="60" w:line="240" w:lineRule="auto"/>
              <w:contextualSpacing/>
            </w:pPr>
            <w:r w:rsidRPr="00E14F75">
              <w:lastRenderedPageBreak/>
              <w:t>073</w:t>
            </w:r>
          </w:p>
        </w:tc>
        <w:tc>
          <w:tcPr>
            <w:tcW w:w="0" w:type="auto"/>
            <w:shd w:val="clear" w:color="auto" w:fill="FFFFFF"/>
          </w:tcPr>
          <w:p w:rsidR="00AA1C15" w:rsidRPr="00E14F75" w:rsidRDefault="00AA1C15" w:rsidP="0036169D">
            <w:pPr>
              <w:spacing w:before="60" w:after="60" w:line="240" w:lineRule="auto"/>
              <w:contextualSpacing/>
            </w:pPr>
            <w:r w:rsidRPr="00E14F75">
              <w:t>Rehabilitation of industrial sites and contaminated land compliant with efficiency criteria</w:t>
            </w:r>
            <w:r w:rsidRPr="00E14F75">
              <w:rPr>
                <w:rStyle w:val="FootnoteReference"/>
              </w:rPr>
              <w:footnoteReference w:id="17"/>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074</w:t>
            </w:r>
          </w:p>
        </w:tc>
        <w:tc>
          <w:tcPr>
            <w:tcW w:w="0" w:type="auto"/>
            <w:shd w:val="clear" w:color="auto" w:fill="FFFFFF"/>
          </w:tcPr>
          <w:p w:rsidR="00AA1C15" w:rsidRPr="00E14F75" w:rsidRDefault="00AA1C15" w:rsidP="0036169D">
            <w:pPr>
              <w:spacing w:before="60" w:after="60" w:line="240" w:lineRule="auto"/>
              <w:contextualSpacing/>
            </w:pPr>
            <w:r w:rsidRPr="00E14F75">
              <w:t>Support to environmentally</w:t>
            </w:r>
            <w:r w:rsidRPr="00E14F75">
              <w:noBreakHyphen/>
              <w:t>friendly production processes and resource efficiency in SMEs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075</w:t>
            </w:r>
          </w:p>
        </w:tc>
        <w:tc>
          <w:tcPr>
            <w:tcW w:w="0" w:type="auto"/>
            <w:shd w:val="clear" w:color="auto" w:fill="FFFFFF"/>
          </w:tcPr>
          <w:p w:rsidR="00AA1C15" w:rsidRPr="00E14F75" w:rsidRDefault="00AA1C15" w:rsidP="0036169D">
            <w:pPr>
              <w:spacing w:before="60" w:after="60" w:line="240" w:lineRule="auto"/>
              <w:contextualSpacing/>
            </w:pPr>
            <w:r w:rsidRPr="00E14F75">
              <w:t>Support to environmentally</w:t>
            </w:r>
            <w:r w:rsidRPr="00E14F75">
              <w:noBreakHyphen/>
              <w:t>friendly production processes and resource efficiency in large enterprises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076</w:t>
            </w:r>
          </w:p>
        </w:tc>
        <w:tc>
          <w:tcPr>
            <w:tcW w:w="0" w:type="auto"/>
            <w:shd w:val="clear" w:color="auto" w:fill="FFFFFF"/>
          </w:tcPr>
          <w:p w:rsidR="00AA1C15" w:rsidRPr="00E14F75" w:rsidRDefault="00AA1C15" w:rsidP="0036169D">
            <w:pPr>
              <w:spacing w:before="60" w:after="60" w:line="240" w:lineRule="auto"/>
              <w:contextualSpacing/>
            </w:pPr>
            <w:r w:rsidRPr="00E14F75">
              <w:t>Air quality and noise reduction measures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077</w:t>
            </w:r>
          </w:p>
        </w:tc>
        <w:tc>
          <w:tcPr>
            <w:tcW w:w="0" w:type="auto"/>
            <w:shd w:val="clear" w:color="auto" w:fill="FFFFFF"/>
          </w:tcPr>
          <w:p w:rsidR="00AA1C15" w:rsidRPr="00E14F75" w:rsidRDefault="00AA1C15" w:rsidP="0036169D">
            <w:pPr>
              <w:spacing w:before="60" w:after="60" w:line="240" w:lineRule="auto"/>
              <w:contextualSpacing/>
            </w:pPr>
            <w:r w:rsidRPr="00E14F75">
              <w:t>Protection, restoration and sustainable use of Natura 2000 sites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078</w:t>
            </w:r>
          </w:p>
        </w:tc>
        <w:tc>
          <w:tcPr>
            <w:tcW w:w="0" w:type="auto"/>
            <w:shd w:val="clear" w:color="auto" w:fill="FFFFFF"/>
          </w:tcPr>
          <w:p w:rsidR="00AA1C15" w:rsidRPr="00E14F75" w:rsidRDefault="00AA1C15" w:rsidP="0036169D">
            <w:pPr>
              <w:spacing w:before="60" w:after="60" w:line="240" w:lineRule="auto"/>
              <w:contextualSpacing/>
            </w:pPr>
            <w:r w:rsidRPr="00E14F75">
              <w:t>Nature and biodiversity protection, natural heritage and resources, green and blue infrastructure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079</w:t>
            </w:r>
          </w:p>
        </w:tc>
        <w:tc>
          <w:tcPr>
            <w:tcW w:w="0" w:type="auto"/>
            <w:shd w:val="clear" w:color="auto" w:fill="FFFFFF"/>
          </w:tcPr>
          <w:p w:rsidR="00AA1C15" w:rsidRPr="00E14F75" w:rsidRDefault="00AA1C15" w:rsidP="0036169D">
            <w:pPr>
              <w:spacing w:before="60" w:after="60" w:line="240" w:lineRule="auto"/>
              <w:contextualSpacing/>
            </w:pPr>
            <w:r w:rsidRPr="00E14F75">
              <w:t>Other measures to reduce greenhouse gas emissions in the area of preservation and restoration of natural areas with high potential for carbon absorption and storage, e.g. by rewetting of moorlands, the capture of landfill gas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080</w:t>
            </w:r>
          </w:p>
        </w:tc>
        <w:tc>
          <w:tcPr>
            <w:tcW w:w="0" w:type="auto"/>
          </w:tcPr>
          <w:p w:rsidR="00AA1C15" w:rsidRPr="00E14F75" w:rsidRDefault="00AA1C15" w:rsidP="0036169D">
            <w:pPr>
              <w:spacing w:before="60" w:after="60" w:line="240" w:lineRule="auto"/>
              <w:contextualSpacing/>
            </w:pPr>
            <w:r w:rsidRPr="00E14F75">
              <w:t>Clean urban transport infrastructure</w:t>
            </w:r>
            <w:r w:rsidRPr="00E14F75">
              <w:rPr>
                <w:rStyle w:val="FootnoteReference"/>
              </w:rPr>
              <w:footnoteReference w:id="18"/>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6E6F05">
            <w:pPr>
              <w:pageBreakBefore/>
              <w:spacing w:before="60" w:after="60" w:line="240" w:lineRule="auto"/>
              <w:contextualSpacing/>
            </w:pPr>
            <w:r w:rsidRPr="00E14F75">
              <w:lastRenderedPageBreak/>
              <w:t>081</w:t>
            </w:r>
          </w:p>
        </w:tc>
        <w:tc>
          <w:tcPr>
            <w:tcW w:w="0" w:type="auto"/>
          </w:tcPr>
          <w:p w:rsidR="00AA1C15" w:rsidRPr="00E14F75" w:rsidRDefault="00AA1C15" w:rsidP="0036169D">
            <w:pPr>
              <w:spacing w:before="60" w:after="60" w:line="240" w:lineRule="auto"/>
              <w:contextualSpacing/>
            </w:pPr>
            <w:r w:rsidRPr="00E14F75">
              <w:t>Clean urban transport rolling stock</w:t>
            </w:r>
            <w:r w:rsidRPr="00E14F75">
              <w:rPr>
                <w:rStyle w:val="FootnoteReference"/>
              </w:rPr>
              <w:footnoteReference w:id="19"/>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082</w:t>
            </w:r>
          </w:p>
        </w:tc>
        <w:tc>
          <w:tcPr>
            <w:tcW w:w="0" w:type="auto"/>
          </w:tcPr>
          <w:p w:rsidR="00AA1C15" w:rsidRPr="00E14F75" w:rsidRDefault="00AA1C15" w:rsidP="0036169D">
            <w:pPr>
              <w:spacing w:before="60" w:after="60" w:line="240" w:lineRule="auto"/>
              <w:contextualSpacing/>
            </w:pPr>
            <w:r w:rsidRPr="00E14F75">
              <w:t>Cycling infrastructure</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083</w:t>
            </w:r>
          </w:p>
        </w:tc>
        <w:tc>
          <w:tcPr>
            <w:tcW w:w="0" w:type="auto"/>
          </w:tcPr>
          <w:p w:rsidR="00AA1C15" w:rsidRPr="00E14F75" w:rsidRDefault="00AA1C15" w:rsidP="0036169D">
            <w:pPr>
              <w:spacing w:before="60" w:after="60" w:line="240" w:lineRule="auto"/>
              <w:contextualSpacing/>
            </w:pPr>
            <w:r w:rsidRPr="00E14F75">
              <w:t>Digitalisation of urban transport</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084</w:t>
            </w:r>
          </w:p>
        </w:tc>
        <w:tc>
          <w:tcPr>
            <w:tcW w:w="0" w:type="auto"/>
            <w:shd w:val="clear" w:color="auto" w:fill="FFFFFF"/>
          </w:tcPr>
          <w:p w:rsidR="00AA1C15" w:rsidRPr="00E14F75" w:rsidRDefault="00AA1C15" w:rsidP="0036169D">
            <w:pPr>
              <w:spacing w:before="60" w:after="60" w:line="240" w:lineRule="auto"/>
              <w:contextualSpacing/>
            </w:pPr>
            <w:r w:rsidRPr="00E14F75">
              <w:t>Digitalisation of transport when dedicated in part to GHG emissions reduction: urban transport</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085</w:t>
            </w:r>
          </w:p>
        </w:tc>
        <w:tc>
          <w:tcPr>
            <w:tcW w:w="0" w:type="auto"/>
            <w:shd w:val="clear" w:color="auto" w:fill="FFFFFF"/>
          </w:tcPr>
          <w:p w:rsidR="00AA1C15" w:rsidRPr="00E14F75" w:rsidRDefault="00AA1C15" w:rsidP="0036169D">
            <w:pPr>
              <w:spacing w:before="60" w:after="60" w:line="240" w:lineRule="auto"/>
              <w:contextualSpacing/>
            </w:pPr>
            <w:r w:rsidRPr="00E14F75">
              <w:t>Alternative fuels infrastructure</w:t>
            </w:r>
            <w:r w:rsidRPr="00E14F75">
              <w:rPr>
                <w:rStyle w:val="FootnoteReference"/>
              </w:rPr>
              <w:footnoteReference w:id="20"/>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100 %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gridSpan w:val="4"/>
          </w:tcPr>
          <w:p w:rsidR="00AA1C15" w:rsidRPr="00E14F75" w:rsidRDefault="00AA1C15" w:rsidP="0036169D">
            <w:pPr>
              <w:spacing w:before="60" w:after="60" w:line="240" w:lineRule="auto"/>
              <w:contextualSpacing/>
              <w:rPr>
                <w:smallCaps/>
              </w:rPr>
            </w:pPr>
            <w:r w:rsidRPr="00E14F75">
              <w:rPr>
                <w:smallCaps/>
              </w:rPr>
              <w:t>Policy objective 3: A more connected Europe by enhancing mobility</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086</w:t>
            </w:r>
            <w:r w:rsidRPr="00E14F75">
              <w:rPr>
                <w:rStyle w:val="FootnoteReference"/>
              </w:rPr>
              <w:footnoteReference w:id="21"/>
            </w:r>
          </w:p>
        </w:tc>
        <w:tc>
          <w:tcPr>
            <w:tcW w:w="0" w:type="auto"/>
            <w:hideMark/>
          </w:tcPr>
          <w:p w:rsidR="00AA1C15" w:rsidRPr="00E14F75" w:rsidRDefault="00AA1C15" w:rsidP="0036169D">
            <w:pPr>
              <w:spacing w:before="60" w:after="60" w:line="240" w:lineRule="auto"/>
              <w:contextualSpacing/>
            </w:pPr>
            <w:r w:rsidRPr="00E14F75">
              <w:t xml:space="preserve">Newly built or upgraded motorways and roads </w:t>
            </w:r>
            <w:r w:rsidRPr="00E14F75">
              <w:noBreakHyphen/>
              <w:t xml:space="preserve"> TEN</w:t>
            </w:r>
            <w:r w:rsidRPr="00E14F75">
              <w:noBreakHyphen/>
              <w:t>T core network</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087</w:t>
            </w:r>
          </w:p>
        </w:tc>
        <w:tc>
          <w:tcPr>
            <w:tcW w:w="0" w:type="auto"/>
            <w:hideMark/>
          </w:tcPr>
          <w:p w:rsidR="00AA1C15" w:rsidRPr="00E14F75" w:rsidRDefault="00AA1C15" w:rsidP="0036169D">
            <w:pPr>
              <w:spacing w:before="60" w:after="60" w:line="240" w:lineRule="auto"/>
              <w:contextualSpacing/>
            </w:pPr>
            <w:r w:rsidRPr="00E14F75">
              <w:t xml:space="preserve">Newly built or upgraded motorways and roads </w:t>
            </w:r>
            <w:r w:rsidRPr="00E14F75">
              <w:noBreakHyphen/>
              <w:t xml:space="preserve"> TEN</w:t>
            </w:r>
            <w:r w:rsidRPr="00E14F75">
              <w:noBreakHyphen/>
              <w:t>T comprehensive network</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088</w:t>
            </w:r>
          </w:p>
        </w:tc>
        <w:tc>
          <w:tcPr>
            <w:tcW w:w="0" w:type="auto"/>
            <w:hideMark/>
          </w:tcPr>
          <w:p w:rsidR="00AA1C15" w:rsidRPr="00E14F75" w:rsidRDefault="00AA1C15" w:rsidP="0036169D">
            <w:pPr>
              <w:spacing w:before="60" w:after="60" w:line="240" w:lineRule="auto"/>
              <w:contextualSpacing/>
            </w:pPr>
            <w:r w:rsidRPr="00E14F75">
              <w:t>Newly built or upgraded secondary road links to TEN</w:t>
            </w:r>
            <w:r w:rsidRPr="00E14F75">
              <w:noBreakHyphen/>
              <w:t>T road network and nodes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089</w:t>
            </w:r>
          </w:p>
        </w:tc>
        <w:tc>
          <w:tcPr>
            <w:tcW w:w="0" w:type="auto"/>
            <w:hideMark/>
          </w:tcPr>
          <w:p w:rsidR="00AA1C15" w:rsidRPr="00E14F75" w:rsidRDefault="00AA1C15" w:rsidP="0036169D">
            <w:pPr>
              <w:spacing w:before="60" w:after="60" w:line="240" w:lineRule="auto"/>
              <w:contextualSpacing/>
            </w:pPr>
            <w:r w:rsidRPr="00E14F75">
              <w:t>Newly built or upgraded other national, regional and local access roads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090</w:t>
            </w:r>
          </w:p>
        </w:tc>
        <w:tc>
          <w:tcPr>
            <w:tcW w:w="0" w:type="auto"/>
            <w:hideMark/>
          </w:tcPr>
          <w:p w:rsidR="00AA1C15" w:rsidRPr="00E14F75" w:rsidRDefault="00AA1C15" w:rsidP="0036169D">
            <w:pPr>
              <w:spacing w:before="60" w:after="60" w:line="240" w:lineRule="auto"/>
              <w:contextualSpacing/>
            </w:pPr>
            <w:r w:rsidRPr="00E14F75">
              <w:t xml:space="preserve">Reconstructed or modernised motorways and roads </w:t>
            </w:r>
            <w:r w:rsidRPr="00E14F75">
              <w:noBreakHyphen/>
              <w:t xml:space="preserve"> TEN</w:t>
            </w:r>
            <w:r w:rsidRPr="00E14F75">
              <w:noBreakHyphen/>
              <w:t>T core network</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6E6F05">
            <w:pPr>
              <w:pageBreakBefore/>
              <w:spacing w:before="60" w:after="60" w:line="240" w:lineRule="auto"/>
              <w:contextualSpacing/>
            </w:pPr>
            <w:r w:rsidRPr="00E14F75">
              <w:lastRenderedPageBreak/>
              <w:t>091</w:t>
            </w:r>
          </w:p>
        </w:tc>
        <w:tc>
          <w:tcPr>
            <w:tcW w:w="0" w:type="auto"/>
          </w:tcPr>
          <w:p w:rsidR="00AA1C15" w:rsidRPr="00E14F75" w:rsidRDefault="00AA1C15" w:rsidP="0036169D">
            <w:pPr>
              <w:spacing w:before="60" w:after="60" w:line="240" w:lineRule="auto"/>
              <w:contextualSpacing/>
            </w:pPr>
            <w:r w:rsidRPr="00E14F75">
              <w:t xml:space="preserve">Reconstructed or modernised motorways and roads </w:t>
            </w:r>
            <w:r w:rsidRPr="00E14F75">
              <w:noBreakHyphen/>
              <w:t xml:space="preserve"> TEN</w:t>
            </w:r>
            <w:r w:rsidRPr="00E14F75">
              <w:noBreakHyphen/>
              <w:t>T comprehensive network</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092</w:t>
            </w:r>
          </w:p>
        </w:tc>
        <w:tc>
          <w:tcPr>
            <w:tcW w:w="0" w:type="auto"/>
            <w:hideMark/>
          </w:tcPr>
          <w:p w:rsidR="00AA1C15" w:rsidRPr="00E14F75" w:rsidRDefault="00AA1C15" w:rsidP="0036169D">
            <w:pPr>
              <w:spacing w:before="60" w:after="60" w:line="240" w:lineRule="auto"/>
              <w:contextualSpacing/>
            </w:pPr>
            <w:r w:rsidRPr="00E14F75">
              <w:t>Other reconstructed or modernised roads (motorway, national, regional or local)</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093</w:t>
            </w:r>
          </w:p>
        </w:tc>
        <w:tc>
          <w:tcPr>
            <w:tcW w:w="0" w:type="auto"/>
            <w:hideMark/>
          </w:tcPr>
          <w:p w:rsidR="00AA1C15" w:rsidRPr="00E14F75" w:rsidRDefault="00AA1C15" w:rsidP="0036169D">
            <w:pPr>
              <w:spacing w:before="60" w:after="60" w:line="240" w:lineRule="auto"/>
              <w:contextualSpacing/>
            </w:pPr>
            <w:r w:rsidRPr="00E14F75">
              <w:t>Digitalisation of transport: road</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094</w:t>
            </w:r>
          </w:p>
        </w:tc>
        <w:tc>
          <w:tcPr>
            <w:tcW w:w="0" w:type="auto"/>
          </w:tcPr>
          <w:p w:rsidR="00AA1C15" w:rsidRPr="00E14F75" w:rsidRDefault="00AA1C15" w:rsidP="0036169D">
            <w:pPr>
              <w:spacing w:before="60" w:after="60" w:line="240" w:lineRule="auto"/>
              <w:contextualSpacing/>
            </w:pPr>
            <w:r w:rsidRPr="00E14F75">
              <w:t>Digitalisation of transport when dedicated in part to GHG emissions reduction: road</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095</w:t>
            </w:r>
          </w:p>
        </w:tc>
        <w:tc>
          <w:tcPr>
            <w:tcW w:w="0" w:type="auto"/>
            <w:hideMark/>
          </w:tcPr>
          <w:p w:rsidR="00AA1C15" w:rsidRPr="00E14F75" w:rsidRDefault="00AA1C15" w:rsidP="0036169D">
            <w:pPr>
              <w:spacing w:before="60" w:after="60" w:line="240" w:lineRule="auto"/>
              <w:contextualSpacing/>
            </w:pPr>
            <w:r w:rsidRPr="00E14F75">
              <w:t xml:space="preserve">Newly built or upgraded railways </w:t>
            </w:r>
            <w:r w:rsidRPr="00E14F75">
              <w:noBreakHyphen/>
              <w:t xml:space="preserve"> TEN</w:t>
            </w:r>
            <w:r w:rsidRPr="00E14F75">
              <w:noBreakHyphen/>
              <w:t>T core network</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096</w:t>
            </w:r>
          </w:p>
        </w:tc>
        <w:tc>
          <w:tcPr>
            <w:tcW w:w="0" w:type="auto"/>
            <w:hideMark/>
          </w:tcPr>
          <w:p w:rsidR="00AA1C15" w:rsidRPr="00E14F75" w:rsidRDefault="00AA1C15" w:rsidP="0036169D">
            <w:pPr>
              <w:spacing w:before="60" w:after="60" w:line="240" w:lineRule="auto"/>
              <w:contextualSpacing/>
            </w:pPr>
            <w:r w:rsidRPr="00E14F75">
              <w:t xml:space="preserve">Newly built or upgraded railways </w:t>
            </w:r>
            <w:r w:rsidRPr="00E14F75">
              <w:noBreakHyphen/>
              <w:t xml:space="preserve"> TEN</w:t>
            </w:r>
            <w:r w:rsidRPr="00E14F75">
              <w:noBreakHyphen/>
              <w:t>T comprehensive network</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097</w:t>
            </w:r>
          </w:p>
        </w:tc>
        <w:tc>
          <w:tcPr>
            <w:tcW w:w="0" w:type="auto"/>
            <w:shd w:val="clear" w:color="auto" w:fill="auto"/>
            <w:hideMark/>
          </w:tcPr>
          <w:p w:rsidR="00AA1C15" w:rsidRPr="00E14F75" w:rsidRDefault="00AA1C15" w:rsidP="0036169D">
            <w:pPr>
              <w:spacing w:before="60" w:after="60" w:line="240" w:lineRule="auto"/>
              <w:contextualSpacing/>
            </w:pPr>
            <w:r w:rsidRPr="00E14F75">
              <w:t>Other newly built or upgraded railways</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098</w:t>
            </w:r>
          </w:p>
        </w:tc>
        <w:tc>
          <w:tcPr>
            <w:tcW w:w="0" w:type="auto"/>
            <w:shd w:val="clear" w:color="auto" w:fill="auto"/>
          </w:tcPr>
          <w:p w:rsidR="00AA1C15" w:rsidRPr="00E14F75" w:rsidRDefault="00AA1C15" w:rsidP="0036169D">
            <w:pPr>
              <w:spacing w:before="60" w:after="60" w:line="240" w:lineRule="auto"/>
              <w:contextualSpacing/>
            </w:pPr>
            <w:r w:rsidRPr="00E14F75">
              <w:t>Other newly built or upgraded railways – electric/zero emission</w:t>
            </w:r>
            <w:r w:rsidRPr="00E14F75">
              <w:rPr>
                <w:rStyle w:val="FootnoteReference"/>
              </w:rPr>
              <w:footnoteReference w:id="22"/>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099</w:t>
            </w:r>
          </w:p>
        </w:tc>
        <w:tc>
          <w:tcPr>
            <w:tcW w:w="0" w:type="auto"/>
            <w:shd w:val="clear" w:color="auto" w:fill="auto"/>
            <w:hideMark/>
          </w:tcPr>
          <w:p w:rsidR="00AA1C15" w:rsidRPr="00E14F75" w:rsidRDefault="00AA1C15" w:rsidP="0036169D">
            <w:pPr>
              <w:spacing w:before="60" w:after="60" w:line="240" w:lineRule="auto"/>
              <w:contextualSpacing/>
            </w:pPr>
            <w:r w:rsidRPr="00E14F75">
              <w:t xml:space="preserve">Reconstructed or modernised railways </w:t>
            </w:r>
            <w:r w:rsidRPr="00E14F75">
              <w:noBreakHyphen/>
              <w:t xml:space="preserve"> TEN</w:t>
            </w:r>
            <w:r w:rsidRPr="00E14F75">
              <w:noBreakHyphen/>
              <w:t>T core network</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100</w:t>
            </w:r>
          </w:p>
        </w:tc>
        <w:tc>
          <w:tcPr>
            <w:tcW w:w="0" w:type="auto"/>
            <w:shd w:val="clear" w:color="auto" w:fill="auto"/>
          </w:tcPr>
          <w:p w:rsidR="00AA1C15" w:rsidRPr="00E14F75" w:rsidRDefault="00AA1C15" w:rsidP="0036169D">
            <w:pPr>
              <w:spacing w:before="60" w:after="60" w:line="240" w:lineRule="auto"/>
              <w:contextualSpacing/>
            </w:pPr>
            <w:r w:rsidRPr="00E14F75">
              <w:t xml:space="preserve">Reconstructed or modernised railways </w:t>
            </w:r>
            <w:r w:rsidRPr="00E14F75">
              <w:noBreakHyphen/>
              <w:t xml:space="preserve"> TEN</w:t>
            </w:r>
            <w:r w:rsidRPr="00E14F75">
              <w:noBreakHyphen/>
              <w:t>T comprehensive network</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101</w:t>
            </w:r>
          </w:p>
        </w:tc>
        <w:tc>
          <w:tcPr>
            <w:tcW w:w="0" w:type="auto"/>
            <w:hideMark/>
          </w:tcPr>
          <w:p w:rsidR="00AA1C15" w:rsidRPr="00E14F75" w:rsidRDefault="00AA1C15" w:rsidP="0036169D">
            <w:pPr>
              <w:spacing w:before="60" w:after="60" w:line="240" w:lineRule="auto"/>
              <w:contextualSpacing/>
            </w:pPr>
            <w:r w:rsidRPr="00E14F75">
              <w:t>Other reconstructed or modernised railways</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102</w:t>
            </w:r>
          </w:p>
        </w:tc>
        <w:tc>
          <w:tcPr>
            <w:tcW w:w="0" w:type="auto"/>
          </w:tcPr>
          <w:p w:rsidR="00AA1C15" w:rsidRPr="00E14F75" w:rsidRDefault="00AA1C15" w:rsidP="0036169D">
            <w:pPr>
              <w:spacing w:before="60" w:after="60" w:line="240" w:lineRule="auto"/>
              <w:contextualSpacing/>
            </w:pPr>
            <w:r w:rsidRPr="00E14F75">
              <w:t>Other reconstructed or modernised railways – electric/zero emission (see footnote 20)</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103</w:t>
            </w:r>
          </w:p>
        </w:tc>
        <w:tc>
          <w:tcPr>
            <w:tcW w:w="0" w:type="auto"/>
            <w:hideMark/>
          </w:tcPr>
          <w:p w:rsidR="00AA1C15" w:rsidRPr="00E14F75" w:rsidRDefault="00AA1C15" w:rsidP="0036169D">
            <w:pPr>
              <w:spacing w:before="60" w:after="60" w:line="240" w:lineRule="auto"/>
              <w:contextualSpacing/>
            </w:pPr>
            <w:r w:rsidRPr="00E14F75">
              <w:t>Digitalisation of transport: rail</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6E6F05">
            <w:pPr>
              <w:pageBreakBefore/>
              <w:spacing w:before="60" w:after="60" w:line="240" w:lineRule="auto"/>
              <w:contextualSpacing/>
            </w:pPr>
            <w:r w:rsidRPr="00E14F75">
              <w:lastRenderedPageBreak/>
              <w:t>104</w:t>
            </w:r>
          </w:p>
        </w:tc>
        <w:tc>
          <w:tcPr>
            <w:tcW w:w="0" w:type="auto"/>
            <w:hideMark/>
          </w:tcPr>
          <w:p w:rsidR="00AA1C15" w:rsidRPr="00E14F75" w:rsidRDefault="00AA1C15" w:rsidP="0036169D">
            <w:pPr>
              <w:spacing w:before="60" w:after="60" w:line="240" w:lineRule="auto"/>
              <w:contextualSpacing/>
            </w:pPr>
            <w:r w:rsidRPr="00E14F75">
              <w:t>European Rail Traffic Management System (ERTMS)</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105</w:t>
            </w:r>
          </w:p>
        </w:tc>
        <w:tc>
          <w:tcPr>
            <w:tcW w:w="0" w:type="auto"/>
            <w:hideMark/>
          </w:tcPr>
          <w:p w:rsidR="00AA1C15" w:rsidRPr="00E14F75" w:rsidRDefault="00AA1C15" w:rsidP="0036169D">
            <w:pPr>
              <w:spacing w:before="60" w:after="60" w:line="240" w:lineRule="auto"/>
              <w:contextualSpacing/>
            </w:pPr>
            <w:r w:rsidRPr="00E14F75">
              <w:t>Mobile rail assets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106</w:t>
            </w:r>
          </w:p>
        </w:tc>
        <w:tc>
          <w:tcPr>
            <w:tcW w:w="0" w:type="auto"/>
          </w:tcPr>
          <w:p w:rsidR="00AA1C15" w:rsidRPr="00E14F75" w:rsidRDefault="00AA1C15" w:rsidP="0036169D">
            <w:pPr>
              <w:spacing w:before="60" w:after="60" w:line="240" w:lineRule="auto"/>
              <w:contextualSpacing/>
            </w:pPr>
            <w:r w:rsidRPr="00E14F75">
              <w:t>Mobile zero emission/electric powered</w:t>
            </w:r>
            <w:r w:rsidRPr="00E14F75">
              <w:rPr>
                <w:rStyle w:val="FootnoteReference"/>
              </w:rPr>
              <w:footnoteReference w:id="23"/>
            </w:r>
            <w:r w:rsidRPr="00E14F75">
              <w:t xml:space="preserve"> rail assets</w:t>
            </w:r>
          </w:p>
        </w:tc>
        <w:tc>
          <w:tcPr>
            <w:tcW w:w="0" w:type="auto"/>
            <w:vAlign w:val="center"/>
          </w:tcPr>
          <w:p w:rsidR="00AA1C15" w:rsidRPr="00E14F75" w:rsidRDefault="00AA1C15" w:rsidP="0036169D">
            <w:pPr>
              <w:spacing w:before="60" w:after="60" w:line="240" w:lineRule="auto"/>
              <w:contextualSpacing/>
              <w:jc w:val="center"/>
            </w:pPr>
            <w:r w:rsidRPr="00E14F75">
              <w:t>100 %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107</w:t>
            </w:r>
          </w:p>
        </w:tc>
        <w:tc>
          <w:tcPr>
            <w:tcW w:w="0" w:type="auto"/>
            <w:hideMark/>
          </w:tcPr>
          <w:p w:rsidR="00AA1C15" w:rsidRPr="00E14F75" w:rsidRDefault="00AA1C15" w:rsidP="0036169D">
            <w:pPr>
              <w:spacing w:before="60" w:after="60" w:line="240" w:lineRule="auto"/>
              <w:contextualSpacing/>
            </w:pPr>
            <w:r w:rsidRPr="00E14F75">
              <w:t>Multimodal transport (TEN</w:t>
            </w:r>
            <w:r w:rsidRPr="00E14F75">
              <w:noBreakHyphen/>
              <w:t>T)</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108</w:t>
            </w:r>
          </w:p>
        </w:tc>
        <w:tc>
          <w:tcPr>
            <w:tcW w:w="0" w:type="auto"/>
          </w:tcPr>
          <w:p w:rsidR="00AA1C15" w:rsidRPr="00E14F75" w:rsidRDefault="00AA1C15" w:rsidP="0036169D">
            <w:pPr>
              <w:spacing w:before="60" w:after="60" w:line="240" w:lineRule="auto"/>
              <w:contextualSpacing/>
            </w:pPr>
            <w:r w:rsidRPr="00E14F75">
              <w:t>Multimodal transport (not urban)</w:t>
            </w:r>
          </w:p>
        </w:tc>
        <w:tc>
          <w:tcPr>
            <w:tcW w:w="0" w:type="auto"/>
            <w:vAlign w:val="center"/>
          </w:tcPr>
          <w:p w:rsidR="00AA1C15" w:rsidRPr="00E14F75" w:rsidRDefault="00AA1C15" w:rsidP="0036169D">
            <w:pPr>
              <w:spacing w:before="60" w:after="60" w:line="240" w:lineRule="auto"/>
              <w:contextualSpacing/>
              <w:jc w:val="center"/>
            </w:pPr>
            <w:r w:rsidRPr="00E14F75">
              <w:t>40 %</w:t>
            </w:r>
          </w:p>
        </w:tc>
        <w:tc>
          <w:tcPr>
            <w:tcW w:w="0" w:type="auto"/>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109</w:t>
            </w:r>
          </w:p>
        </w:tc>
        <w:tc>
          <w:tcPr>
            <w:tcW w:w="0" w:type="auto"/>
            <w:shd w:val="clear" w:color="auto" w:fill="FFFFFF"/>
          </w:tcPr>
          <w:p w:rsidR="00AA1C15" w:rsidRPr="00E14F75" w:rsidRDefault="00AA1C15" w:rsidP="0036169D">
            <w:pPr>
              <w:spacing w:before="60" w:after="60" w:line="240" w:lineRule="auto"/>
              <w:contextualSpacing/>
            </w:pPr>
            <w:r w:rsidRPr="00E14F75">
              <w:t>Seaports (TEN</w:t>
            </w:r>
            <w:r w:rsidRPr="00E14F75">
              <w:noBreakHyphen/>
              <w:t>T)</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110</w:t>
            </w:r>
          </w:p>
        </w:tc>
        <w:tc>
          <w:tcPr>
            <w:tcW w:w="0" w:type="auto"/>
            <w:shd w:val="clear" w:color="auto" w:fill="FFFFFF"/>
          </w:tcPr>
          <w:p w:rsidR="00AA1C15" w:rsidRPr="00E14F75" w:rsidRDefault="00AA1C15" w:rsidP="0036169D">
            <w:pPr>
              <w:spacing w:before="60" w:after="60" w:line="240" w:lineRule="auto"/>
              <w:contextualSpacing/>
            </w:pPr>
            <w:r w:rsidRPr="00E14F75">
              <w:t>Seaports (TEN</w:t>
            </w:r>
            <w:r w:rsidRPr="00E14F75">
              <w:noBreakHyphen/>
              <w:t>T) excluding facilities dedicated to transport of fossil fuels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111</w:t>
            </w:r>
          </w:p>
        </w:tc>
        <w:tc>
          <w:tcPr>
            <w:tcW w:w="0" w:type="auto"/>
            <w:shd w:val="clear" w:color="auto" w:fill="FFFFFF"/>
          </w:tcPr>
          <w:p w:rsidR="00AA1C15" w:rsidRPr="00E14F75" w:rsidRDefault="00AA1C15" w:rsidP="0036169D">
            <w:pPr>
              <w:spacing w:before="60" w:after="60" w:line="240" w:lineRule="auto"/>
              <w:contextualSpacing/>
            </w:pPr>
            <w:r w:rsidRPr="00E14F75">
              <w:t>Other seaports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112</w:t>
            </w:r>
          </w:p>
        </w:tc>
        <w:tc>
          <w:tcPr>
            <w:tcW w:w="0" w:type="auto"/>
            <w:shd w:val="clear" w:color="auto" w:fill="FFFFFF"/>
          </w:tcPr>
          <w:p w:rsidR="00AA1C15" w:rsidRPr="00E14F75" w:rsidRDefault="00AA1C15" w:rsidP="0036169D">
            <w:pPr>
              <w:spacing w:before="60" w:after="60" w:line="240" w:lineRule="auto"/>
              <w:contextualSpacing/>
            </w:pPr>
            <w:r w:rsidRPr="00E14F75">
              <w:t xml:space="preserve">Other seaports excluding facilities dedicated to transport of fossil fuels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113</w:t>
            </w:r>
          </w:p>
        </w:tc>
        <w:tc>
          <w:tcPr>
            <w:tcW w:w="0" w:type="auto"/>
            <w:shd w:val="clear" w:color="auto" w:fill="FFFFFF"/>
          </w:tcPr>
          <w:p w:rsidR="00AA1C15" w:rsidRPr="00E14F75" w:rsidRDefault="00AA1C15" w:rsidP="0036169D">
            <w:pPr>
              <w:spacing w:before="60" w:after="60" w:line="240" w:lineRule="auto"/>
              <w:contextualSpacing/>
            </w:pPr>
            <w:r w:rsidRPr="00E14F75">
              <w:t>Inland waterways and ports (TEN</w:t>
            </w:r>
            <w:r w:rsidRPr="00E14F75">
              <w:noBreakHyphen/>
              <w:t>T)</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114</w:t>
            </w:r>
          </w:p>
        </w:tc>
        <w:tc>
          <w:tcPr>
            <w:tcW w:w="0" w:type="auto"/>
            <w:shd w:val="clear" w:color="auto" w:fill="FFFFFF"/>
          </w:tcPr>
          <w:p w:rsidR="00AA1C15" w:rsidRPr="00E14F75" w:rsidRDefault="00AA1C15" w:rsidP="0036169D">
            <w:pPr>
              <w:spacing w:before="60" w:after="60" w:line="240" w:lineRule="auto"/>
              <w:contextualSpacing/>
            </w:pPr>
            <w:r w:rsidRPr="00E14F75">
              <w:t>Inland waterways and ports (TEN</w:t>
            </w:r>
            <w:r w:rsidRPr="00E14F75">
              <w:noBreakHyphen/>
              <w:t>T) excluding facilities dedicated to transport of fossil fuels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115</w:t>
            </w:r>
          </w:p>
        </w:tc>
        <w:tc>
          <w:tcPr>
            <w:tcW w:w="0" w:type="auto"/>
            <w:shd w:val="clear" w:color="auto" w:fill="FFFFFF"/>
          </w:tcPr>
          <w:p w:rsidR="00AA1C15" w:rsidRPr="00E14F75" w:rsidRDefault="00AA1C15" w:rsidP="0036169D">
            <w:pPr>
              <w:spacing w:before="60" w:after="60" w:line="240" w:lineRule="auto"/>
              <w:contextualSpacing/>
            </w:pPr>
            <w:r w:rsidRPr="00E14F75">
              <w:t>Inland waterways and ports (regional and local)</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116</w:t>
            </w:r>
          </w:p>
        </w:tc>
        <w:tc>
          <w:tcPr>
            <w:tcW w:w="0" w:type="auto"/>
            <w:shd w:val="clear" w:color="auto" w:fill="FFFFFF"/>
          </w:tcPr>
          <w:p w:rsidR="00AA1C15" w:rsidRPr="00E14F75" w:rsidRDefault="00AA1C15" w:rsidP="0036169D">
            <w:pPr>
              <w:spacing w:before="60" w:after="60" w:line="240" w:lineRule="auto"/>
              <w:contextualSpacing/>
            </w:pPr>
            <w:r w:rsidRPr="00E14F75">
              <w:t xml:space="preserve">Inland waterways and ports (regional and local) excluding facilities dedicated to transport of fossil fuels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6E6F05">
            <w:pPr>
              <w:pageBreakBefore/>
              <w:spacing w:before="60" w:after="60" w:line="240" w:lineRule="auto"/>
              <w:contextualSpacing/>
            </w:pPr>
            <w:r w:rsidRPr="00E14F75">
              <w:lastRenderedPageBreak/>
              <w:t>117</w:t>
            </w:r>
          </w:p>
        </w:tc>
        <w:tc>
          <w:tcPr>
            <w:tcW w:w="0" w:type="auto"/>
            <w:shd w:val="clear" w:color="auto" w:fill="FFFFFF"/>
          </w:tcPr>
          <w:p w:rsidR="00AA1C15" w:rsidRPr="00E14F75" w:rsidRDefault="00AA1C15" w:rsidP="0036169D">
            <w:pPr>
              <w:spacing w:before="60" w:after="60" w:line="240" w:lineRule="auto"/>
              <w:contextualSpacing/>
            </w:pPr>
            <w:r w:rsidRPr="00E14F75">
              <w:t>Security, safety and air traffic management systems, for existing airports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118</w:t>
            </w:r>
          </w:p>
        </w:tc>
        <w:tc>
          <w:tcPr>
            <w:tcW w:w="0" w:type="auto"/>
            <w:shd w:val="clear" w:color="auto" w:fill="FFFFFF"/>
          </w:tcPr>
          <w:p w:rsidR="00AA1C15" w:rsidRPr="00E14F75" w:rsidRDefault="00AA1C15" w:rsidP="0036169D">
            <w:pPr>
              <w:spacing w:before="60" w:after="60" w:line="240" w:lineRule="auto"/>
              <w:contextualSpacing/>
            </w:pPr>
            <w:r w:rsidRPr="00E14F75">
              <w:t>Digitising transport: other transport modes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119</w:t>
            </w:r>
          </w:p>
        </w:tc>
        <w:tc>
          <w:tcPr>
            <w:tcW w:w="0" w:type="auto"/>
            <w:shd w:val="clear" w:color="auto" w:fill="FFFFFF"/>
          </w:tcPr>
          <w:p w:rsidR="00AA1C15" w:rsidRPr="00E14F75" w:rsidRDefault="00AA1C15" w:rsidP="0036169D">
            <w:pPr>
              <w:spacing w:before="60" w:after="60" w:line="240" w:lineRule="auto"/>
              <w:contextualSpacing/>
            </w:pPr>
            <w:r w:rsidRPr="00E14F75">
              <w:t>Digitising transport when dedicated in part to GHG emissions reduction: other transport modes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gridSpan w:val="4"/>
          </w:tcPr>
          <w:p w:rsidR="00AA1C15" w:rsidRPr="00E14F75" w:rsidRDefault="00AA1C15" w:rsidP="0036169D">
            <w:pPr>
              <w:spacing w:before="60" w:after="60" w:line="240" w:lineRule="auto"/>
              <w:contextualSpacing/>
              <w:rPr>
                <w:smallCaps/>
              </w:rPr>
            </w:pPr>
            <w:r w:rsidRPr="00E14F75">
              <w:rPr>
                <w:smallCaps/>
              </w:rPr>
              <w:t>Policy objective 4: A more social and inclusive Europe implementing the European Pillar of Social Rights</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120</w:t>
            </w:r>
          </w:p>
        </w:tc>
        <w:tc>
          <w:tcPr>
            <w:tcW w:w="0" w:type="auto"/>
            <w:hideMark/>
          </w:tcPr>
          <w:p w:rsidR="00AA1C15" w:rsidRPr="00E14F75" w:rsidRDefault="00AA1C15" w:rsidP="0036169D">
            <w:pPr>
              <w:spacing w:before="60" w:after="60" w:line="240" w:lineRule="auto"/>
              <w:contextualSpacing/>
            </w:pPr>
            <w:r w:rsidRPr="00E14F75">
              <w:t xml:space="preserve">Infrastructure for early childhood education and care </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121</w:t>
            </w:r>
          </w:p>
        </w:tc>
        <w:tc>
          <w:tcPr>
            <w:tcW w:w="0" w:type="auto"/>
          </w:tcPr>
          <w:p w:rsidR="00AA1C15" w:rsidRPr="00E14F75" w:rsidRDefault="00AA1C15" w:rsidP="0036169D">
            <w:pPr>
              <w:spacing w:before="60" w:after="60" w:line="240" w:lineRule="auto"/>
              <w:contextualSpacing/>
            </w:pPr>
            <w:r w:rsidRPr="00E14F75">
              <w:t>Infrastructure for primary and secondary education</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122</w:t>
            </w:r>
          </w:p>
        </w:tc>
        <w:tc>
          <w:tcPr>
            <w:tcW w:w="0" w:type="auto"/>
            <w:hideMark/>
          </w:tcPr>
          <w:p w:rsidR="00AA1C15" w:rsidRPr="00E14F75" w:rsidRDefault="00AA1C15" w:rsidP="0036169D">
            <w:pPr>
              <w:spacing w:before="60" w:after="60" w:line="240" w:lineRule="auto"/>
              <w:contextualSpacing/>
            </w:pPr>
            <w:r w:rsidRPr="00E14F75">
              <w:t>Infrastructure for tertiary education</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123</w:t>
            </w:r>
          </w:p>
        </w:tc>
        <w:tc>
          <w:tcPr>
            <w:tcW w:w="0" w:type="auto"/>
            <w:hideMark/>
          </w:tcPr>
          <w:p w:rsidR="00AA1C15" w:rsidRPr="00E14F75" w:rsidRDefault="00AA1C15" w:rsidP="0036169D">
            <w:pPr>
              <w:spacing w:before="60" w:after="60" w:line="240" w:lineRule="auto"/>
              <w:contextualSpacing/>
            </w:pPr>
            <w:r w:rsidRPr="00E14F75">
              <w:t>Infrastructure for vocational education and training and adult learning</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124</w:t>
            </w:r>
          </w:p>
        </w:tc>
        <w:tc>
          <w:tcPr>
            <w:tcW w:w="0" w:type="auto"/>
            <w:shd w:val="clear" w:color="auto" w:fill="FFFFFF"/>
            <w:hideMark/>
          </w:tcPr>
          <w:p w:rsidR="00AA1C15" w:rsidRPr="00E14F75" w:rsidRDefault="00AA1C15" w:rsidP="0036169D">
            <w:pPr>
              <w:spacing w:before="60" w:after="60" w:line="240" w:lineRule="auto"/>
              <w:contextualSpacing/>
            </w:pPr>
            <w:r w:rsidRPr="00E14F75">
              <w:t>Housing infrastructure for migrants, refugees and persons under or applying for international protection</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125</w:t>
            </w:r>
          </w:p>
        </w:tc>
        <w:tc>
          <w:tcPr>
            <w:tcW w:w="0" w:type="auto"/>
            <w:hideMark/>
          </w:tcPr>
          <w:p w:rsidR="00AA1C15" w:rsidRPr="00E14F75" w:rsidRDefault="00AA1C15" w:rsidP="0036169D">
            <w:pPr>
              <w:spacing w:before="60" w:after="60" w:line="240" w:lineRule="auto"/>
              <w:contextualSpacing/>
            </w:pPr>
            <w:r w:rsidRPr="00E14F75">
              <w:t>Housing infrastructure (other than for migrants, refugees and persons under or applying for international protection)</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126</w:t>
            </w:r>
          </w:p>
        </w:tc>
        <w:tc>
          <w:tcPr>
            <w:tcW w:w="0" w:type="auto"/>
            <w:hideMark/>
          </w:tcPr>
          <w:p w:rsidR="00AA1C15" w:rsidRPr="00E14F75" w:rsidRDefault="00AA1C15" w:rsidP="0036169D">
            <w:pPr>
              <w:spacing w:before="60" w:after="60" w:line="240" w:lineRule="auto"/>
              <w:contextualSpacing/>
            </w:pPr>
            <w:r w:rsidRPr="00E14F75">
              <w:t>Other social infrastructure contributing to social inclusion in the community</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127</w:t>
            </w:r>
          </w:p>
        </w:tc>
        <w:tc>
          <w:tcPr>
            <w:tcW w:w="0" w:type="auto"/>
            <w:hideMark/>
          </w:tcPr>
          <w:p w:rsidR="00AA1C15" w:rsidRPr="00E14F75" w:rsidRDefault="00AA1C15" w:rsidP="0036169D">
            <w:pPr>
              <w:spacing w:before="60" w:after="60" w:line="240" w:lineRule="auto"/>
              <w:contextualSpacing/>
            </w:pPr>
            <w:r w:rsidRPr="00E14F75">
              <w:t>Health infrastructure</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6E6F05">
            <w:pPr>
              <w:pageBreakBefore/>
              <w:spacing w:before="60" w:after="60" w:line="240" w:lineRule="auto"/>
              <w:contextualSpacing/>
            </w:pPr>
            <w:r w:rsidRPr="00E14F75">
              <w:lastRenderedPageBreak/>
              <w:t>128</w:t>
            </w:r>
          </w:p>
        </w:tc>
        <w:tc>
          <w:tcPr>
            <w:tcW w:w="0" w:type="auto"/>
            <w:shd w:val="clear" w:color="auto" w:fill="FFFFFF"/>
            <w:hideMark/>
          </w:tcPr>
          <w:p w:rsidR="00AA1C15" w:rsidRPr="00E14F75" w:rsidRDefault="00AA1C15" w:rsidP="0036169D">
            <w:pPr>
              <w:spacing w:before="60" w:after="60" w:line="240" w:lineRule="auto"/>
              <w:contextualSpacing/>
            </w:pPr>
            <w:r w:rsidRPr="00E14F75">
              <w:t>Health equipment</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129</w:t>
            </w:r>
          </w:p>
        </w:tc>
        <w:tc>
          <w:tcPr>
            <w:tcW w:w="0" w:type="auto"/>
            <w:shd w:val="clear" w:color="auto" w:fill="FFFFFF"/>
            <w:hideMark/>
          </w:tcPr>
          <w:p w:rsidR="00AA1C15" w:rsidRPr="00E14F75" w:rsidRDefault="00AA1C15" w:rsidP="0036169D">
            <w:pPr>
              <w:spacing w:before="60" w:after="60" w:line="240" w:lineRule="auto"/>
              <w:contextualSpacing/>
            </w:pPr>
            <w:r w:rsidRPr="00E14F75">
              <w:t>Health mobile assets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130</w:t>
            </w:r>
          </w:p>
        </w:tc>
        <w:tc>
          <w:tcPr>
            <w:tcW w:w="0" w:type="auto"/>
            <w:shd w:val="clear" w:color="auto" w:fill="FFFFFF"/>
          </w:tcPr>
          <w:p w:rsidR="00AA1C15" w:rsidRPr="00E14F75" w:rsidRDefault="00AA1C15" w:rsidP="0036169D">
            <w:pPr>
              <w:spacing w:before="60" w:after="60" w:line="240" w:lineRule="auto"/>
              <w:contextualSpacing/>
            </w:pPr>
            <w:r w:rsidRPr="00E14F75">
              <w:t>Digitalisation in health care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131</w:t>
            </w:r>
          </w:p>
        </w:tc>
        <w:tc>
          <w:tcPr>
            <w:tcW w:w="0" w:type="auto"/>
            <w:shd w:val="clear" w:color="auto" w:fill="FFFFFF"/>
          </w:tcPr>
          <w:p w:rsidR="00AA1C15" w:rsidRPr="00E14F75" w:rsidRDefault="00AA1C15" w:rsidP="0036169D">
            <w:pPr>
              <w:spacing w:before="60" w:after="60" w:line="240" w:lineRule="auto"/>
              <w:contextualSpacing/>
            </w:pPr>
            <w:r w:rsidRPr="00E14F75">
              <w:t>Temporary reception infrastructure for migrants, refugees and persons under or applying for international protection</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132</w:t>
            </w:r>
          </w:p>
        </w:tc>
        <w:tc>
          <w:tcPr>
            <w:tcW w:w="0" w:type="auto"/>
            <w:shd w:val="clear" w:color="auto" w:fill="FFFFFF"/>
            <w:hideMark/>
          </w:tcPr>
          <w:p w:rsidR="00AA1C15" w:rsidRPr="00E14F75" w:rsidRDefault="00AA1C15" w:rsidP="0036169D">
            <w:pPr>
              <w:spacing w:before="60" w:after="60" w:line="240" w:lineRule="auto"/>
              <w:contextualSpacing/>
            </w:pPr>
            <w:r w:rsidRPr="00E14F75">
              <w:t>Measures to improve access to employment</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133</w:t>
            </w:r>
          </w:p>
        </w:tc>
        <w:tc>
          <w:tcPr>
            <w:tcW w:w="0" w:type="auto"/>
            <w:shd w:val="clear" w:color="auto" w:fill="FFFFFF"/>
            <w:hideMark/>
          </w:tcPr>
          <w:p w:rsidR="00AA1C15" w:rsidRPr="00E14F75" w:rsidRDefault="00AA1C15" w:rsidP="0036169D">
            <w:pPr>
              <w:spacing w:before="60" w:after="60" w:line="240" w:lineRule="auto"/>
              <w:contextualSpacing/>
            </w:pPr>
            <w:r w:rsidRPr="00E14F75">
              <w:t>Measures to promote access to employment of long</w:t>
            </w:r>
            <w:r w:rsidRPr="00E14F75">
              <w:noBreakHyphen/>
              <w:t>term unemployed</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134</w:t>
            </w:r>
          </w:p>
        </w:tc>
        <w:tc>
          <w:tcPr>
            <w:tcW w:w="0" w:type="auto"/>
            <w:shd w:val="clear" w:color="auto" w:fill="FFFFFF"/>
            <w:hideMark/>
          </w:tcPr>
          <w:p w:rsidR="00AA1C15" w:rsidRPr="00E14F75" w:rsidRDefault="00AA1C15" w:rsidP="0036169D">
            <w:pPr>
              <w:spacing w:before="60" w:after="60" w:line="240" w:lineRule="auto"/>
              <w:contextualSpacing/>
            </w:pPr>
            <w:r w:rsidRPr="00E14F75">
              <w:t>Specific support for youth employment and socio</w:t>
            </w:r>
            <w:r w:rsidRPr="00E14F75">
              <w:noBreakHyphen/>
              <w:t xml:space="preserve">economic integration of young people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135</w:t>
            </w:r>
          </w:p>
        </w:tc>
        <w:tc>
          <w:tcPr>
            <w:tcW w:w="0" w:type="auto"/>
            <w:shd w:val="clear" w:color="auto" w:fill="FFFFFF"/>
            <w:hideMark/>
          </w:tcPr>
          <w:p w:rsidR="00AA1C15" w:rsidRPr="00E14F75" w:rsidRDefault="00AA1C15" w:rsidP="0036169D">
            <w:pPr>
              <w:spacing w:before="60" w:after="60" w:line="240" w:lineRule="auto"/>
              <w:contextualSpacing/>
            </w:pPr>
            <w:r w:rsidRPr="00E14F75">
              <w:t>Support for self</w:t>
            </w:r>
            <w:r w:rsidRPr="00E14F75">
              <w:noBreakHyphen/>
              <w:t>employment and business start</w:t>
            </w:r>
            <w:r w:rsidRPr="00E14F75">
              <w:noBreakHyphen/>
              <w:t xml:space="preserve">up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136</w:t>
            </w:r>
          </w:p>
        </w:tc>
        <w:tc>
          <w:tcPr>
            <w:tcW w:w="0" w:type="auto"/>
            <w:shd w:val="clear" w:color="auto" w:fill="FFFFFF"/>
            <w:hideMark/>
          </w:tcPr>
          <w:p w:rsidR="00AA1C15" w:rsidRPr="00E14F75" w:rsidRDefault="00AA1C15" w:rsidP="0036169D">
            <w:pPr>
              <w:spacing w:before="60" w:after="60" w:line="240" w:lineRule="auto"/>
              <w:contextualSpacing/>
            </w:pPr>
            <w:r w:rsidRPr="00E14F75">
              <w:t xml:space="preserve">Support for social economy and social enterprises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137</w:t>
            </w:r>
          </w:p>
        </w:tc>
        <w:tc>
          <w:tcPr>
            <w:tcW w:w="0" w:type="auto"/>
            <w:shd w:val="clear" w:color="auto" w:fill="FFFFFF"/>
            <w:hideMark/>
          </w:tcPr>
          <w:p w:rsidR="00AA1C15" w:rsidRPr="00E14F75" w:rsidRDefault="00AA1C15" w:rsidP="0036169D">
            <w:pPr>
              <w:spacing w:before="60" w:after="60" w:line="240" w:lineRule="auto"/>
              <w:contextualSpacing/>
            </w:pPr>
            <w:r w:rsidRPr="00E14F75">
              <w:t>Measures to modernise and strengthen labour market institutions and services to assess and anticipate skills needs and to ensure timely and tailor</w:t>
            </w:r>
            <w:r w:rsidRPr="00E14F75">
              <w:noBreakHyphen/>
              <w:t xml:space="preserve">made assistance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138</w:t>
            </w:r>
          </w:p>
        </w:tc>
        <w:tc>
          <w:tcPr>
            <w:tcW w:w="0" w:type="auto"/>
            <w:shd w:val="clear" w:color="auto" w:fill="FFFFFF"/>
            <w:hideMark/>
          </w:tcPr>
          <w:p w:rsidR="00AA1C15" w:rsidRPr="00E14F75" w:rsidRDefault="00AA1C15" w:rsidP="0036169D">
            <w:pPr>
              <w:spacing w:before="60" w:after="60" w:line="240" w:lineRule="auto"/>
              <w:contextualSpacing/>
            </w:pPr>
            <w:r w:rsidRPr="00E14F75">
              <w:t xml:space="preserve">Support for labour market matching and transitions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139</w:t>
            </w:r>
          </w:p>
        </w:tc>
        <w:tc>
          <w:tcPr>
            <w:tcW w:w="0" w:type="auto"/>
            <w:shd w:val="clear" w:color="auto" w:fill="FFFFFF"/>
            <w:hideMark/>
          </w:tcPr>
          <w:p w:rsidR="00AA1C15" w:rsidRPr="00E14F75" w:rsidRDefault="00AA1C15" w:rsidP="0036169D">
            <w:pPr>
              <w:spacing w:before="60" w:after="60" w:line="240" w:lineRule="auto"/>
              <w:contextualSpacing/>
            </w:pPr>
            <w:r w:rsidRPr="00E14F75">
              <w:t xml:space="preserve">Support for labour mobility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140</w:t>
            </w:r>
          </w:p>
        </w:tc>
        <w:tc>
          <w:tcPr>
            <w:tcW w:w="0" w:type="auto"/>
            <w:shd w:val="clear" w:color="auto" w:fill="FFFFFF"/>
            <w:hideMark/>
          </w:tcPr>
          <w:p w:rsidR="00AA1C15" w:rsidRPr="00E14F75" w:rsidRDefault="00AA1C15" w:rsidP="0036169D">
            <w:pPr>
              <w:spacing w:before="60" w:after="60" w:line="240" w:lineRule="auto"/>
              <w:contextualSpacing/>
            </w:pPr>
            <w:r w:rsidRPr="00E14F75">
              <w:t>Measures to promote women’s labour market participation and reducing gender</w:t>
            </w:r>
            <w:r w:rsidRPr="00E14F75">
              <w:noBreakHyphen/>
              <w:t xml:space="preserve">based segregation in the labour market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6E6F05">
            <w:pPr>
              <w:pageBreakBefore/>
              <w:spacing w:before="60" w:after="60" w:line="240" w:lineRule="auto"/>
              <w:contextualSpacing/>
            </w:pPr>
            <w:r w:rsidRPr="00E14F75">
              <w:lastRenderedPageBreak/>
              <w:t>141</w:t>
            </w:r>
          </w:p>
        </w:tc>
        <w:tc>
          <w:tcPr>
            <w:tcW w:w="0" w:type="auto"/>
            <w:shd w:val="clear" w:color="auto" w:fill="FFFFFF"/>
            <w:hideMark/>
          </w:tcPr>
          <w:p w:rsidR="00AA1C15" w:rsidRPr="00E14F75" w:rsidRDefault="00AA1C15" w:rsidP="0036169D">
            <w:pPr>
              <w:spacing w:before="60" w:after="60" w:line="240" w:lineRule="auto"/>
              <w:contextualSpacing/>
            </w:pPr>
            <w:r w:rsidRPr="00E14F75">
              <w:t>Measures promoting work</w:t>
            </w:r>
            <w:r w:rsidRPr="00E14F75">
              <w:noBreakHyphen/>
              <w:t xml:space="preserve">life balance, including access to childcare and care for dependent persons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142</w:t>
            </w:r>
          </w:p>
        </w:tc>
        <w:tc>
          <w:tcPr>
            <w:tcW w:w="0" w:type="auto"/>
            <w:shd w:val="clear" w:color="auto" w:fill="FFFFFF"/>
          </w:tcPr>
          <w:p w:rsidR="00AA1C15" w:rsidRPr="00E14F75" w:rsidRDefault="00AA1C15" w:rsidP="0036169D">
            <w:pPr>
              <w:spacing w:before="60" w:after="60" w:line="240" w:lineRule="auto"/>
              <w:contextualSpacing/>
            </w:pPr>
            <w:r w:rsidRPr="00E14F75">
              <w:t>Measures for a healthy and well–adapted working environment addressing health risks, including promotion of physical activity</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143</w:t>
            </w:r>
          </w:p>
        </w:tc>
        <w:tc>
          <w:tcPr>
            <w:tcW w:w="0" w:type="auto"/>
            <w:shd w:val="clear" w:color="auto" w:fill="FFFFFF"/>
          </w:tcPr>
          <w:p w:rsidR="00AA1C15" w:rsidRPr="00E14F75" w:rsidRDefault="00AA1C15" w:rsidP="0036169D">
            <w:pPr>
              <w:spacing w:before="60" w:after="60" w:line="240" w:lineRule="auto"/>
              <w:contextualSpacing/>
            </w:pPr>
            <w:r w:rsidRPr="00E14F75">
              <w:t>Support for the development of digital skills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144</w:t>
            </w:r>
          </w:p>
        </w:tc>
        <w:tc>
          <w:tcPr>
            <w:tcW w:w="0" w:type="auto"/>
            <w:shd w:val="clear" w:color="auto" w:fill="FFFFFF"/>
          </w:tcPr>
          <w:p w:rsidR="00AA1C15" w:rsidRPr="00E14F75" w:rsidRDefault="00AA1C15" w:rsidP="0036169D">
            <w:pPr>
              <w:spacing w:before="60" w:after="60" w:line="240" w:lineRule="auto"/>
              <w:contextualSpacing/>
            </w:pPr>
            <w:r w:rsidRPr="00E14F75">
              <w:t>Support for adaptation of workers, enterprises and entrepreneurs to change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145</w:t>
            </w:r>
          </w:p>
        </w:tc>
        <w:tc>
          <w:tcPr>
            <w:tcW w:w="0" w:type="auto"/>
            <w:shd w:val="clear" w:color="auto" w:fill="FFFFFF"/>
          </w:tcPr>
          <w:p w:rsidR="00AA1C15" w:rsidRPr="00E14F75" w:rsidRDefault="00AA1C15" w:rsidP="0036169D">
            <w:pPr>
              <w:spacing w:before="60" w:after="60" w:line="240" w:lineRule="auto"/>
              <w:contextualSpacing/>
            </w:pPr>
            <w:r w:rsidRPr="00E14F75">
              <w:t>Measures encouraging active and healthy ageing</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146</w:t>
            </w:r>
          </w:p>
        </w:tc>
        <w:tc>
          <w:tcPr>
            <w:tcW w:w="0" w:type="auto"/>
            <w:shd w:val="clear" w:color="auto" w:fill="FFFFFF"/>
          </w:tcPr>
          <w:p w:rsidR="00AA1C15" w:rsidRPr="00E14F75" w:rsidRDefault="00AA1C15" w:rsidP="0036169D">
            <w:pPr>
              <w:spacing w:before="60" w:after="60" w:line="240" w:lineRule="auto"/>
              <w:contextualSpacing/>
            </w:pPr>
            <w:r w:rsidRPr="00E14F75">
              <w:t>Support for early childhood education and care (excluding infrastructure)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147</w:t>
            </w:r>
          </w:p>
        </w:tc>
        <w:tc>
          <w:tcPr>
            <w:tcW w:w="0" w:type="auto"/>
            <w:shd w:val="clear" w:color="auto" w:fill="FFFFFF"/>
          </w:tcPr>
          <w:p w:rsidR="00AA1C15" w:rsidRPr="00E14F75" w:rsidRDefault="00AA1C15" w:rsidP="0036169D">
            <w:pPr>
              <w:spacing w:before="60" w:after="60" w:line="240" w:lineRule="auto"/>
              <w:contextualSpacing/>
            </w:pPr>
            <w:r w:rsidRPr="00E14F75">
              <w:t>Support for primary to secondary education (excluding infrastructure)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148</w:t>
            </w:r>
          </w:p>
        </w:tc>
        <w:tc>
          <w:tcPr>
            <w:tcW w:w="0" w:type="auto"/>
            <w:shd w:val="clear" w:color="auto" w:fill="FFFFFF"/>
          </w:tcPr>
          <w:p w:rsidR="00AA1C15" w:rsidRPr="00E14F75" w:rsidRDefault="00AA1C15" w:rsidP="0036169D">
            <w:pPr>
              <w:spacing w:before="60" w:after="60" w:line="240" w:lineRule="auto"/>
              <w:contextualSpacing/>
            </w:pPr>
            <w:r w:rsidRPr="00E14F75">
              <w:t>Support for tertiary education (excluding infrastructure)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149</w:t>
            </w:r>
          </w:p>
        </w:tc>
        <w:tc>
          <w:tcPr>
            <w:tcW w:w="0" w:type="auto"/>
            <w:shd w:val="clear" w:color="auto" w:fill="FFFFFF"/>
          </w:tcPr>
          <w:p w:rsidR="00AA1C15" w:rsidRPr="00E14F75" w:rsidRDefault="00AA1C15" w:rsidP="0036169D">
            <w:pPr>
              <w:spacing w:before="60" w:after="60" w:line="240" w:lineRule="auto"/>
              <w:contextualSpacing/>
            </w:pPr>
            <w:r w:rsidRPr="00E14F75">
              <w:t>Support for adult education (excluding infrastructure)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150</w:t>
            </w:r>
          </w:p>
        </w:tc>
        <w:tc>
          <w:tcPr>
            <w:tcW w:w="0" w:type="auto"/>
            <w:shd w:val="clear" w:color="auto" w:fill="FFFFFF"/>
          </w:tcPr>
          <w:p w:rsidR="00AA1C15" w:rsidRPr="00E14F75" w:rsidRDefault="00AA1C15" w:rsidP="0036169D">
            <w:pPr>
              <w:spacing w:before="60" w:after="60" w:line="240" w:lineRule="auto"/>
              <w:contextualSpacing/>
            </w:pPr>
            <w:r w:rsidRPr="00E14F75">
              <w:t>Measures to promote equal opportunities and active participation in society</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151</w:t>
            </w:r>
          </w:p>
        </w:tc>
        <w:tc>
          <w:tcPr>
            <w:tcW w:w="0" w:type="auto"/>
            <w:shd w:val="clear" w:color="auto" w:fill="FFFFFF"/>
          </w:tcPr>
          <w:p w:rsidR="00AA1C15" w:rsidRPr="00E14F75" w:rsidRDefault="00AA1C15" w:rsidP="0036169D">
            <w:pPr>
              <w:spacing w:before="60" w:after="60" w:line="240" w:lineRule="auto"/>
              <w:contextualSpacing/>
            </w:pPr>
            <w:r w:rsidRPr="00E14F75">
              <w:t>Pathways to integration and re</w:t>
            </w:r>
            <w:r w:rsidRPr="00E14F75">
              <w:noBreakHyphen/>
              <w:t xml:space="preserve">entry into employment for disadvantaged people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152</w:t>
            </w:r>
          </w:p>
        </w:tc>
        <w:tc>
          <w:tcPr>
            <w:tcW w:w="0" w:type="auto"/>
            <w:shd w:val="clear" w:color="auto" w:fill="FFFFFF"/>
          </w:tcPr>
          <w:p w:rsidR="00AA1C15" w:rsidRPr="00E14F75" w:rsidRDefault="00AA1C15" w:rsidP="0036169D">
            <w:pPr>
              <w:spacing w:before="60" w:after="60" w:line="240" w:lineRule="auto"/>
              <w:contextualSpacing/>
            </w:pPr>
            <w:r w:rsidRPr="00E14F75">
              <w:t>Measures to improve access of marginalised groups such as the Roma to education, employment and to promote their social inclusion</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153</w:t>
            </w:r>
          </w:p>
        </w:tc>
        <w:tc>
          <w:tcPr>
            <w:tcW w:w="0" w:type="auto"/>
            <w:shd w:val="clear" w:color="auto" w:fill="FFFFFF"/>
          </w:tcPr>
          <w:p w:rsidR="00AA1C15" w:rsidRPr="00E14F75" w:rsidRDefault="00AA1C15" w:rsidP="0036169D">
            <w:pPr>
              <w:spacing w:before="60" w:after="60" w:line="240" w:lineRule="auto"/>
              <w:contextualSpacing/>
            </w:pPr>
            <w:r w:rsidRPr="00E14F75">
              <w:t>Support to the civil society working with marginalised communities such as the Roma</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A9282F">
            <w:pPr>
              <w:pageBreakBefore/>
              <w:spacing w:before="60" w:after="60" w:line="240" w:lineRule="auto"/>
              <w:contextualSpacing/>
            </w:pPr>
            <w:r w:rsidRPr="00E14F75">
              <w:lastRenderedPageBreak/>
              <w:t>154</w:t>
            </w:r>
          </w:p>
        </w:tc>
        <w:tc>
          <w:tcPr>
            <w:tcW w:w="0" w:type="auto"/>
            <w:shd w:val="clear" w:color="auto" w:fill="FFFFFF"/>
          </w:tcPr>
          <w:p w:rsidR="00AA1C15" w:rsidRPr="00E14F75" w:rsidRDefault="00AA1C15" w:rsidP="0036169D">
            <w:pPr>
              <w:spacing w:before="60" w:after="60" w:line="240" w:lineRule="auto"/>
              <w:contextualSpacing/>
            </w:pPr>
            <w:r w:rsidRPr="00E14F75">
              <w:t>Specific actions to increase participation of third</w:t>
            </w:r>
            <w:r w:rsidRPr="00E14F75">
              <w:noBreakHyphen/>
              <w:t>country nationals in employment</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155</w:t>
            </w:r>
          </w:p>
        </w:tc>
        <w:tc>
          <w:tcPr>
            <w:tcW w:w="0" w:type="auto"/>
            <w:shd w:val="clear" w:color="auto" w:fill="FFFFFF"/>
          </w:tcPr>
          <w:p w:rsidR="00AA1C15" w:rsidRPr="00E14F75" w:rsidRDefault="00AA1C15" w:rsidP="0036169D">
            <w:pPr>
              <w:spacing w:before="60" w:after="60" w:line="240" w:lineRule="auto"/>
              <w:contextualSpacing/>
            </w:pPr>
            <w:r w:rsidRPr="00E14F75">
              <w:t>Measures for the social integration of third</w:t>
            </w:r>
            <w:r w:rsidRPr="00E14F75">
              <w:noBreakHyphen/>
              <w:t>country nationals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156</w:t>
            </w:r>
          </w:p>
        </w:tc>
        <w:tc>
          <w:tcPr>
            <w:tcW w:w="0" w:type="auto"/>
            <w:shd w:val="clear" w:color="auto" w:fill="FFFFFF"/>
          </w:tcPr>
          <w:p w:rsidR="00AA1C15" w:rsidRPr="00E14F75" w:rsidRDefault="00AA1C15" w:rsidP="0036169D">
            <w:pPr>
              <w:spacing w:before="60" w:after="60" w:line="240" w:lineRule="auto"/>
              <w:contextualSpacing/>
            </w:pPr>
            <w:r w:rsidRPr="00E14F75">
              <w:t>Measures to enhancing the equal and timely access to quality, sustainable and affordable services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157</w:t>
            </w:r>
          </w:p>
        </w:tc>
        <w:tc>
          <w:tcPr>
            <w:tcW w:w="0" w:type="auto"/>
            <w:shd w:val="clear" w:color="auto" w:fill="FFFFFF"/>
          </w:tcPr>
          <w:p w:rsidR="00AA1C15" w:rsidRPr="00E14F75" w:rsidRDefault="00AA1C15" w:rsidP="0036169D">
            <w:pPr>
              <w:spacing w:before="60" w:after="60" w:line="240" w:lineRule="auto"/>
              <w:contextualSpacing/>
            </w:pPr>
            <w:r w:rsidRPr="00E14F75">
              <w:t>Measures to enhancing the delivery of family and community</w:t>
            </w:r>
            <w:r w:rsidRPr="00E14F75">
              <w:noBreakHyphen/>
              <w:t>based care services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158</w:t>
            </w:r>
          </w:p>
        </w:tc>
        <w:tc>
          <w:tcPr>
            <w:tcW w:w="0" w:type="auto"/>
            <w:shd w:val="clear" w:color="auto" w:fill="FFFFFF"/>
          </w:tcPr>
          <w:p w:rsidR="00AA1C15" w:rsidRPr="00E14F75" w:rsidRDefault="00AA1C15" w:rsidP="0036169D">
            <w:pPr>
              <w:spacing w:before="60" w:after="60" w:line="240" w:lineRule="auto"/>
              <w:contextualSpacing/>
            </w:pPr>
            <w:r w:rsidRPr="00E14F75">
              <w:t>Measures to improve the accessibility, effectiveness and resilience of healthcare systems (excluding infrastructure)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159</w:t>
            </w:r>
          </w:p>
        </w:tc>
        <w:tc>
          <w:tcPr>
            <w:tcW w:w="0" w:type="auto"/>
            <w:shd w:val="clear" w:color="auto" w:fill="FFFFFF"/>
          </w:tcPr>
          <w:p w:rsidR="00AA1C15" w:rsidRPr="00E14F75" w:rsidRDefault="00AA1C15" w:rsidP="0036169D">
            <w:pPr>
              <w:spacing w:before="60" w:after="60" w:line="240" w:lineRule="auto"/>
              <w:contextualSpacing/>
            </w:pPr>
            <w:r w:rsidRPr="00E14F75">
              <w:t>Measures to improve access to long</w:t>
            </w:r>
            <w:r w:rsidRPr="00E14F75">
              <w:noBreakHyphen/>
              <w:t>term care (excluding infrastructure)</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160</w:t>
            </w:r>
          </w:p>
        </w:tc>
        <w:tc>
          <w:tcPr>
            <w:tcW w:w="0" w:type="auto"/>
            <w:shd w:val="clear" w:color="auto" w:fill="FFFFFF"/>
          </w:tcPr>
          <w:p w:rsidR="00AA1C15" w:rsidRPr="00E14F75" w:rsidRDefault="00AA1C15" w:rsidP="0036169D">
            <w:pPr>
              <w:spacing w:before="60" w:after="60" w:line="240" w:lineRule="auto"/>
              <w:contextualSpacing/>
            </w:pPr>
            <w:r w:rsidRPr="00E14F75">
              <w:t>Measures to modernise social protection systems, including promoting access to social protection</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161</w:t>
            </w:r>
          </w:p>
        </w:tc>
        <w:tc>
          <w:tcPr>
            <w:tcW w:w="0" w:type="auto"/>
            <w:shd w:val="clear" w:color="auto" w:fill="FFFFFF"/>
          </w:tcPr>
          <w:p w:rsidR="00AA1C15" w:rsidRPr="00E14F75" w:rsidRDefault="00AA1C15" w:rsidP="0036169D">
            <w:pPr>
              <w:spacing w:before="60" w:after="60" w:line="240" w:lineRule="auto"/>
              <w:contextualSpacing/>
            </w:pPr>
            <w:r w:rsidRPr="00E14F75">
              <w:t>Promoting social integration of people at risk of poverty or social exclusion, including the most deprived and children</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162</w:t>
            </w:r>
          </w:p>
        </w:tc>
        <w:tc>
          <w:tcPr>
            <w:tcW w:w="0" w:type="auto"/>
            <w:shd w:val="clear" w:color="auto" w:fill="FFFFFF"/>
          </w:tcPr>
          <w:p w:rsidR="00AA1C15" w:rsidRPr="00E14F75" w:rsidRDefault="00AA1C15" w:rsidP="0036169D">
            <w:pPr>
              <w:spacing w:before="60" w:after="60" w:line="240" w:lineRule="auto"/>
              <w:contextualSpacing/>
            </w:pPr>
            <w:r w:rsidRPr="00E14F75">
              <w:t>Addressing material deprivation through food and/or material assistance to the most deprived, including accompanying measures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gridSpan w:val="4"/>
          </w:tcPr>
          <w:p w:rsidR="00AA1C15" w:rsidRPr="00E14F75" w:rsidRDefault="00AA1C15" w:rsidP="00A9282F">
            <w:pPr>
              <w:pageBreakBefore/>
              <w:spacing w:before="60" w:after="60" w:line="240" w:lineRule="auto"/>
              <w:contextualSpacing/>
              <w:rPr>
                <w:smallCaps/>
              </w:rPr>
            </w:pPr>
            <w:r w:rsidRPr="00E14F75">
              <w:rPr>
                <w:smallCaps/>
              </w:rPr>
              <w:lastRenderedPageBreak/>
              <w:t>Policy objective 5: A Europe closer to citizens by fostering the sustainable and integrated development of all types of territories and local initiatives</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163</w:t>
            </w:r>
          </w:p>
        </w:tc>
        <w:tc>
          <w:tcPr>
            <w:tcW w:w="0" w:type="auto"/>
          </w:tcPr>
          <w:p w:rsidR="00AA1C15" w:rsidRPr="00E14F75" w:rsidRDefault="00AA1C15" w:rsidP="0036169D">
            <w:pPr>
              <w:spacing w:before="60" w:after="60" w:line="240" w:lineRule="auto"/>
              <w:contextualSpacing/>
            </w:pPr>
            <w:r w:rsidRPr="00E14F75">
              <w:t>Protection, development and promotion of public tourism assets and tourism services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164</w:t>
            </w:r>
          </w:p>
        </w:tc>
        <w:tc>
          <w:tcPr>
            <w:tcW w:w="0" w:type="auto"/>
          </w:tcPr>
          <w:p w:rsidR="00AA1C15" w:rsidRPr="00E14F75" w:rsidRDefault="00AA1C15" w:rsidP="0036169D">
            <w:pPr>
              <w:spacing w:before="60" w:after="60" w:line="240" w:lineRule="auto"/>
              <w:contextualSpacing/>
            </w:pPr>
            <w:r w:rsidRPr="00E14F75">
              <w:t>Protection, development and promotion of cultural heritage and cultural services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165</w:t>
            </w:r>
          </w:p>
        </w:tc>
        <w:tc>
          <w:tcPr>
            <w:tcW w:w="0" w:type="auto"/>
          </w:tcPr>
          <w:p w:rsidR="00AA1C15" w:rsidRPr="00E14F75" w:rsidRDefault="00AA1C15" w:rsidP="0036169D">
            <w:pPr>
              <w:spacing w:before="60" w:after="60" w:line="240" w:lineRule="auto"/>
              <w:contextualSpacing/>
            </w:pPr>
            <w:r w:rsidRPr="00E14F75">
              <w:t>Protection, development and promotion of natural heritage and eco</w:t>
            </w:r>
            <w:r w:rsidRPr="00E14F75">
              <w:noBreakHyphen/>
              <w:t>tourism other than Natura 2000 sites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100 %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166</w:t>
            </w:r>
          </w:p>
        </w:tc>
        <w:tc>
          <w:tcPr>
            <w:tcW w:w="0" w:type="auto"/>
            <w:hideMark/>
          </w:tcPr>
          <w:p w:rsidR="00AA1C15" w:rsidRPr="00E14F75" w:rsidRDefault="00AA1C15" w:rsidP="0036169D">
            <w:pPr>
              <w:spacing w:before="60" w:after="60" w:line="240" w:lineRule="auto"/>
              <w:contextualSpacing/>
            </w:pPr>
            <w:r w:rsidRPr="00E14F75">
              <w:t>Physical regeneration and security of public spaces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167</w:t>
            </w:r>
          </w:p>
        </w:tc>
        <w:tc>
          <w:tcPr>
            <w:tcW w:w="0" w:type="auto"/>
          </w:tcPr>
          <w:p w:rsidR="00AA1C15" w:rsidRPr="00E14F75" w:rsidRDefault="00AA1C15" w:rsidP="0036169D">
            <w:pPr>
              <w:spacing w:before="60" w:after="60" w:line="240" w:lineRule="auto"/>
              <w:contextualSpacing/>
            </w:pPr>
            <w:r w:rsidRPr="00E14F75">
              <w:t>Territorial development initiatives, including preparation of territorial strategies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gridSpan w:val="4"/>
          </w:tcPr>
          <w:p w:rsidR="00AA1C15" w:rsidRPr="00E14F75" w:rsidRDefault="00AA1C15" w:rsidP="0036169D">
            <w:pPr>
              <w:spacing w:before="60" w:after="60" w:line="240" w:lineRule="auto"/>
              <w:contextualSpacing/>
            </w:pPr>
            <w:r w:rsidRPr="00E14F75">
              <w:t>Other codes related to policy objectives 1</w:t>
            </w:r>
            <w:r w:rsidRPr="00E14F75">
              <w:noBreakHyphen/>
              <w:t>5</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168</w:t>
            </w:r>
          </w:p>
        </w:tc>
        <w:tc>
          <w:tcPr>
            <w:tcW w:w="0" w:type="auto"/>
            <w:hideMark/>
          </w:tcPr>
          <w:p w:rsidR="00AA1C15" w:rsidRPr="00E14F75" w:rsidRDefault="00AA1C15" w:rsidP="0036169D">
            <w:pPr>
              <w:spacing w:before="60" w:after="60" w:line="240" w:lineRule="auto"/>
              <w:contextualSpacing/>
            </w:pPr>
            <w:r w:rsidRPr="00E14F75">
              <w:t>Improve the capacity of programme authorities and bodies linked to the implementation of the Funds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169</w:t>
            </w:r>
          </w:p>
        </w:tc>
        <w:tc>
          <w:tcPr>
            <w:tcW w:w="0" w:type="auto"/>
          </w:tcPr>
          <w:p w:rsidR="00AA1C15" w:rsidRPr="00E14F75" w:rsidRDefault="00AA1C15" w:rsidP="0036169D">
            <w:pPr>
              <w:spacing w:before="60" w:after="60" w:line="240" w:lineRule="auto"/>
              <w:contextualSpacing/>
            </w:pPr>
            <w:r w:rsidRPr="00E14F75">
              <w:t>Enhancing cooperation with partners both within and outside the Member State</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170</w:t>
            </w:r>
          </w:p>
        </w:tc>
        <w:tc>
          <w:tcPr>
            <w:tcW w:w="0" w:type="auto"/>
            <w:hideMark/>
          </w:tcPr>
          <w:p w:rsidR="00AA1C15" w:rsidRPr="00E14F75" w:rsidRDefault="00AA1C15" w:rsidP="0036169D">
            <w:pPr>
              <w:spacing w:before="60" w:after="60" w:line="240" w:lineRule="auto"/>
              <w:contextualSpacing/>
            </w:pPr>
            <w:r w:rsidRPr="00E14F75">
              <w:t>Cross</w:t>
            </w:r>
            <w:r w:rsidRPr="00E14F75">
              <w:noBreakHyphen/>
              <w:t>financing under the ERDF (support to ESF</w:t>
            </w:r>
            <w:r w:rsidRPr="00E14F75">
              <w:noBreakHyphen/>
              <w:t>type actions necessary for the implementation of the ERDF part of the operation and directly linked to it)</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171</w:t>
            </w:r>
          </w:p>
        </w:tc>
        <w:tc>
          <w:tcPr>
            <w:tcW w:w="0" w:type="auto"/>
            <w:shd w:val="clear" w:color="auto" w:fill="FFFFFF"/>
            <w:hideMark/>
          </w:tcPr>
          <w:p w:rsidR="00AA1C15" w:rsidRPr="00E14F75" w:rsidRDefault="00AA1C15" w:rsidP="0036169D">
            <w:pPr>
              <w:spacing w:before="60" w:after="60" w:line="240" w:lineRule="auto"/>
              <w:contextualSpacing/>
            </w:pPr>
            <w:r w:rsidRPr="00E14F75">
              <w:t>Enhancing institutional capacity of public authorities and stakeholders to implement territorial cooperation projects and initiatives in a cross</w:t>
            </w:r>
            <w:r w:rsidRPr="00E14F75">
              <w:noBreakHyphen/>
              <w:t>border, transnational, maritime and inter</w:t>
            </w:r>
            <w:r w:rsidRPr="00E14F75">
              <w:noBreakHyphen/>
              <w:t>regional context</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A9282F">
            <w:pPr>
              <w:pageBreakBefore/>
              <w:spacing w:before="60" w:after="60" w:line="240" w:lineRule="auto"/>
              <w:contextualSpacing/>
            </w:pPr>
            <w:r w:rsidRPr="00E14F75">
              <w:lastRenderedPageBreak/>
              <w:t>172</w:t>
            </w:r>
          </w:p>
        </w:tc>
        <w:tc>
          <w:tcPr>
            <w:tcW w:w="0" w:type="auto"/>
            <w:shd w:val="clear" w:color="auto" w:fill="FFFFFF"/>
          </w:tcPr>
          <w:p w:rsidR="00AA1C15" w:rsidRPr="00E14F75" w:rsidRDefault="00AA1C15" w:rsidP="0036169D">
            <w:pPr>
              <w:spacing w:before="60" w:after="60" w:line="240" w:lineRule="auto"/>
              <w:contextualSpacing/>
            </w:pPr>
            <w:r w:rsidRPr="00E14F75">
              <w:t>Interreg: border crossing management and mobility and migration management</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173</w:t>
            </w:r>
          </w:p>
        </w:tc>
        <w:tc>
          <w:tcPr>
            <w:tcW w:w="0" w:type="auto"/>
            <w:shd w:val="clear" w:color="auto" w:fill="FFFFFF"/>
            <w:hideMark/>
          </w:tcPr>
          <w:p w:rsidR="00AA1C15" w:rsidRPr="00E14F75" w:rsidRDefault="00AA1C15" w:rsidP="0036169D">
            <w:pPr>
              <w:spacing w:before="60" w:after="60" w:line="240" w:lineRule="auto"/>
              <w:contextualSpacing/>
            </w:pPr>
            <w:r w:rsidRPr="00E14F75">
              <w:t>Outermost regions: compensation of any additional costs due to accessibility deficit and territorial fragmentation</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174</w:t>
            </w:r>
          </w:p>
        </w:tc>
        <w:tc>
          <w:tcPr>
            <w:tcW w:w="0" w:type="auto"/>
            <w:shd w:val="clear" w:color="auto" w:fill="FFFFFF"/>
            <w:hideMark/>
          </w:tcPr>
          <w:p w:rsidR="00AA1C15" w:rsidRPr="00E14F75" w:rsidRDefault="00AA1C15" w:rsidP="0036169D">
            <w:pPr>
              <w:spacing w:before="60" w:after="60" w:line="240" w:lineRule="auto"/>
              <w:contextualSpacing/>
            </w:pPr>
            <w:r w:rsidRPr="00E14F75">
              <w:t>Outermost regions: specific action to compensate additional costs due to size market factors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shd w:val="clear" w:color="auto" w:fill="FFFFFF"/>
          </w:tcPr>
          <w:p w:rsidR="00AA1C15" w:rsidRPr="00E14F75" w:rsidRDefault="00AA1C15" w:rsidP="0036169D">
            <w:pPr>
              <w:spacing w:before="60" w:after="60" w:line="240" w:lineRule="auto"/>
              <w:contextualSpacing/>
            </w:pPr>
            <w:r w:rsidRPr="00E14F75">
              <w:t>175</w:t>
            </w:r>
          </w:p>
        </w:tc>
        <w:tc>
          <w:tcPr>
            <w:tcW w:w="0" w:type="auto"/>
            <w:shd w:val="clear" w:color="auto" w:fill="FFFFFF"/>
            <w:hideMark/>
          </w:tcPr>
          <w:p w:rsidR="00AA1C15" w:rsidRPr="00E14F75" w:rsidRDefault="00AA1C15" w:rsidP="0036169D">
            <w:pPr>
              <w:spacing w:before="60" w:after="60" w:line="240" w:lineRule="auto"/>
              <w:contextualSpacing/>
            </w:pPr>
            <w:r w:rsidRPr="00E14F75">
              <w:t>Outermost regions: support to compensate additional costs due to climate conditions and relief difficulties</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c>
          <w:tcPr>
            <w:tcW w:w="0" w:type="auto"/>
            <w:shd w:val="clear" w:color="auto" w:fill="FFFFFF"/>
            <w:vAlign w:val="center"/>
          </w:tcPr>
          <w:p w:rsidR="00AA1C15" w:rsidRPr="00E14F75" w:rsidRDefault="00AA1C15" w:rsidP="0036169D">
            <w:pPr>
              <w:spacing w:before="60" w:after="60" w:line="240" w:lineRule="auto"/>
              <w:contextualSpacing/>
              <w:jc w:val="center"/>
            </w:pPr>
            <w:r w:rsidRPr="00E14F75">
              <w:t>40 %</w:t>
            </w:r>
          </w:p>
        </w:tc>
      </w:tr>
      <w:tr w:rsidR="00AA1C15" w:rsidRPr="00E14F75" w:rsidTr="0036169D">
        <w:trPr>
          <w:cantSplit/>
          <w:trHeight w:val="227"/>
          <w:jc w:val="center"/>
        </w:trPr>
        <w:tc>
          <w:tcPr>
            <w:tcW w:w="0" w:type="auto"/>
            <w:shd w:val="clear" w:color="auto" w:fill="auto"/>
          </w:tcPr>
          <w:p w:rsidR="00AA1C15" w:rsidRPr="00E14F75" w:rsidRDefault="00AA1C15" w:rsidP="0036169D">
            <w:pPr>
              <w:spacing w:before="60" w:after="60" w:line="240" w:lineRule="auto"/>
              <w:contextualSpacing/>
            </w:pPr>
            <w:r w:rsidRPr="00E14F75">
              <w:t>176</w:t>
            </w:r>
          </w:p>
        </w:tc>
        <w:tc>
          <w:tcPr>
            <w:tcW w:w="0" w:type="auto"/>
            <w:shd w:val="clear" w:color="auto" w:fill="auto"/>
          </w:tcPr>
          <w:p w:rsidR="00AA1C15" w:rsidRPr="00E14F75" w:rsidRDefault="00AA1C15" w:rsidP="0036169D">
            <w:pPr>
              <w:spacing w:before="60" w:after="60" w:line="240" w:lineRule="auto"/>
              <w:contextualSpacing/>
            </w:pPr>
            <w:r w:rsidRPr="00E14F75">
              <w:t>Outermost regions: airports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gridSpan w:val="4"/>
          </w:tcPr>
          <w:p w:rsidR="00AA1C15" w:rsidRPr="00E14F75" w:rsidRDefault="00AA1C15" w:rsidP="0036169D">
            <w:pPr>
              <w:spacing w:before="60" w:after="60" w:line="240" w:lineRule="auto"/>
              <w:contextualSpacing/>
            </w:pPr>
            <w:r w:rsidRPr="00E14F75">
              <w:t>Technical assistance</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177</w:t>
            </w:r>
          </w:p>
        </w:tc>
        <w:tc>
          <w:tcPr>
            <w:tcW w:w="0" w:type="auto"/>
            <w:hideMark/>
          </w:tcPr>
          <w:p w:rsidR="00AA1C15" w:rsidRPr="00E14F75" w:rsidRDefault="00AA1C15" w:rsidP="0036169D">
            <w:pPr>
              <w:spacing w:before="60" w:after="60" w:line="240" w:lineRule="auto"/>
              <w:contextualSpacing/>
            </w:pPr>
            <w:r w:rsidRPr="00E14F75">
              <w:t>Information and communication</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178</w:t>
            </w:r>
          </w:p>
        </w:tc>
        <w:tc>
          <w:tcPr>
            <w:tcW w:w="0" w:type="auto"/>
            <w:hideMark/>
          </w:tcPr>
          <w:p w:rsidR="00AA1C15" w:rsidRPr="00E14F75" w:rsidRDefault="00AA1C15" w:rsidP="0036169D">
            <w:pPr>
              <w:spacing w:before="60" w:after="60" w:line="240" w:lineRule="auto"/>
              <w:contextualSpacing/>
            </w:pPr>
            <w:r w:rsidRPr="00E14F75">
              <w:t>Preparation, implementation, monitoring and control</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179</w:t>
            </w:r>
          </w:p>
        </w:tc>
        <w:tc>
          <w:tcPr>
            <w:tcW w:w="0" w:type="auto"/>
            <w:hideMark/>
          </w:tcPr>
          <w:p w:rsidR="00AA1C15" w:rsidRPr="00E14F75" w:rsidRDefault="00AA1C15" w:rsidP="0036169D">
            <w:pPr>
              <w:spacing w:before="60" w:after="60" w:line="240" w:lineRule="auto"/>
              <w:contextualSpacing/>
            </w:pPr>
            <w:r w:rsidRPr="00E14F75">
              <w:t>Evaluation and studies, data collection</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r w:rsidR="00AA1C15" w:rsidRPr="00E14F75" w:rsidTr="0036169D">
        <w:trPr>
          <w:cantSplit/>
          <w:trHeight w:val="227"/>
          <w:jc w:val="center"/>
        </w:trPr>
        <w:tc>
          <w:tcPr>
            <w:tcW w:w="0" w:type="auto"/>
          </w:tcPr>
          <w:p w:rsidR="00AA1C15" w:rsidRPr="00E14F75" w:rsidRDefault="00AA1C15" w:rsidP="0036169D">
            <w:pPr>
              <w:spacing w:before="60" w:after="60" w:line="240" w:lineRule="auto"/>
              <w:contextualSpacing/>
            </w:pPr>
            <w:r w:rsidRPr="00E14F75">
              <w:t>180</w:t>
            </w:r>
          </w:p>
        </w:tc>
        <w:tc>
          <w:tcPr>
            <w:tcW w:w="0" w:type="auto"/>
          </w:tcPr>
          <w:p w:rsidR="00AA1C15" w:rsidRPr="00E14F75" w:rsidRDefault="00AA1C15" w:rsidP="0036169D">
            <w:pPr>
              <w:spacing w:before="60" w:after="60" w:line="240" w:lineRule="auto"/>
              <w:contextualSpacing/>
            </w:pPr>
            <w:r w:rsidRPr="00E14F75">
              <w:t>Reinforcement of the capacity of Member State authorities, beneficiaries and relevant partners</w:t>
            </w:r>
          </w:p>
        </w:tc>
        <w:tc>
          <w:tcPr>
            <w:tcW w:w="0" w:type="auto"/>
            <w:vAlign w:val="center"/>
          </w:tcPr>
          <w:p w:rsidR="00AA1C15" w:rsidRPr="00E14F75" w:rsidRDefault="00AA1C15" w:rsidP="0036169D">
            <w:pPr>
              <w:spacing w:before="60" w:after="60" w:line="240" w:lineRule="auto"/>
              <w:contextualSpacing/>
              <w:jc w:val="center"/>
            </w:pPr>
            <w:r w:rsidRPr="00E14F75">
              <w:t>0 %</w:t>
            </w:r>
          </w:p>
        </w:tc>
        <w:tc>
          <w:tcPr>
            <w:tcW w:w="0" w:type="auto"/>
            <w:vAlign w:val="center"/>
          </w:tcPr>
          <w:p w:rsidR="00AA1C15" w:rsidRPr="00E14F75" w:rsidRDefault="00AA1C15" w:rsidP="0036169D">
            <w:pPr>
              <w:spacing w:before="60" w:after="60" w:line="240" w:lineRule="auto"/>
              <w:contextualSpacing/>
              <w:jc w:val="center"/>
            </w:pPr>
            <w:r w:rsidRPr="00E14F75">
              <w:t>0 %</w:t>
            </w:r>
          </w:p>
        </w:tc>
      </w:tr>
    </w:tbl>
    <w:p w:rsidR="00AA1C15" w:rsidRPr="00E14F75" w:rsidRDefault="00AA1C15" w:rsidP="00810732"/>
    <w:p w:rsidR="00AA1C15" w:rsidRPr="00E14F75" w:rsidRDefault="00AA1C15" w:rsidP="00810732">
      <w:pPr>
        <w:sectPr w:rsidR="00AA1C15" w:rsidRPr="00E14F75" w:rsidSect="00E56BFD">
          <w:headerReference w:type="default" r:id="rId15"/>
          <w:footerReference w:type="default" r:id="rId16"/>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810732">
      <w:r w:rsidRPr="00E14F75">
        <w:lastRenderedPageBreak/>
        <w:t>TABLE 2: CODES FOR THE FORM OF SUPPORT DIMENSION</w:t>
      </w:r>
      <w:r w:rsidRPr="00E14F75">
        <w:rPr>
          <w:b/>
          <w:bCs/>
          <w:vertAlign w:val="superscript"/>
        </w:rPr>
        <w:t>*</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87"/>
      </w:tblGrid>
      <w:tr w:rsidR="00AA1C15" w:rsidRPr="00E14F75" w:rsidTr="00632DE3">
        <w:trPr>
          <w:jc w:val="center"/>
        </w:trPr>
        <w:tc>
          <w:tcPr>
            <w:tcW w:w="6938" w:type="dxa"/>
            <w:gridSpan w:val="2"/>
            <w:vAlign w:val="center"/>
            <w:hideMark/>
          </w:tcPr>
          <w:p w:rsidR="00AA1C15" w:rsidRPr="00E14F75" w:rsidRDefault="00AA1C15" w:rsidP="00632DE3">
            <w:pPr>
              <w:spacing w:before="60" w:after="60" w:line="240" w:lineRule="auto"/>
              <w:jc w:val="center"/>
            </w:pPr>
            <w:r w:rsidRPr="00E14F75">
              <w:t>FORM OF SUPPORT</w:t>
            </w:r>
          </w:p>
        </w:tc>
      </w:tr>
      <w:tr w:rsidR="00AA1C15" w:rsidRPr="00E14F75" w:rsidTr="00632DE3">
        <w:trPr>
          <w:jc w:val="center"/>
        </w:trPr>
        <w:tc>
          <w:tcPr>
            <w:tcW w:w="851" w:type="dxa"/>
          </w:tcPr>
          <w:p w:rsidR="00AA1C15" w:rsidRPr="00E14F75" w:rsidRDefault="00AA1C15" w:rsidP="00C11067">
            <w:pPr>
              <w:spacing w:before="60" w:after="60" w:line="240" w:lineRule="auto"/>
            </w:pPr>
            <w:r w:rsidRPr="00E14F75">
              <w:t>01</w:t>
            </w:r>
          </w:p>
        </w:tc>
        <w:tc>
          <w:tcPr>
            <w:tcW w:w="6087" w:type="dxa"/>
            <w:hideMark/>
          </w:tcPr>
          <w:p w:rsidR="00AA1C15" w:rsidRPr="00E14F75" w:rsidRDefault="00AA1C15" w:rsidP="00C11067">
            <w:pPr>
              <w:spacing w:before="60" w:after="60" w:line="240" w:lineRule="auto"/>
            </w:pPr>
            <w:r w:rsidRPr="00E14F75">
              <w:t>Grant</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02</w:t>
            </w:r>
          </w:p>
        </w:tc>
        <w:tc>
          <w:tcPr>
            <w:tcW w:w="6087" w:type="dxa"/>
            <w:shd w:val="clear" w:color="auto" w:fill="FFFFFF"/>
            <w:hideMark/>
          </w:tcPr>
          <w:p w:rsidR="00AA1C15" w:rsidRPr="00E14F75" w:rsidRDefault="00AA1C15" w:rsidP="00C11067">
            <w:pPr>
              <w:spacing w:before="60" w:after="60" w:line="240" w:lineRule="auto"/>
            </w:pPr>
            <w:r w:rsidRPr="00E14F75">
              <w:t>Support through financial instruments: equity or quasi</w:t>
            </w:r>
            <w:r w:rsidRPr="00E14F75">
              <w:noBreakHyphen/>
              <w:t>equity</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03</w:t>
            </w:r>
          </w:p>
        </w:tc>
        <w:tc>
          <w:tcPr>
            <w:tcW w:w="6087" w:type="dxa"/>
            <w:shd w:val="clear" w:color="auto" w:fill="FFFFFF"/>
            <w:hideMark/>
          </w:tcPr>
          <w:p w:rsidR="00AA1C15" w:rsidRPr="00E14F75" w:rsidRDefault="00AA1C15" w:rsidP="00C11067">
            <w:pPr>
              <w:spacing w:before="60" w:after="60" w:line="240" w:lineRule="auto"/>
            </w:pPr>
            <w:r w:rsidRPr="00E14F75">
              <w:t xml:space="preserve">Support through financial instruments: loan </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04</w:t>
            </w:r>
          </w:p>
        </w:tc>
        <w:tc>
          <w:tcPr>
            <w:tcW w:w="6087" w:type="dxa"/>
            <w:shd w:val="clear" w:color="auto" w:fill="FFFFFF"/>
            <w:hideMark/>
          </w:tcPr>
          <w:p w:rsidR="00AA1C15" w:rsidRPr="00E14F75" w:rsidRDefault="00AA1C15" w:rsidP="00C11067">
            <w:pPr>
              <w:spacing w:before="60" w:after="60" w:line="240" w:lineRule="auto"/>
            </w:pPr>
            <w:r w:rsidRPr="00E14F75">
              <w:t xml:space="preserve">Support through financial instruments: guarantee </w:t>
            </w:r>
          </w:p>
        </w:tc>
      </w:tr>
      <w:tr w:rsidR="00AA1C15" w:rsidRPr="00E14F75" w:rsidTr="00632DE3">
        <w:trPr>
          <w:jc w:val="center"/>
        </w:trPr>
        <w:tc>
          <w:tcPr>
            <w:tcW w:w="851" w:type="dxa"/>
            <w:shd w:val="clear" w:color="auto" w:fill="FFFFFF"/>
            <w:vAlign w:val="center"/>
          </w:tcPr>
          <w:p w:rsidR="00AA1C15" w:rsidRPr="00E14F75" w:rsidRDefault="00AA1C15" w:rsidP="00C11067">
            <w:pPr>
              <w:spacing w:before="60" w:after="60" w:line="240" w:lineRule="auto"/>
            </w:pPr>
            <w:r w:rsidRPr="00E14F75">
              <w:t>05</w:t>
            </w:r>
          </w:p>
        </w:tc>
        <w:tc>
          <w:tcPr>
            <w:tcW w:w="6087" w:type="dxa"/>
            <w:shd w:val="clear" w:color="auto" w:fill="FFFFFF"/>
            <w:hideMark/>
          </w:tcPr>
          <w:p w:rsidR="00AA1C15" w:rsidRPr="00E14F75" w:rsidRDefault="00AA1C15" w:rsidP="00C11067">
            <w:pPr>
              <w:spacing w:before="60" w:after="60" w:line="240" w:lineRule="auto"/>
            </w:pPr>
            <w:r w:rsidRPr="00E14F75">
              <w:t>Support through financial instruments: Grants within a financial instrument operation</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06</w:t>
            </w:r>
          </w:p>
        </w:tc>
        <w:tc>
          <w:tcPr>
            <w:tcW w:w="6087" w:type="dxa"/>
            <w:shd w:val="clear" w:color="auto" w:fill="FFFFFF"/>
            <w:hideMark/>
          </w:tcPr>
          <w:p w:rsidR="00AA1C15" w:rsidRPr="00E14F75" w:rsidRDefault="00AA1C15" w:rsidP="00C11067">
            <w:pPr>
              <w:spacing w:before="60" w:after="60" w:line="240" w:lineRule="auto"/>
            </w:pPr>
            <w:r w:rsidRPr="00E14F75">
              <w:t>Prize</w:t>
            </w:r>
          </w:p>
        </w:tc>
      </w:tr>
    </w:tbl>
    <w:p w:rsidR="00AA1C15" w:rsidRPr="00E14F75" w:rsidRDefault="00AA1C15" w:rsidP="00C11067">
      <w:pPr>
        <w:pStyle w:val="Point1"/>
        <w:spacing w:line="240" w:lineRule="auto"/>
        <w:ind w:left="1418"/>
      </w:pPr>
      <w:r w:rsidRPr="00E14F75">
        <w:rPr>
          <w:b/>
          <w:bCs/>
          <w:vertAlign w:val="superscript"/>
        </w:rPr>
        <w:t>*</w:t>
      </w:r>
      <w:r w:rsidRPr="00E14F75">
        <w:tab/>
        <w:t>Table 2 of Annex I is applicable to the EMFAF for the purpose of Table 128 of Annex VII.</w:t>
      </w:r>
    </w:p>
    <w:p w:rsidR="00AA1C15" w:rsidRPr="00E14F75" w:rsidRDefault="00AA1C15" w:rsidP="00810732">
      <w:r>
        <w:br w:type="page"/>
      </w:r>
      <w:r w:rsidRPr="00E14F75">
        <w:lastRenderedPageBreak/>
        <w:t>TABLE 3: CODES FOR THE TERRITORIAL DELIVERY MECHANISM AND TERRITORIAL FOCUS DIMENSION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6508"/>
        <w:gridCol w:w="2373"/>
      </w:tblGrid>
      <w:tr w:rsidR="00AA1C15" w:rsidRPr="00E14F75" w:rsidTr="00A9282F">
        <w:trPr>
          <w:jc w:val="center"/>
        </w:trPr>
        <w:tc>
          <w:tcPr>
            <w:tcW w:w="5000" w:type="pct"/>
            <w:gridSpan w:val="3"/>
            <w:vAlign w:val="center"/>
            <w:hideMark/>
          </w:tcPr>
          <w:p w:rsidR="00AA1C15" w:rsidRPr="00E14F75" w:rsidRDefault="00AA1C15" w:rsidP="00632DE3">
            <w:pPr>
              <w:spacing w:before="60" w:after="60" w:line="240" w:lineRule="auto"/>
              <w:jc w:val="center"/>
            </w:pPr>
            <w:r w:rsidRPr="00E14F75">
              <w:t>TERRITORIAL DELIVERY MECHANISM AND TERRITORIAL FOCUS</w:t>
            </w:r>
          </w:p>
        </w:tc>
      </w:tr>
      <w:tr w:rsidR="00AA1C15" w:rsidRPr="00E14F75" w:rsidTr="00A9282F">
        <w:trPr>
          <w:jc w:val="center"/>
        </w:trPr>
        <w:tc>
          <w:tcPr>
            <w:tcW w:w="3795" w:type="pct"/>
            <w:gridSpan w:val="2"/>
            <w:vAlign w:val="center"/>
          </w:tcPr>
          <w:p w:rsidR="00AA1C15" w:rsidRPr="00E14F75" w:rsidRDefault="00AA1C15" w:rsidP="00632DE3">
            <w:pPr>
              <w:spacing w:before="60" w:after="60" w:line="240" w:lineRule="auto"/>
              <w:jc w:val="center"/>
            </w:pPr>
            <w:r w:rsidRPr="00E14F75">
              <w:t>Integrated territorial investment (ITI)</w:t>
            </w:r>
          </w:p>
        </w:tc>
        <w:tc>
          <w:tcPr>
            <w:tcW w:w="1205" w:type="pct"/>
            <w:vAlign w:val="center"/>
          </w:tcPr>
          <w:p w:rsidR="00AA1C15" w:rsidRPr="00E14F75" w:rsidRDefault="00AA1C15" w:rsidP="00632DE3">
            <w:pPr>
              <w:spacing w:before="60" w:after="60" w:line="240" w:lineRule="auto"/>
              <w:jc w:val="center"/>
            </w:pPr>
            <w:r w:rsidRPr="00E14F75">
              <w:t>ITI focused on sustainable urban development</w:t>
            </w:r>
          </w:p>
        </w:tc>
      </w:tr>
      <w:tr w:rsidR="00AA1C15" w:rsidRPr="00E14F75" w:rsidTr="00A9282F">
        <w:trPr>
          <w:jc w:val="center"/>
        </w:trPr>
        <w:tc>
          <w:tcPr>
            <w:tcW w:w="494" w:type="pct"/>
            <w:vAlign w:val="bottom"/>
          </w:tcPr>
          <w:p w:rsidR="00AA1C15" w:rsidRPr="00E14F75" w:rsidRDefault="00AA1C15" w:rsidP="00C11067">
            <w:pPr>
              <w:spacing w:before="60" w:after="60" w:line="240" w:lineRule="auto"/>
            </w:pPr>
            <w:r w:rsidRPr="00E14F75">
              <w:t>01</w:t>
            </w:r>
          </w:p>
        </w:tc>
        <w:tc>
          <w:tcPr>
            <w:tcW w:w="3302" w:type="pct"/>
            <w:vAlign w:val="bottom"/>
            <w:hideMark/>
          </w:tcPr>
          <w:p w:rsidR="00AA1C15" w:rsidRPr="00E14F75" w:rsidRDefault="00AA1C15" w:rsidP="00C11067">
            <w:pPr>
              <w:spacing w:before="60" w:after="60" w:line="240" w:lineRule="auto"/>
            </w:pPr>
            <w:r w:rsidRPr="00E14F75">
              <w:t>Urban neighbourhoods</w:t>
            </w:r>
          </w:p>
        </w:tc>
        <w:tc>
          <w:tcPr>
            <w:tcW w:w="1205" w:type="pct"/>
            <w:vAlign w:val="center"/>
          </w:tcPr>
          <w:p w:rsidR="00AA1C15" w:rsidRPr="00E14F75" w:rsidRDefault="00AA1C15" w:rsidP="00632DE3">
            <w:pPr>
              <w:spacing w:before="60" w:after="60" w:line="240" w:lineRule="auto"/>
              <w:jc w:val="center"/>
            </w:pPr>
            <w:r w:rsidRPr="00E14F75">
              <w:t>x</w:t>
            </w:r>
          </w:p>
        </w:tc>
      </w:tr>
      <w:tr w:rsidR="00AA1C15" w:rsidRPr="00E14F75" w:rsidTr="00A9282F">
        <w:trPr>
          <w:jc w:val="center"/>
        </w:trPr>
        <w:tc>
          <w:tcPr>
            <w:tcW w:w="494" w:type="pct"/>
            <w:vAlign w:val="bottom"/>
          </w:tcPr>
          <w:p w:rsidR="00AA1C15" w:rsidRPr="00E14F75" w:rsidRDefault="00AA1C15" w:rsidP="00C11067">
            <w:pPr>
              <w:spacing w:before="60" w:after="60" w:line="240" w:lineRule="auto"/>
            </w:pPr>
            <w:r w:rsidRPr="00E14F75">
              <w:t>02</w:t>
            </w:r>
          </w:p>
        </w:tc>
        <w:tc>
          <w:tcPr>
            <w:tcW w:w="3302" w:type="pct"/>
            <w:vAlign w:val="bottom"/>
            <w:hideMark/>
          </w:tcPr>
          <w:p w:rsidR="00AA1C15" w:rsidRPr="00E14F75" w:rsidRDefault="00AA1C15" w:rsidP="00C11067">
            <w:pPr>
              <w:spacing w:before="60" w:after="60" w:line="240" w:lineRule="auto"/>
            </w:pPr>
            <w:r w:rsidRPr="00E14F75">
              <w:t>Cities, towns and suburbs</w:t>
            </w:r>
          </w:p>
        </w:tc>
        <w:tc>
          <w:tcPr>
            <w:tcW w:w="1205" w:type="pct"/>
            <w:vAlign w:val="center"/>
          </w:tcPr>
          <w:p w:rsidR="00AA1C15" w:rsidRPr="00E14F75" w:rsidRDefault="00AA1C15" w:rsidP="00632DE3">
            <w:pPr>
              <w:spacing w:before="60" w:after="60" w:line="240" w:lineRule="auto"/>
              <w:jc w:val="center"/>
            </w:pPr>
            <w:r w:rsidRPr="00E14F75">
              <w:t>x</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03</w:t>
            </w:r>
          </w:p>
        </w:tc>
        <w:tc>
          <w:tcPr>
            <w:tcW w:w="3302" w:type="pct"/>
            <w:shd w:val="clear" w:color="auto" w:fill="FFFFFF"/>
            <w:vAlign w:val="bottom"/>
            <w:hideMark/>
          </w:tcPr>
          <w:p w:rsidR="00AA1C15" w:rsidRPr="00E14F75" w:rsidRDefault="00AA1C15" w:rsidP="00C11067">
            <w:pPr>
              <w:spacing w:before="60" w:after="60" w:line="240" w:lineRule="auto"/>
            </w:pPr>
            <w:r w:rsidRPr="00E14F75">
              <w:t>Functional urban areas</w:t>
            </w:r>
          </w:p>
        </w:tc>
        <w:tc>
          <w:tcPr>
            <w:tcW w:w="1205" w:type="pct"/>
            <w:shd w:val="clear" w:color="auto" w:fill="FFFFFF"/>
            <w:vAlign w:val="center"/>
          </w:tcPr>
          <w:p w:rsidR="00AA1C15" w:rsidRPr="00E14F75" w:rsidRDefault="00AA1C15" w:rsidP="00632DE3">
            <w:pPr>
              <w:spacing w:before="60" w:after="60" w:line="240" w:lineRule="auto"/>
              <w:jc w:val="center"/>
            </w:pPr>
            <w:r w:rsidRPr="00E14F75">
              <w:t>x</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04</w:t>
            </w:r>
          </w:p>
        </w:tc>
        <w:tc>
          <w:tcPr>
            <w:tcW w:w="3302" w:type="pct"/>
            <w:shd w:val="clear" w:color="auto" w:fill="FFFFFF"/>
            <w:vAlign w:val="bottom"/>
          </w:tcPr>
          <w:p w:rsidR="00AA1C15" w:rsidRPr="00E14F75" w:rsidRDefault="00AA1C15" w:rsidP="00C11067">
            <w:pPr>
              <w:spacing w:before="60" w:after="60" w:line="240" w:lineRule="auto"/>
            </w:pPr>
            <w:r w:rsidRPr="00E14F75">
              <w:t>Rural areas</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05</w:t>
            </w:r>
          </w:p>
        </w:tc>
        <w:tc>
          <w:tcPr>
            <w:tcW w:w="3302" w:type="pct"/>
            <w:shd w:val="clear" w:color="auto" w:fill="FFFFFF"/>
            <w:vAlign w:val="bottom"/>
            <w:hideMark/>
          </w:tcPr>
          <w:p w:rsidR="00AA1C15" w:rsidRPr="00E14F75" w:rsidRDefault="00AA1C15" w:rsidP="00C11067">
            <w:pPr>
              <w:spacing w:before="60" w:after="60" w:line="240" w:lineRule="auto"/>
            </w:pPr>
            <w:r w:rsidRPr="00E14F75">
              <w:t>Mountainous areas</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06</w:t>
            </w:r>
          </w:p>
        </w:tc>
        <w:tc>
          <w:tcPr>
            <w:tcW w:w="3302" w:type="pct"/>
            <w:shd w:val="clear" w:color="auto" w:fill="FFFFFF"/>
            <w:vAlign w:val="bottom"/>
            <w:hideMark/>
          </w:tcPr>
          <w:p w:rsidR="00AA1C15" w:rsidRPr="00E14F75" w:rsidRDefault="00AA1C15" w:rsidP="00C11067">
            <w:pPr>
              <w:spacing w:before="60" w:after="60" w:line="240" w:lineRule="auto"/>
            </w:pPr>
            <w:r w:rsidRPr="00E14F75">
              <w:t>Islands and coastal areas</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07</w:t>
            </w:r>
          </w:p>
        </w:tc>
        <w:tc>
          <w:tcPr>
            <w:tcW w:w="3302" w:type="pct"/>
            <w:shd w:val="clear" w:color="auto" w:fill="FFFFFF"/>
            <w:vAlign w:val="bottom"/>
            <w:hideMark/>
          </w:tcPr>
          <w:p w:rsidR="00AA1C15" w:rsidRPr="00E14F75" w:rsidRDefault="00AA1C15" w:rsidP="00632DE3">
            <w:pPr>
              <w:spacing w:before="60" w:after="60" w:line="240" w:lineRule="auto"/>
            </w:pPr>
            <w:r w:rsidRPr="00E14F75">
              <w:t>Sparsely populated areas</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08</w:t>
            </w:r>
          </w:p>
        </w:tc>
        <w:tc>
          <w:tcPr>
            <w:tcW w:w="3302" w:type="pct"/>
            <w:shd w:val="clear" w:color="auto" w:fill="FFFFFF"/>
            <w:vAlign w:val="bottom"/>
            <w:hideMark/>
          </w:tcPr>
          <w:p w:rsidR="00AA1C15" w:rsidRPr="00E14F75" w:rsidRDefault="00AA1C15" w:rsidP="00C11067">
            <w:pPr>
              <w:spacing w:before="60" w:after="60" w:line="240" w:lineRule="auto"/>
            </w:pPr>
            <w:r w:rsidRPr="00E14F75">
              <w:t>Other types of territories targeted</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3795" w:type="pct"/>
            <w:gridSpan w:val="2"/>
            <w:vAlign w:val="center"/>
            <w:hideMark/>
          </w:tcPr>
          <w:p w:rsidR="00AA1C15" w:rsidRPr="00E14F75" w:rsidRDefault="00AA1C15" w:rsidP="00632DE3">
            <w:pPr>
              <w:spacing w:before="60" w:after="60" w:line="240" w:lineRule="auto"/>
              <w:jc w:val="center"/>
            </w:pPr>
            <w:r w:rsidRPr="00E14F75">
              <w:t>Community led local development (CLLD)</w:t>
            </w:r>
          </w:p>
        </w:tc>
        <w:tc>
          <w:tcPr>
            <w:tcW w:w="1205" w:type="pct"/>
            <w:vAlign w:val="center"/>
          </w:tcPr>
          <w:p w:rsidR="00AA1C15" w:rsidRPr="00E14F75" w:rsidRDefault="00AA1C15" w:rsidP="00632DE3">
            <w:pPr>
              <w:spacing w:before="60" w:after="60" w:line="240" w:lineRule="auto"/>
              <w:jc w:val="center"/>
            </w:pPr>
            <w:r w:rsidRPr="00E14F75">
              <w:t>CLLD focused on sustainable urban development</w:t>
            </w:r>
          </w:p>
        </w:tc>
      </w:tr>
      <w:tr w:rsidR="00AA1C15" w:rsidRPr="00E14F75" w:rsidTr="00A9282F">
        <w:trPr>
          <w:jc w:val="center"/>
        </w:trPr>
        <w:tc>
          <w:tcPr>
            <w:tcW w:w="494" w:type="pct"/>
            <w:vAlign w:val="bottom"/>
          </w:tcPr>
          <w:p w:rsidR="00AA1C15" w:rsidRPr="00E14F75" w:rsidRDefault="00AA1C15" w:rsidP="00C11067">
            <w:pPr>
              <w:spacing w:before="60" w:after="60" w:line="240" w:lineRule="auto"/>
            </w:pPr>
            <w:r w:rsidRPr="00E14F75">
              <w:t>09</w:t>
            </w:r>
          </w:p>
        </w:tc>
        <w:tc>
          <w:tcPr>
            <w:tcW w:w="3302" w:type="pct"/>
            <w:vAlign w:val="bottom"/>
            <w:hideMark/>
          </w:tcPr>
          <w:p w:rsidR="00AA1C15" w:rsidRPr="00E14F75" w:rsidRDefault="00AA1C15" w:rsidP="00C11067">
            <w:pPr>
              <w:spacing w:before="60" w:after="60" w:line="240" w:lineRule="auto"/>
            </w:pPr>
            <w:r w:rsidRPr="00E14F75">
              <w:t>Urban neighbourhoods</w:t>
            </w:r>
          </w:p>
        </w:tc>
        <w:tc>
          <w:tcPr>
            <w:tcW w:w="1205" w:type="pct"/>
            <w:vAlign w:val="center"/>
          </w:tcPr>
          <w:p w:rsidR="00AA1C15" w:rsidRPr="00E14F75" w:rsidRDefault="00AA1C15" w:rsidP="00632DE3">
            <w:pPr>
              <w:spacing w:before="60" w:after="60" w:line="240" w:lineRule="auto"/>
              <w:jc w:val="center"/>
            </w:pPr>
            <w:r w:rsidRPr="00E14F75">
              <w:t>x</w:t>
            </w:r>
          </w:p>
        </w:tc>
      </w:tr>
      <w:tr w:rsidR="00AA1C15" w:rsidRPr="00E14F75" w:rsidTr="00A9282F">
        <w:trPr>
          <w:jc w:val="center"/>
        </w:trPr>
        <w:tc>
          <w:tcPr>
            <w:tcW w:w="494" w:type="pct"/>
            <w:vAlign w:val="bottom"/>
          </w:tcPr>
          <w:p w:rsidR="00AA1C15" w:rsidRPr="00E14F75" w:rsidRDefault="00AA1C15" w:rsidP="00C11067">
            <w:pPr>
              <w:spacing w:before="60" w:after="60" w:line="240" w:lineRule="auto"/>
            </w:pPr>
            <w:r w:rsidRPr="00E14F75">
              <w:t>10</w:t>
            </w:r>
          </w:p>
        </w:tc>
        <w:tc>
          <w:tcPr>
            <w:tcW w:w="3302" w:type="pct"/>
            <w:vAlign w:val="bottom"/>
            <w:hideMark/>
          </w:tcPr>
          <w:p w:rsidR="00AA1C15" w:rsidRPr="00E14F75" w:rsidRDefault="00AA1C15" w:rsidP="00C11067">
            <w:pPr>
              <w:spacing w:before="60" w:after="60" w:line="240" w:lineRule="auto"/>
            </w:pPr>
            <w:r w:rsidRPr="00E14F75">
              <w:t>Cities, towns and suburbs</w:t>
            </w:r>
          </w:p>
        </w:tc>
        <w:tc>
          <w:tcPr>
            <w:tcW w:w="1205" w:type="pct"/>
            <w:vAlign w:val="center"/>
          </w:tcPr>
          <w:p w:rsidR="00AA1C15" w:rsidRPr="00E14F75" w:rsidRDefault="00AA1C15" w:rsidP="00632DE3">
            <w:pPr>
              <w:spacing w:before="60" w:after="60" w:line="240" w:lineRule="auto"/>
              <w:jc w:val="center"/>
            </w:pPr>
            <w:r w:rsidRPr="00E14F75">
              <w:t>x</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11</w:t>
            </w:r>
          </w:p>
        </w:tc>
        <w:tc>
          <w:tcPr>
            <w:tcW w:w="3302" w:type="pct"/>
            <w:shd w:val="clear" w:color="auto" w:fill="FFFFFF"/>
            <w:vAlign w:val="bottom"/>
            <w:hideMark/>
          </w:tcPr>
          <w:p w:rsidR="00AA1C15" w:rsidRPr="00E14F75" w:rsidRDefault="00AA1C15" w:rsidP="00C11067">
            <w:pPr>
              <w:spacing w:before="60" w:after="60" w:line="240" w:lineRule="auto"/>
            </w:pPr>
            <w:r w:rsidRPr="00E14F75">
              <w:t>Functional urban areas</w:t>
            </w:r>
          </w:p>
        </w:tc>
        <w:tc>
          <w:tcPr>
            <w:tcW w:w="1205" w:type="pct"/>
            <w:shd w:val="clear" w:color="auto" w:fill="FFFFFF"/>
            <w:vAlign w:val="center"/>
          </w:tcPr>
          <w:p w:rsidR="00AA1C15" w:rsidRPr="00E14F75" w:rsidRDefault="00AA1C15" w:rsidP="00632DE3">
            <w:pPr>
              <w:spacing w:before="60" w:after="60" w:line="240" w:lineRule="auto"/>
              <w:jc w:val="center"/>
            </w:pPr>
            <w:r w:rsidRPr="00E14F75">
              <w:t>x</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12</w:t>
            </w:r>
          </w:p>
        </w:tc>
        <w:tc>
          <w:tcPr>
            <w:tcW w:w="3302" w:type="pct"/>
            <w:shd w:val="clear" w:color="auto" w:fill="FFFFFF"/>
            <w:vAlign w:val="bottom"/>
          </w:tcPr>
          <w:p w:rsidR="00AA1C15" w:rsidRPr="00E14F75" w:rsidRDefault="00AA1C15" w:rsidP="00C11067">
            <w:pPr>
              <w:spacing w:before="60" w:after="60" w:line="240" w:lineRule="auto"/>
            </w:pPr>
            <w:r w:rsidRPr="00E14F75">
              <w:t>Rural areas</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13</w:t>
            </w:r>
          </w:p>
        </w:tc>
        <w:tc>
          <w:tcPr>
            <w:tcW w:w="3302" w:type="pct"/>
            <w:shd w:val="clear" w:color="auto" w:fill="FFFFFF"/>
            <w:vAlign w:val="bottom"/>
            <w:hideMark/>
          </w:tcPr>
          <w:p w:rsidR="00AA1C15" w:rsidRPr="00E14F75" w:rsidRDefault="00AA1C15" w:rsidP="00C11067">
            <w:pPr>
              <w:spacing w:before="60" w:after="60" w:line="240" w:lineRule="auto"/>
            </w:pPr>
            <w:r w:rsidRPr="00E14F75">
              <w:t>Mountainous areas</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14</w:t>
            </w:r>
          </w:p>
        </w:tc>
        <w:tc>
          <w:tcPr>
            <w:tcW w:w="3302" w:type="pct"/>
            <w:shd w:val="clear" w:color="auto" w:fill="FFFFFF"/>
            <w:vAlign w:val="bottom"/>
            <w:hideMark/>
          </w:tcPr>
          <w:p w:rsidR="00AA1C15" w:rsidRPr="00E14F75" w:rsidRDefault="00AA1C15" w:rsidP="00C11067">
            <w:pPr>
              <w:spacing w:before="60" w:after="60" w:line="240" w:lineRule="auto"/>
            </w:pPr>
            <w:r w:rsidRPr="00E14F75">
              <w:t>Islands and coastal areas</w:t>
            </w:r>
          </w:p>
        </w:tc>
        <w:tc>
          <w:tcPr>
            <w:tcW w:w="1205" w:type="pct"/>
            <w:shd w:val="clear" w:color="auto" w:fill="FFFFFF"/>
          </w:tcPr>
          <w:p w:rsidR="00AA1C15" w:rsidRPr="00E14F75" w:rsidRDefault="00AA1C15" w:rsidP="00C11067">
            <w:pPr>
              <w:spacing w:before="60" w:after="60" w:line="240" w:lineRule="auto"/>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15</w:t>
            </w:r>
          </w:p>
        </w:tc>
        <w:tc>
          <w:tcPr>
            <w:tcW w:w="3302" w:type="pct"/>
            <w:shd w:val="clear" w:color="auto" w:fill="FFFFFF"/>
            <w:vAlign w:val="bottom"/>
            <w:hideMark/>
          </w:tcPr>
          <w:p w:rsidR="00AA1C15" w:rsidRPr="00E14F75" w:rsidRDefault="00AA1C15" w:rsidP="00C11067">
            <w:pPr>
              <w:spacing w:before="60" w:after="60" w:line="240" w:lineRule="auto"/>
            </w:pPr>
            <w:r w:rsidRPr="00E14F75">
              <w:t xml:space="preserve">Sparsely populated areas </w:t>
            </w:r>
          </w:p>
        </w:tc>
        <w:tc>
          <w:tcPr>
            <w:tcW w:w="1205" w:type="pct"/>
            <w:shd w:val="clear" w:color="auto" w:fill="FFFFFF"/>
          </w:tcPr>
          <w:p w:rsidR="00AA1C15" w:rsidRPr="00E14F75" w:rsidRDefault="00AA1C15" w:rsidP="00C11067">
            <w:pPr>
              <w:spacing w:before="60" w:after="60" w:line="240" w:lineRule="auto"/>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16</w:t>
            </w:r>
          </w:p>
        </w:tc>
        <w:tc>
          <w:tcPr>
            <w:tcW w:w="3302" w:type="pct"/>
            <w:shd w:val="clear" w:color="auto" w:fill="FFFFFF"/>
            <w:vAlign w:val="bottom"/>
            <w:hideMark/>
          </w:tcPr>
          <w:p w:rsidR="00AA1C15" w:rsidRPr="00E14F75" w:rsidRDefault="00AA1C15" w:rsidP="00C11067">
            <w:pPr>
              <w:spacing w:before="60" w:after="60" w:line="240" w:lineRule="auto"/>
            </w:pPr>
            <w:r w:rsidRPr="00E14F75">
              <w:t>Other types of territories targeted</w:t>
            </w:r>
          </w:p>
        </w:tc>
        <w:tc>
          <w:tcPr>
            <w:tcW w:w="1205" w:type="pct"/>
            <w:shd w:val="clear" w:color="auto" w:fill="FFFFFF"/>
          </w:tcPr>
          <w:p w:rsidR="00AA1C15" w:rsidRPr="00E14F75" w:rsidRDefault="00AA1C15" w:rsidP="00C11067">
            <w:pPr>
              <w:spacing w:before="60" w:after="60" w:line="240" w:lineRule="auto"/>
            </w:pPr>
          </w:p>
        </w:tc>
      </w:tr>
      <w:tr w:rsidR="00AA1C15" w:rsidRPr="00E14F75" w:rsidTr="00A9282F">
        <w:trPr>
          <w:jc w:val="center"/>
        </w:trPr>
        <w:tc>
          <w:tcPr>
            <w:tcW w:w="3795" w:type="pct"/>
            <w:gridSpan w:val="2"/>
            <w:vAlign w:val="center"/>
            <w:hideMark/>
          </w:tcPr>
          <w:p w:rsidR="00AA1C15" w:rsidRPr="00E14F75" w:rsidRDefault="00AA1C15" w:rsidP="00A9282F">
            <w:pPr>
              <w:pageBreakBefore/>
              <w:spacing w:before="60" w:after="60" w:line="240" w:lineRule="auto"/>
              <w:jc w:val="center"/>
            </w:pPr>
            <w:r w:rsidRPr="00E14F75">
              <w:lastRenderedPageBreak/>
              <w:t>Other type of territorial tool under Policy Objective 5</w:t>
            </w:r>
          </w:p>
        </w:tc>
        <w:tc>
          <w:tcPr>
            <w:tcW w:w="1205" w:type="pct"/>
            <w:vAlign w:val="center"/>
          </w:tcPr>
          <w:p w:rsidR="00AA1C15" w:rsidRPr="00E14F75" w:rsidRDefault="00AA1C15" w:rsidP="00632DE3">
            <w:pPr>
              <w:spacing w:before="60" w:after="60" w:line="240" w:lineRule="auto"/>
              <w:jc w:val="center"/>
            </w:pPr>
            <w:r w:rsidRPr="00E14F75">
              <w:t>Other type of territorial tool focused on sustainable urban development</w:t>
            </w:r>
          </w:p>
        </w:tc>
      </w:tr>
      <w:tr w:rsidR="00AA1C15" w:rsidRPr="00E14F75" w:rsidTr="00A9282F">
        <w:trPr>
          <w:jc w:val="center"/>
        </w:trPr>
        <w:tc>
          <w:tcPr>
            <w:tcW w:w="494" w:type="pct"/>
            <w:vAlign w:val="bottom"/>
          </w:tcPr>
          <w:p w:rsidR="00AA1C15" w:rsidRPr="00E14F75" w:rsidRDefault="00AA1C15" w:rsidP="00C11067">
            <w:pPr>
              <w:spacing w:before="60" w:after="60" w:line="240" w:lineRule="auto"/>
            </w:pPr>
            <w:r w:rsidRPr="00E14F75">
              <w:t>17</w:t>
            </w:r>
          </w:p>
        </w:tc>
        <w:tc>
          <w:tcPr>
            <w:tcW w:w="3302" w:type="pct"/>
            <w:vAlign w:val="bottom"/>
            <w:hideMark/>
          </w:tcPr>
          <w:p w:rsidR="00AA1C15" w:rsidRPr="00E14F75" w:rsidRDefault="00AA1C15" w:rsidP="00C11067">
            <w:pPr>
              <w:spacing w:before="60" w:after="60" w:line="240" w:lineRule="auto"/>
            </w:pPr>
            <w:r w:rsidRPr="00E14F75">
              <w:t>Urban neighbourhoods</w:t>
            </w:r>
          </w:p>
        </w:tc>
        <w:tc>
          <w:tcPr>
            <w:tcW w:w="1205" w:type="pct"/>
            <w:vAlign w:val="center"/>
          </w:tcPr>
          <w:p w:rsidR="00AA1C15" w:rsidRPr="00E14F75" w:rsidRDefault="00AA1C15" w:rsidP="00632DE3">
            <w:pPr>
              <w:spacing w:before="60" w:after="60" w:line="240" w:lineRule="auto"/>
              <w:jc w:val="center"/>
            </w:pPr>
            <w:r w:rsidRPr="00E14F75">
              <w:t>x</w:t>
            </w:r>
          </w:p>
        </w:tc>
      </w:tr>
      <w:tr w:rsidR="00AA1C15" w:rsidRPr="00E14F75" w:rsidTr="00A9282F">
        <w:trPr>
          <w:jc w:val="center"/>
        </w:trPr>
        <w:tc>
          <w:tcPr>
            <w:tcW w:w="494" w:type="pct"/>
            <w:vAlign w:val="bottom"/>
          </w:tcPr>
          <w:p w:rsidR="00AA1C15" w:rsidRPr="00E14F75" w:rsidRDefault="00AA1C15" w:rsidP="00C11067">
            <w:pPr>
              <w:spacing w:before="60" w:after="60" w:line="240" w:lineRule="auto"/>
            </w:pPr>
            <w:r w:rsidRPr="00E14F75">
              <w:t>18</w:t>
            </w:r>
          </w:p>
        </w:tc>
        <w:tc>
          <w:tcPr>
            <w:tcW w:w="3302" w:type="pct"/>
            <w:vAlign w:val="bottom"/>
            <w:hideMark/>
          </w:tcPr>
          <w:p w:rsidR="00AA1C15" w:rsidRPr="00E14F75" w:rsidRDefault="00AA1C15" w:rsidP="00C11067">
            <w:pPr>
              <w:spacing w:before="60" w:after="60" w:line="240" w:lineRule="auto"/>
            </w:pPr>
            <w:r w:rsidRPr="00E14F75">
              <w:t>Cities, towns and suburbs</w:t>
            </w:r>
          </w:p>
        </w:tc>
        <w:tc>
          <w:tcPr>
            <w:tcW w:w="1205" w:type="pct"/>
            <w:vAlign w:val="center"/>
          </w:tcPr>
          <w:p w:rsidR="00AA1C15" w:rsidRPr="00E14F75" w:rsidRDefault="00AA1C15" w:rsidP="00632DE3">
            <w:pPr>
              <w:spacing w:before="60" w:after="60" w:line="240" w:lineRule="auto"/>
              <w:jc w:val="center"/>
            </w:pPr>
            <w:r w:rsidRPr="00E14F75">
              <w:t>x</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19</w:t>
            </w:r>
          </w:p>
        </w:tc>
        <w:tc>
          <w:tcPr>
            <w:tcW w:w="3302" w:type="pct"/>
            <w:shd w:val="clear" w:color="auto" w:fill="FFFFFF"/>
            <w:vAlign w:val="bottom"/>
            <w:hideMark/>
          </w:tcPr>
          <w:p w:rsidR="00AA1C15" w:rsidRPr="00E14F75" w:rsidRDefault="00AA1C15" w:rsidP="00C11067">
            <w:pPr>
              <w:spacing w:before="60" w:after="60" w:line="240" w:lineRule="auto"/>
            </w:pPr>
            <w:r w:rsidRPr="00E14F75">
              <w:t>Functional urban areas</w:t>
            </w:r>
          </w:p>
        </w:tc>
        <w:tc>
          <w:tcPr>
            <w:tcW w:w="1205" w:type="pct"/>
            <w:shd w:val="clear" w:color="auto" w:fill="FFFFFF"/>
            <w:vAlign w:val="center"/>
          </w:tcPr>
          <w:p w:rsidR="00AA1C15" w:rsidRPr="00E14F75" w:rsidRDefault="00AA1C15" w:rsidP="00632DE3">
            <w:pPr>
              <w:spacing w:before="60" w:after="60" w:line="240" w:lineRule="auto"/>
              <w:jc w:val="center"/>
            </w:pPr>
            <w:r w:rsidRPr="00E14F75">
              <w:t>x</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20</w:t>
            </w:r>
          </w:p>
        </w:tc>
        <w:tc>
          <w:tcPr>
            <w:tcW w:w="3302" w:type="pct"/>
            <w:shd w:val="clear" w:color="auto" w:fill="FFFFFF"/>
            <w:vAlign w:val="bottom"/>
          </w:tcPr>
          <w:p w:rsidR="00AA1C15" w:rsidRPr="00E14F75" w:rsidRDefault="00AA1C15" w:rsidP="00C11067">
            <w:pPr>
              <w:spacing w:before="60" w:after="60" w:line="240" w:lineRule="auto"/>
            </w:pPr>
            <w:r w:rsidRPr="00E14F75">
              <w:t>Rural areas</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21</w:t>
            </w:r>
          </w:p>
        </w:tc>
        <w:tc>
          <w:tcPr>
            <w:tcW w:w="3302" w:type="pct"/>
            <w:shd w:val="clear" w:color="auto" w:fill="FFFFFF"/>
            <w:vAlign w:val="bottom"/>
            <w:hideMark/>
          </w:tcPr>
          <w:p w:rsidR="00AA1C15" w:rsidRPr="00E14F75" w:rsidRDefault="00AA1C15" w:rsidP="00C11067">
            <w:pPr>
              <w:spacing w:before="60" w:after="60" w:line="240" w:lineRule="auto"/>
            </w:pPr>
            <w:r w:rsidRPr="00E14F75">
              <w:t>Mountainous areas</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22</w:t>
            </w:r>
          </w:p>
        </w:tc>
        <w:tc>
          <w:tcPr>
            <w:tcW w:w="3302" w:type="pct"/>
            <w:shd w:val="clear" w:color="auto" w:fill="FFFFFF"/>
            <w:vAlign w:val="bottom"/>
            <w:hideMark/>
          </w:tcPr>
          <w:p w:rsidR="00AA1C15" w:rsidRPr="00E14F75" w:rsidRDefault="00AA1C15" w:rsidP="00C11067">
            <w:pPr>
              <w:spacing w:before="60" w:after="60" w:line="240" w:lineRule="auto"/>
            </w:pPr>
            <w:r w:rsidRPr="00E14F75">
              <w:t>Islands and coastal areas</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23</w:t>
            </w:r>
          </w:p>
        </w:tc>
        <w:tc>
          <w:tcPr>
            <w:tcW w:w="3302" w:type="pct"/>
            <w:shd w:val="clear" w:color="auto" w:fill="FFFFFF"/>
            <w:vAlign w:val="bottom"/>
            <w:hideMark/>
          </w:tcPr>
          <w:p w:rsidR="00AA1C15" w:rsidRPr="00E14F75" w:rsidRDefault="00AA1C15" w:rsidP="00C11067">
            <w:pPr>
              <w:spacing w:before="60" w:after="60" w:line="240" w:lineRule="auto"/>
            </w:pPr>
            <w:r w:rsidRPr="00E14F75">
              <w:t>Sparsely populated areas</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24</w:t>
            </w:r>
          </w:p>
        </w:tc>
        <w:tc>
          <w:tcPr>
            <w:tcW w:w="3302" w:type="pct"/>
            <w:shd w:val="clear" w:color="auto" w:fill="FFFFFF"/>
            <w:vAlign w:val="bottom"/>
            <w:hideMark/>
          </w:tcPr>
          <w:p w:rsidR="00AA1C15" w:rsidRPr="00E14F75" w:rsidRDefault="00AA1C15" w:rsidP="00C11067">
            <w:pPr>
              <w:spacing w:before="60" w:after="60" w:line="240" w:lineRule="auto"/>
            </w:pPr>
            <w:r w:rsidRPr="00E14F75">
              <w:t>Other types of territories targeted</w:t>
            </w:r>
          </w:p>
        </w:tc>
        <w:tc>
          <w:tcPr>
            <w:tcW w:w="1205" w:type="pct"/>
            <w:shd w:val="clear" w:color="auto" w:fill="FFFFFF"/>
            <w:vAlign w:val="center"/>
          </w:tcPr>
          <w:p w:rsidR="00AA1C15" w:rsidRPr="00E14F75" w:rsidRDefault="00AA1C15" w:rsidP="00632DE3">
            <w:pPr>
              <w:spacing w:before="60" w:after="60" w:line="240" w:lineRule="auto"/>
              <w:jc w:val="center"/>
            </w:pPr>
          </w:p>
        </w:tc>
      </w:tr>
      <w:tr w:rsidR="00AA1C15" w:rsidRPr="00E14F75" w:rsidTr="00A9282F">
        <w:trPr>
          <w:jc w:val="center"/>
        </w:trPr>
        <w:tc>
          <w:tcPr>
            <w:tcW w:w="5000" w:type="pct"/>
            <w:gridSpan w:val="3"/>
            <w:vAlign w:val="center"/>
            <w:hideMark/>
          </w:tcPr>
          <w:p w:rsidR="00AA1C15" w:rsidRPr="00E14F75" w:rsidRDefault="00AA1C15" w:rsidP="00632DE3">
            <w:pPr>
              <w:spacing w:before="60" w:after="60" w:line="240" w:lineRule="auto"/>
              <w:jc w:val="center"/>
            </w:pPr>
            <w:r w:rsidRPr="00E14F75">
              <w:t>Other approaches</w:t>
            </w:r>
            <w:r w:rsidRPr="00E14F75">
              <w:rPr>
                <w:rStyle w:val="FootnoteReference"/>
              </w:rPr>
              <w:footnoteReference w:id="24"/>
            </w:r>
          </w:p>
        </w:tc>
      </w:tr>
      <w:tr w:rsidR="00AA1C15" w:rsidRPr="00E14F75" w:rsidTr="00A9282F">
        <w:trPr>
          <w:jc w:val="center"/>
        </w:trPr>
        <w:tc>
          <w:tcPr>
            <w:tcW w:w="494" w:type="pct"/>
            <w:vAlign w:val="bottom"/>
          </w:tcPr>
          <w:p w:rsidR="00AA1C15" w:rsidRPr="00E14F75" w:rsidRDefault="00AA1C15" w:rsidP="00C11067">
            <w:pPr>
              <w:spacing w:before="60" w:after="60" w:line="240" w:lineRule="auto"/>
            </w:pPr>
            <w:r w:rsidRPr="00E14F75">
              <w:t>25</w:t>
            </w:r>
          </w:p>
        </w:tc>
        <w:tc>
          <w:tcPr>
            <w:tcW w:w="4506" w:type="pct"/>
            <w:gridSpan w:val="2"/>
            <w:vAlign w:val="bottom"/>
            <w:hideMark/>
          </w:tcPr>
          <w:p w:rsidR="00AA1C15" w:rsidRPr="00E14F75" w:rsidRDefault="00AA1C15" w:rsidP="00C11067">
            <w:pPr>
              <w:spacing w:before="60" w:after="60" w:line="240" w:lineRule="auto"/>
            </w:pPr>
            <w:r w:rsidRPr="00E14F75">
              <w:t>Urban neighbourhoods</w:t>
            </w:r>
          </w:p>
        </w:tc>
      </w:tr>
      <w:tr w:rsidR="00AA1C15" w:rsidRPr="00E14F75" w:rsidTr="00A9282F">
        <w:trPr>
          <w:jc w:val="center"/>
        </w:trPr>
        <w:tc>
          <w:tcPr>
            <w:tcW w:w="494" w:type="pct"/>
            <w:vAlign w:val="bottom"/>
          </w:tcPr>
          <w:p w:rsidR="00AA1C15" w:rsidRPr="00E14F75" w:rsidRDefault="00AA1C15" w:rsidP="00C11067">
            <w:pPr>
              <w:spacing w:before="60" w:after="60" w:line="240" w:lineRule="auto"/>
            </w:pPr>
            <w:r w:rsidRPr="00E14F75">
              <w:t>26</w:t>
            </w:r>
          </w:p>
        </w:tc>
        <w:tc>
          <w:tcPr>
            <w:tcW w:w="4506" w:type="pct"/>
            <w:gridSpan w:val="2"/>
            <w:vAlign w:val="bottom"/>
            <w:hideMark/>
          </w:tcPr>
          <w:p w:rsidR="00AA1C15" w:rsidRPr="00E14F75" w:rsidRDefault="00AA1C15" w:rsidP="00C11067">
            <w:pPr>
              <w:spacing w:before="60" w:after="60" w:line="240" w:lineRule="auto"/>
            </w:pPr>
            <w:r w:rsidRPr="00E14F75">
              <w:t>Cities, towns and suburbs</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27</w:t>
            </w:r>
          </w:p>
        </w:tc>
        <w:tc>
          <w:tcPr>
            <w:tcW w:w="4506" w:type="pct"/>
            <w:gridSpan w:val="2"/>
            <w:shd w:val="clear" w:color="auto" w:fill="FFFFFF"/>
            <w:vAlign w:val="bottom"/>
            <w:hideMark/>
          </w:tcPr>
          <w:p w:rsidR="00AA1C15" w:rsidRPr="00E14F75" w:rsidRDefault="00AA1C15" w:rsidP="00C11067">
            <w:pPr>
              <w:spacing w:before="60" w:after="60" w:line="240" w:lineRule="auto"/>
            </w:pPr>
            <w:r w:rsidRPr="00E14F75">
              <w:t>Functional urban areas</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28</w:t>
            </w:r>
          </w:p>
        </w:tc>
        <w:tc>
          <w:tcPr>
            <w:tcW w:w="4506" w:type="pct"/>
            <w:gridSpan w:val="2"/>
            <w:shd w:val="clear" w:color="auto" w:fill="FFFFFF"/>
            <w:vAlign w:val="bottom"/>
          </w:tcPr>
          <w:p w:rsidR="00AA1C15" w:rsidRPr="00E14F75" w:rsidRDefault="00AA1C15" w:rsidP="00C11067">
            <w:pPr>
              <w:spacing w:before="60" w:after="60" w:line="240" w:lineRule="auto"/>
            </w:pPr>
            <w:r w:rsidRPr="00E14F75">
              <w:t>Rural areas</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29</w:t>
            </w:r>
          </w:p>
        </w:tc>
        <w:tc>
          <w:tcPr>
            <w:tcW w:w="4506" w:type="pct"/>
            <w:gridSpan w:val="2"/>
            <w:shd w:val="clear" w:color="auto" w:fill="FFFFFF"/>
            <w:vAlign w:val="bottom"/>
            <w:hideMark/>
          </w:tcPr>
          <w:p w:rsidR="00AA1C15" w:rsidRPr="00E14F75" w:rsidRDefault="00AA1C15" w:rsidP="00C11067">
            <w:pPr>
              <w:spacing w:before="60" w:after="60" w:line="240" w:lineRule="auto"/>
            </w:pPr>
            <w:r w:rsidRPr="00E14F75">
              <w:t>Mountainous areas</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30</w:t>
            </w:r>
          </w:p>
        </w:tc>
        <w:tc>
          <w:tcPr>
            <w:tcW w:w="4506" w:type="pct"/>
            <w:gridSpan w:val="2"/>
            <w:shd w:val="clear" w:color="auto" w:fill="FFFFFF"/>
            <w:vAlign w:val="bottom"/>
            <w:hideMark/>
          </w:tcPr>
          <w:p w:rsidR="00AA1C15" w:rsidRPr="00E14F75" w:rsidRDefault="00AA1C15" w:rsidP="00C11067">
            <w:pPr>
              <w:spacing w:before="60" w:after="60" w:line="240" w:lineRule="auto"/>
            </w:pPr>
            <w:r w:rsidRPr="00E14F75">
              <w:t>Islands and coastal areas</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31</w:t>
            </w:r>
          </w:p>
        </w:tc>
        <w:tc>
          <w:tcPr>
            <w:tcW w:w="4506" w:type="pct"/>
            <w:gridSpan w:val="2"/>
            <w:shd w:val="clear" w:color="auto" w:fill="FFFFFF"/>
            <w:vAlign w:val="bottom"/>
            <w:hideMark/>
          </w:tcPr>
          <w:p w:rsidR="00AA1C15" w:rsidRPr="00E14F75" w:rsidRDefault="00AA1C15" w:rsidP="00C11067">
            <w:pPr>
              <w:spacing w:before="60" w:after="60" w:line="240" w:lineRule="auto"/>
            </w:pPr>
            <w:r w:rsidRPr="00E14F75">
              <w:t>Sparsely populated areas</w:t>
            </w:r>
          </w:p>
        </w:tc>
      </w:tr>
      <w:tr w:rsidR="00AA1C15" w:rsidRPr="00E14F75" w:rsidTr="00A9282F">
        <w:trPr>
          <w:jc w:val="center"/>
        </w:trPr>
        <w:tc>
          <w:tcPr>
            <w:tcW w:w="494" w:type="pct"/>
            <w:shd w:val="clear" w:color="auto" w:fill="FFFFFF"/>
            <w:vAlign w:val="bottom"/>
          </w:tcPr>
          <w:p w:rsidR="00AA1C15" w:rsidRPr="00E14F75" w:rsidRDefault="00AA1C15" w:rsidP="00C11067">
            <w:pPr>
              <w:spacing w:before="60" w:after="60" w:line="240" w:lineRule="auto"/>
            </w:pPr>
            <w:r w:rsidRPr="00E14F75">
              <w:t>32</w:t>
            </w:r>
          </w:p>
        </w:tc>
        <w:tc>
          <w:tcPr>
            <w:tcW w:w="4506" w:type="pct"/>
            <w:gridSpan w:val="2"/>
            <w:shd w:val="clear" w:color="auto" w:fill="FFFFFF"/>
            <w:vAlign w:val="bottom"/>
            <w:hideMark/>
          </w:tcPr>
          <w:p w:rsidR="00AA1C15" w:rsidRPr="00E14F75" w:rsidRDefault="00AA1C15" w:rsidP="00C11067">
            <w:pPr>
              <w:spacing w:before="60" w:after="60" w:line="240" w:lineRule="auto"/>
            </w:pPr>
            <w:r w:rsidRPr="00E14F75">
              <w:t>Other types of territories targeted</w:t>
            </w:r>
          </w:p>
        </w:tc>
      </w:tr>
      <w:tr w:rsidR="00AA1C15" w:rsidRPr="00E14F75" w:rsidTr="00A9282F">
        <w:trPr>
          <w:jc w:val="center"/>
        </w:trPr>
        <w:tc>
          <w:tcPr>
            <w:tcW w:w="494" w:type="pct"/>
            <w:shd w:val="clear" w:color="auto" w:fill="FFFFFF"/>
          </w:tcPr>
          <w:p w:rsidR="00AA1C15" w:rsidRPr="00E14F75" w:rsidRDefault="00AA1C15" w:rsidP="00C11067">
            <w:pPr>
              <w:spacing w:before="60" w:after="60" w:line="240" w:lineRule="auto"/>
            </w:pPr>
            <w:r w:rsidRPr="00E14F75">
              <w:t>33</w:t>
            </w:r>
          </w:p>
        </w:tc>
        <w:tc>
          <w:tcPr>
            <w:tcW w:w="4506" w:type="pct"/>
            <w:gridSpan w:val="2"/>
            <w:shd w:val="clear" w:color="auto" w:fill="FFFFFF"/>
          </w:tcPr>
          <w:p w:rsidR="00AA1C15" w:rsidRPr="00E14F75" w:rsidRDefault="00AA1C15" w:rsidP="00C11067">
            <w:pPr>
              <w:spacing w:before="60" w:after="60" w:line="240" w:lineRule="auto"/>
            </w:pPr>
            <w:r w:rsidRPr="00E14F75">
              <w:t>No territorial targeting</w:t>
            </w:r>
          </w:p>
        </w:tc>
      </w:tr>
    </w:tbl>
    <w:p w:rsidR="00AA1C15" w:rsidRPr="00E14F75" w:rsidRDefault="00AA1C15" w:rsidP="00810732">
      <w:r>
        <w:br w:type="page"/>
      </w:r>
      <w:r w:rsidRPr="00E14F75">
        <w:lastRenderedPageBreak/>
        <w:t>TABLE 4: CODES FOR THE ECONOMIC ACTIVITY DIMENSION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8895"/>
      </w:tblGrid>
      <w:tr w:rsidR="00AA1C15" w:rsidRPr="00E14F75" w:rsidTr="00A9282F">
        <w:trPr>
          <w:jc w:val="center"/>
        </w:trPr>
        <w:tc>
          <w:tcPr>
            <w:tcW w:w="487" w:type="pct"/>
          </w:tcPr>
          <w:p w:rsidR="00AA1C15" w:rsidRPr="00E14F75" w:rsidRDefault="00AA1C15" w:rsidP="00C11067">
            <w:pPr>
              <w:spacing w:before="60" w:after="60" w:line="240" w:lineRule="auto"/>
            </w:pPr>
            <w:r w:rsidRPr="00E14F75">
              <w:t>01</w:t>
            </w:r>
          </w:p>
        </w:tc>
        <w:tc>
          <w:tcPr>
            <w:tcW w:w="4513" w:type="pct"/>
            <w:hideMark/>
          </w:tcPr>
          <w:p w:rsidR="00AA1C15" w:rsidRPr="00E14F75" w:rsidRDefault="00AA1C15" w:rsidP="00C11067">
            <w:pPr>
              <w:spacing w:before="60" w:after="60" w:line="240" w:lineRule="auto"/>
            </w:pPr>
            <w:r w:rsidRPr="00E14F75">
              <w:t xml:space="preserve">Agriculture and forestry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02</w:t>
            </w:r>
          </w:p>
        </w:tc>
        <w:tc>
          <w:tcPr>
            <w:tcW w:w="4513" w:type="pct"/>
            <w:hideMark/>
          </w:tcPr>
          <w:p w:rsidR="00AA1C15" w:rsidRPr="00E14F75" w:rsidRDefault="00AA1C15" w:rsidP="00C11067">
            <w:pPr>
              <w:spacing w:before="60" w:after="60" w:line="240" w:lineRule="auto"/>
            </w:pPr>
            <w:r w:rsidRPr="00E14F75">
              <w:t>Fisheries</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03</w:t>
            </w:r>
          </w:p>
        </w:tc>
        <w:tc>
          <w:tcPr>
            <w:tcW w:w="4513" w:type="pct"/>
          </w:tcPr>
          <w:p w:rsidR="00AA1C15" w:rsidRPr="00E14F75" w:rsidRDefault="00AA1C15" w:rsidP="00C11067">
            <w:pPr>
              <w:spacing w:before="60" w:after="60" w:line="240" w:lineRule="auto"/>
            </w:pPr>
            <w:r w:rsidRPr="00E14F75">
              <w:t>Aquaculture</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04</w:t>
            </w:r>
          </w:p>
        </w:tc>
        <w:tc>
          <w:tcPr>
            <w:tcW w:w="4513" w:type="pct"/>
          </w:tcPr>
          <w:p w:rsidR="00AA1C15" w:rsidRPr="00E14F75" w:rsidRDefault="00AA1C15" w:rsidP="00C11067">
            <w:pPr>
              <w:spacing w:before="60" w:after="60" w:line="240" w:lineRule="auto"/>
            </w:pPr>
            <w:r w:rsidRPr="00E14F75">
              <w:t>Other blue economy sectors</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05</w:t>
            </w:r>
          </w:p>
        </w:tc>
        <w:tc>
          <w:tcPr>
            <w:tcW w:w="4513" w:type="pct"/>
            <w:hideMark/>
          </w:tcPr>
          <w:p w:rsidR="00AA1C15" w:rsidRPr="00E14F75" w:rsidRDefault="00AA1C15" w:rsidP="00C11067">
            <w:pPr>
              <w:spacing w:before="60" w:after="60" w:line="240" w:lineRule="auto"/>
            </w:pPr>
            <w:r w:rsidRPr="00E14F75">
              <w:t xml:space="preserve">Manufacture of food products and beverages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06</w:t>
            </w:r>
          </w:p>
        </w:tc>
        <w:tc>
          <w:tcPr>
            <w:tcW w:w="4513" w:type="pct"/>
            <w:hideMark/>
          </w:tcPr>
          <w:p w:rsidR="00AA1C15" w:rsidRPr="00E14F75" w:rsidRDefault="00AA1C15" w:rsidP="00C11067">
            <w:pPr>
              <w:spacing w:before="60" w:after="60" w:line="240" w:lineRule="auto"/>
            </w:pPr>
            <w:r w:rsidRPr="00E14F75">
              <w:t xml:space="preserve">Manufacture of textiles and textile products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07</w:t>
            </w:r>
          </w:p>
        </w:tc>
        <w:tc>
          <w:tcPr>
            <w:tcW w:w="4513" w:type="pct"/>
            <w:hideMark/>
          </w:tcPr>
          <w:p w:rsidR="00AA1C15" w:rsidRPr="00E14F75" w:rsidRDefault="00AA1C15" w:rsidP="00C11067">
            <w:pPr>
              <w:spacing w:before="60" w:after="60" w:line="240" w:lineRule="auto"/>
            </w:pPr>
            <w:r w:rsidRPr="00E14F75">
              <w:t xml:space="preserve">Manufacture of transport equipment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08</w:t>
            </w:r>
          </w:p>
        </w:tc>
        <w:tc>
          <w:tcPr>
            <w:tcW w:w="4513" w:type="pct"/>
            <w:hideMark/>
          </w:tcPr>
          <w:p w:rsidR="00AA1C15" w:rsidRPr="00E14F75" w:rsidRDefault="00AA1C15" w:rsidP="00C11067">
            <w:pPr>
              <w:spacing w:before="60" w:after="60" w:line="240" w:lineRule="auto"/>
            </w:pPr>
            <w:r w:rsidRPr="00E14F75">
              <w:t xml:space="preserve">Manufacture of computer, electronic and optical products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09</w:t>
            </w:r>
          </w:p>
        </w:tc>
        <w:tc>
          <w:tcPr>
            <w:tcW w:w="4513" w:type="pct"/>
            <w:hideMark/>
          </w:tcPr>
          <w:p w:rsidR="00AA1C15" w:rsidRPr="00E14F75" w:rsidRDefault="00AA1C15" w:rsidP="00C11067">
            <w:pPr>
              <w:spacing w:before="60" w:after="60" w:line="240" w:lineRule="auto"/>
            </w:pPr>
            <w:r w:rsidRPr="00E14F75">
              <w:t xml:space="preserve">Other unspecified manufacturing industries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10</w:t>
            </w:r>
          </w:p>
        </w:tc>
        <w:tc>
          <w:tcPr>
            <w:tcW w:w="4513" w:type="pct"/>
            <w:hideMark/>
          </w:tcPr>
          <w:p w:rsidR="00AA1C15" w:rsidRPr="00E14F75" w:rsidRDefault="00AA1C15" w:rsidP="00C11067">
            <w:pPr>
              <w:spacing w:before="60" w:after="60" w:line="240" w:lineRule="auto"/>
            </w:pPr>
            <w:r w:rsidRPr="00E14F75">
              <w:t>Construction</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11</w:t>
            </w:r>
          </w:p>
        </w:tc>
        <w:tc>
          <w:tcPr>
            <w:tcW w:w="4513" w:type="pct"/>
            <w:hideMark/>
          </w:tcPr>
          <w:p w:rsidR="00AA1C15" w:rsidRPr="00E14F75" w:rsidRDefault="00AA1C15" w:rsidP="00C11067">
            <w:pPr>
              <w:spacing w:before="60" w:after="60" w:line="240" w:lineRule="auto"/>
            </w:pPr>
            <w:r w:rsidRPr="00E14F75">
              <w:t>Mining and quarrying</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12</w:t>
            </w:r>
          </w:p>
        </w:tc>
        <w:tc>
          <w:tcPr>
            <w:tcW w:w="4513" w:type="pct"/>
            <w:hideMark/>
          </w:tcPr>
          <w:p w:rsidR="00AA1C15" w:rsidRPr="00E14F75" w:rsidRDefault="00AA1C15" w:rsidP="00C11067">
            <w:pPr>
              <w:spacing w:before="60" w:after="60" w:line="240" w:lineRule="auto"/>
            </w:pPr>
            <w:r w:rsidRPr="00E14F75">
              <w:t xml:space="preserve">Electricity, gas, steam, hot water and air conditioning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13</w:t>
            </w:r>
          </w:p>
        </w:tc>
        <w:tc>
          <w:tcPr>
            <w:tcW w:w="4513" w:type="pct"/>
            <w:hideMark/>
          </w:tcPr>
          <w:p w:rsidR="00AA1C15" w:rsidRPr="00E14F75" w:rsidRDefault="00AA1C15" w:rsidP="00C11067">
            <w:pPr>
              <w:spacing w:before="60" w:after="60" w:line="240" w:lineRule="auto"/>
            </w:pPr>
            <w:r w:rsidRPr="00E14F75">
              <w:t>Water supply, sewerage, waste management and remediation act</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14</w:t>
            </w:r>
          </w:p>
        </w:tc>
        <w:tc>
          <w:tcPr>
            <w:tcW w:w="4513" w:type="pct"/>
            <w:hideMark/>
          </w:tcPr>
          <w:p w:rsidR="00AA1C15" w:rsidRPr="00E14F75" w:rsidRDefault="00AA1C15" w:rsidP="00C11067">
            <w:pPr>
              <w:spacing w:before="60" w:after="60" w:line="240" w:lineRule="auto"/>
            </w:pPr>
            <w:r w:rsidRPr="00E14F75">
              <w:t>Transport and storage</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15</w:t>
            </w:r>
          </w:p>
        </w:tc>
        <w:tc>
          <w:tcPr>
            <w:tcW w:w="4513" w:type="pct"/>
            <w:hideMark/>
          </w:tcPr>
          <w:p w:rsidR="00AA1C15" w:rsidRPr="00E14F75" w:rsidRDefault="00AA1C15" w:rsidP="00C11067">
            <w:pPr>
              <w:spacing w:before="60" w:after="60" w:line="240" w:lineRule="auto"/>
            </w:pPr>
            <w:r w:rsidRPr="00E14F75">
              <w:t>Information and communication activities, including telecomm</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16</w:t>
            </w:r>
          </w:p>
        </w:tc>
        <w:tc>
          <w:tcPr>
            <w:tcW w:w="4513" w:type="pct"/>
            <w:shd w:val="clear" w:color="auto" w:fill="auto"/>
            <w:hideMark/>
          </w:tcPr>
          <w:p w:rsidR="00AA1C15" w:rsidRPr="00E14F75" w:rsidRDefault="00AA1C15" w:rsidP="00C11067">
            <w:pPr>
              <w:spacing w:before="60" w:after="60" w:line="240" w:lineRule="auto"/>
            </w:pPr>
            <w:r w:rsidRPr="00E14F75">
              <w:t>Wholesale and retail trade</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17</w:t>
            </w:r>
          </w:p>
        </w:tc>
        <w:tc>
          <w:tcPr>
            <w:tcW w:w="4513" w:type="pct"/>
            <w:shd w:val="clear" w:color="auto" w:fill="auto"/>
            <w:hideMark/>
          </w:tcPr>
          <w:p w:rsidR="00AA1C15" w:rsidRPr="00E14F75" w:rsidRDefault="00AA1C15" w:rsidP="00C11067">
            <w:pPr>
              <w:spacing w:before="60" w:after="60" w:line="240" w:lineRule="auto"/>
            </w:pPr>
            <w:r w:rsidRPr="00E14F75">
              <w:t>Tourism, accommodation and food service activities</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18</w:t>
            </w:r>
          </w:p>
        </w:tc>
        <w:tc>
          <w:tcPr>
            <w:tcW w:w="4513" w:type="pct"/>
            <w:hideMark/>
          </w:tcPr>
          <w:p w:rsidR="00AA1C15" w:rsidRPr="00E14F75" w:rsidRDefault="00AA1C15" w:rsidP="00C11067">
            <w:pPr>
              <w:spacing w:before="60" w:after="60" w:line="240" w:lineRule="auto"/>
            </w:pPr>
            <w:r w:rsidRPr="00E14F75">
              <w:t>Financial and insurance activities</w:t>
            </w:r>
          </w:p>
        </w:tc>
      </w:tr>
      <w:tr w:rsidR="00AA1C15" w:rsidRPr="00E14F75" w:rsidTr="00A9282F">
        <w:trPr>
          <w:trHeight w:val="391"/>
          <w:jc w:val="center"/>
        </w:trPr>
        <w:tc>
          <w:tcPr>
            <w:tcW w:w="487" w:type="pct"/>
          </w:tcPr>
          <w:p w:rsidR="00AA1C15" w:rsidRPr="00E14F75" w:rsidRDefault="00AA1C15" w:rsidP="00C11067">
            <w:pPr>
              <w:spacing w:before="60" w:after="60" w:line="240" w:lineRule="auto"/>
            </w:pPr>
            <w:r w:rsidRPr="00E14F75">
              <w:t>19</w:t>
            </w:r>
          </w:p>
        </w:tc>
        <w:tc>
          <w:tcPr>
            <w:tcW w:w="4513" w:type="pct"/>
            <w:hideMark/>
          </w:tcPr>
          <w:p w:rsidR="00AA1C15" w:rsidRPr="00E14F75" w:rsidRDefault="00AA1C15" w:rsidP="00C11067">
            <w:pPr>
              <w:spacing w:before="60" w:after="60" w:line="240" w:lineRule="auto"/>
            </w:pPr>
            <w:r w:rsidRPr="00E14F75">
              <w:t xml:space="preserve">Real estate, renting and business services activities </w:t>
            </w:r>
          </w:p>
        </w:tc>
      </w:tr>
      <w:tr w:rsidR="00AA1C15" w:rsidRPr="00E14F75" w:rsidTr="00A9282F">
        <w:trPr>
          <w:jc w:val="center"/>
        </w:trPr>
        <w:tc>
          <w:tcPr>
            <w:tcW w:w="487" w:type="pct"/>
          </w:tcPr>
          <w:p w:rsidR="00AA1C15" w:rsidRPr="00E14F75" w:rsidRDefault="00AA1C15" w:rsidP="008873AC">
            <w:pPr>
              <w:pageBreakBefore/>
              <w:spacing w:before="60" w:after="60" w:line="240" w:lineRule="auto"/>
            </w:pPr>
            <w:r w:rsidRPr="00E14F75">
              <w:lastRenderedPageBreak/>
              <w:t>20</w:t>
            </w:r>
          </w:p>
        </w:tc>
        <w:tc>
          <w:tcPr>
            <w:tcW w:w="4513" w:type="pct"/>
            <w:hideMark/>
          </w:tcPr>
          <w:p w:rsidR="00AA1C15" w:rsidRPr="00E14F75" w:rsidRDefault="00AA1C15" w:rsidP="00C11067">
            <w:pPr>
              <w:spacing w:before="60" w:after="60" w:line="240" w:lineRule="auto"/>
            </w:pPr>
            <w:r w:rsidRPr="00E14F75">
              <w:t xml:space="preserve">Public administration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21</w:t>
            </w:r>
          </w:p>
        </w:tc>
        <w:tc>
          <w:tcPr>
            <w:tcW w:w="4513" w:type="pct"/>
            <w:hideMark/>
          </w:tcPr>
          <w:p w:rsidR="00AA1C15" w:rsidRPr="00E14F75" w:rsidRDefault="00AA1C15" w:rsidP="00C11067">
            <w:pPr>
              <w:spacing w:before="60" w:after="60" w:line="240" w:lineRule="auto"/>
            </w:pPr>
            <w:r w:rsidRPr="00E14F75">
              <w:t xml:space="preserve">Education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22</w:t>
            </w:r>
          </w:p>
        </w:tc>
        <w:tc>
          <w:tcPr>
            <w:tcW w:w="4513" w:type="pct"/>
            <w:hideMark/>
          </w:tcPr>
          <w:p w:rsidR="00AA1C15" w:rsidRPr="00E14F75" w:rsidRDefault="00AA1C15" w:rsidP="00C11067">
            <w:pPr>
              <w:spacing w:before="60" w:after="60" w:line="240" w:lineRule="auto"/>
            </w:pPr>
            <w:r w:rsidRPr="00E14F75">
              <w:t xml:space="preserve">Human health activities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23</w:t>
            </w:r>
          </w:p>
        </w:tc>
        <w:tc>
          <w:tcPr>
            <w:tcW w:w="4513" w:type="pct"/>
            <w:hideMark/>
          </w:tcPr>
          <w:p w:rsidR="00AA1C15" w:rsidRPr="00E14F75" w:rsidRDefault="00AA1C15" w:rsidP="00C11067">
            <w:pPr>
              <w:spacing w:before="60" w:after="60" w:line="240" w:lineRule="auto"/>
            </w:pPr>
            <w:r w:rsidRPr="00E14F75">
              <w:t>Social work activities, community, social and personal services</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24</w:t>
            </w:r>
          </w:p>
        </w:tc>
        <w:tc>
          <w:tcPr>
            <w:tcW w:w="4513" w:type="pct"/>
            <w:hideMark/>
          </w:tcPr>
          <w:p w:rsidR="00AA1C15" w:rsidRPr="00E14F75" w:rsidRDefault="00AA1C15" w:rsidP="00C11067">
            <w:pPr>
              <w:spacing w:before="60" w:after="60" w:line="240" w:lineRule="auto"/>
            </w:pPr>
            <w:r w:rsidRPr="00E14F75">
              <w:t xml:space="preserve">Activities linked to the environment </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25</w:t>
            </w:r>
          </w:p>
        </w:tc>
        <w:tc>
          <w:tcPr>
            <w:tcW w:w="4513" w:type="pct"/>
            <w:hideMark/>
          </w:tcPr>
          <w:p w:rsidR="00AA1C15" w:rsidRPr="00E14F75" w:rsidRDefault="00AA1C15" w:rsidP="00C11067">
            <w:pPr>
              <w:spacing w:before="60" w:after="60" w:line="240" w:lineRule="auto"/>
            </w:pPr>
            <w:r w:rsidRPr="00E14F75">
              <w:t>Arts, entertainment, creative industries and recreation</w:t>
            </w:r>
          </w:p>
        </w:tc>
      </w:tr>
      <w:tr w:rsidR="00AA1C15" w:rsidRPr="00E14F75" w:rsidTr="00A9282F">
        <w:trPr>
          <w:jc w:val="center"/>
        </w:trPr>
        <w:tc>
          <w:tcPr>
            <w:tcW w:w="487" w:type="pct"/>
          </w:tcPr>
          <w:p w:rsidR="00AA1C15" w:rsidRPr="00E14F75" w:rsidRDefault="00AA1C15" w:rsidP="00C11067">
            <w:pPr>
              <w:spacing w:before="60" w:after="60" w:line="240" w:lineRule="auto"/>
            </w:pPr>
            <w:r w:rsidRPr="00E14F75">
              <w:t>26</w:t>
            </w:r>
          </w:p>
        </w:tc>
        <w:tc>
          <w:tcPr>
            <w:tcW w:w="4513" w:type="pct"/>
          </w:tcPr>
          <w:p w:rsidR="00AA1C15" w:rsidRPr="00E14F75" w:rsidRDefault="00AA1C15" w:rsidP="00C11067">
            <w:pPr>
              <w:spacing w:before="60" w:after="60" w:line="240" w:lineRule="auto"/>
            </w:pPr>
            <w:r w:rsidRPr="00E14F75">
              <w:t>Other unspecified services</w:t>
            </w:r>
          </w:p>
        </w:tc>
      </w:tr>
    </w:tbl>
    <w:p w:rsidR="00AA1C15" w:rsidRDefault="00AA1C15" w:rsidP="00810732"/>
    <w:p w:rsidR="00AA1C15" w:rsidRPr="00E14F75" w:rsidRDefault="00AA1C15" w:rsidP="00810732">
      <w:r w:rsidRPr="00E14F75">
        <w:t>TABLE 5: CODES FOR THE LOCATION DIMENSION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7867"/>
      </w:tblGrid>
      <w:tr w:rsidR="00AA1C15" w:rsidRPr="00E14F75" w:rsidTr="00632DE3">
        <w:trPr>
          <w:jc w:val="center"/>
        </w:trPr>
        <w:tc>
          <w:tcPr>
            <w:tcW w:w="9066" w:type="dxa"/>
            <w:gridSpan w:val="2"/>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632DE3">
            <w:pPr>
              <w:spacing w:before="60" w:after="60" w:line="240" w:lineRule="auto"/>
              <w:jc w:val="center"/>
            </w:pPr>
            <w:r w:rsidRPr="00E14F75">
              <w:t>LOCATION</w:t>
            </w:r>
          </w:p>
        </w:tc>
      </w:tr>
      <w:tr w:rsidR="00AA1C15" w:rsidRPr="00E14F75" w:rsidTr="00632DE3">
        <w:trPr>
          <w:jc w:val="center"/>
        </w:trPr>
        <w:tc>
          <w:tcPr>
            <w:tcW w:w="1199"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632DE3">
            <w:pPr>
              <w:spacing w:before="60" w:after="60" w:line="240" w:lineRule="auto"/>
              <w:jc w:val="center"/>
            </w:pPr>
            <w:r w:rsidRPr="00E14F75">
              <w:t>Code</w:t>
            </w:r>
          </w:p>
        </w:tc>
        <w:tc>
          <w:tcPr>
            <w:tcW w:w="7867"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632DE3">
            <w:pPr>
              <w:spacing w:before="60" w:after="60" w:line="240" w:lineRule="auto"/>
              <w:jc w:val="center"/>
            </w:pPr>
            <w:r w:rsidRPr="00E14F75">
              <w:t>Location</w:t>
            </w:r>
          </w:p>
        </w:tc>
      </w:tr>
      <w:tr w:rsidR="00AA1C15" w:rsidRPr="00E14F75" w:rsidTr="0036169D">
        <w:trPr>
          <w:trHeight w:val="893"/>
          <w:jc w:val="center"/>
        </w:trPr>
        <w:tc>
          <w:tcPr>
            <w:tcW w:w="1199" w:type="dxa"/>
            <w:tcBorders>
              <w:top w:val="single" w:sz="4" w:space="0" w:color="auto"/>
              <w:left w:val="single" w:sz="4" w:space="0" w:color="auto"/>
              <w:bottom w:val="single" w:sz="4" w:space="0" w:color="auto"/>
              <w:right w:val="single" w:sz="4" w:space="0" w:color="auto"/>
            </w:tcBorders>
          </w:tcPr>
          <w:p w:rsidR="00AA1C15" w:rsidRPr="00E14F75" w:rsidRDefault="00AA1C15" w:rsidP="00C11067">
            <w:pPr>
              <w:spacing w:before="60" w:after="60" w:line="240" w:lineRule="auto"/>
            </w:pPr>
          </w:p>
        </w:tc>
        <w:tc>
          <w:tcPr>
            <w:tcW w:w="786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C11067">
            <w:pPr>
              <w:spacing w:before="60" w:after="60" w:line="240" w:lineRule="auto"/>
            </w:pPr>
            <w:r w:rsidRPr="00E14F75">
              <w:t>Code of region or area where operation is located/carried out, as set out in the Classification of Territorial Units for Statistics (NUTS) provided in Annex I to Regulation (EC) No 1059/2003 of the European Parliament and of the Council</w:t>
            </w:r>
            <w:r w:rsidRPr="00E14F75">
              <w:rPr>
                <w:rStyle w:val="FootnoteReference"/>
              </w:rPr>
              <w:footnoteReference w:id="25"/>
            </w:r>
            <w:r w:rsidRPr="00E14F75">
              <w:t xml:space="preserve">, as last amended by Commission Regulation (EU) No 2016/2066. </w:t>
            </w:r>
          </w:p>
        </w:tc>
      </w:tr>
    </w:tbl>
    <w:p w:rsidR="00AA1C15" w:rsidRPr="00E14F75" w:rsidRDefault="00AA1C15" w:rsidP="008873AC">
      <w:r>
        <w:br w:type="page"/>
      </w:r>
      <w:r w:rsidRPr="00E14F75">
        <w:lastRenderedPageBreak/>
        <w:t>TABLE 6: CODES FOR ESF+ SECONDARY THEMES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717"/>
        <w:gridCol w:w="2341"/>
      </w:tblGrid>
      <w:tr w:rsidR="00AA1C15" w:rsidRPr="00E14F75" w:rsidTr="00632DE3">
        <w:trPr>
          <w:jc w:val="center"/>
        </w:trPr>
        <w:tc>
          <w:tcPr>
            <w:tcW w:w="6555" w:type="dxa"/>
            <w:gridSpan w:val="2"/>
            <w:shd w:val="clear" w:color="auto" w:fill="auto"/>
            <w:vAlign w:val="center"/>
          </w:tcPr>
          <w:p w:rsidR="00AA1C15" w:rsidRPr="00E14F75" w:rsidRDefault="00AA1C15" w:rsidP="00632DE3">
            <w:pPr>
              <w:spacing w:before="60" w:after="60" w:line="240" w:lineRule="auto"/>
              <w:jc w:val="center"/>
            </w:pPr>
            <w:r w:rsidRPr="00E14F75">
              <w:t>ESF+ SECONDARY THEME</w:t>
            </w:r>
          </w:p>
        </w:tc>
        <w:tc>
          <w:tcPr>
            <w:tcW w:w="2341" w:type="dxa"/>
            <w:shd w:val="clear" w:color="auto" w:fill="auto"/>
            <w:vAlign w:val="center"/>
          </w:tcPr>
          <w:p w:rsidR="00AA1C15" w:rsidRPr="00E14F75" w:rsidRDefault="00AA1C15" w:rsidP="00632DE3">
            <w:pPr>
              <w:spacing w:before="60" w:after="60" w:line="240" w:lineRule="auto"/>
              <w:jc w:val="center"/>
            </w:pPr>
            <w:r w:rsidRPr="00E14F75">
              <w:t>Coefficient for the calculation of support to climate change objectives</w:t>
            </w:r>
          </w:p>
        </w:tc>
      </w:tr>
      <w:tr w:rsidR="00AA1C15" w:rsidRPr="00E14F75" w:rsidTr="00632DE3">
        <w:trPr>
          <w:trHeight w:val="410"/>
          <w:jc w:val="center"/>
        </w:trPr>
        <w:tc>
          <w:tcPr>
            <w:tcW w:w="838" w:type="dxa"/>
            <w:shd w:val="clear" w:color="auto" w:fill="auto"/>
          </w:tcPr>
          <w:p w:rsidR="00AA1C15" w:rsidRPr="00E14F75" w:rsidRDefault="00AA1C15" w:rsidP="00C11067">
            <w:pPr>
              <w:spacing w:before="60" w:after="60" w:line="240" w:lineRule="auto"/>
            </w:pPr>
            <w:r w:rsidRPr="00E14F75">
              <w:t>01</w:t>
            </w:r>
          </w:p>
        </w:tc>
        <w:tc>
          <w:tcPr>
            <w:tcW w:w="5717" w:type="dxa"/>
            <w:shd w:val="clear" w:color="auto" w:fill="auto"/>
          </w:tcPr>
          <w:p w:rsidR="00AA1C15" w:rsidRPr="00E14F75" w:rsidRDefault="00AA1C15" w:rsidP="00C11067">
            <w:pPr>
              <w:spacing w:before="60" w:after="60" w:line="240" w:lineRule="auto"/>
            </w:pPr>
            <w:r w:rsidRPr="00E14F75">
              <w:t>Contributing to green skills and jobs and the green economy</w:t>
            </w:r>
          </w:p>
        </w:tc>
        <w:tc>
          <w:tcPr>
            <w:tcW w:w="2341" w:type="dxa"/>
            <w:shd w:val="clear" w:color="auto" w:fill="auto"/>
            <w:vAlign w:val="center"/>
          </w:tcPr>
          <w:p w:rsidR="00AA1C15" w:rsidRPr="00E14F75" w:rsidRDefault="00AA1C15" w:rsidP="00632DE3">
            <w:pPr>
              <w:spacing w:before="60" w:after="60" w:line="240" w:lineRule="auto"/>
              <w:jc w:val="center"/>
            </w:pPr>
            <w:r w:rsidRPr="00E14F75">
              <w:t>100 %</w:t>
            </w:r>
          </w:p>
        </w:tc>
      </w:tr>
      <w:tr w:rsidR="00AA1C15" w:rsidRPr="00E14F75" w:rsidTr="00632DE3">
        <w:trPr>
          <w:jc w:val="center"/>
        </w:trPr>
        <w:tc>
          <w:tcPr>
            <w:tcW w:w="838" w:type="dxa"/>
            <w:shd w:val="clear" w:color="auto" w:fill="auto"/>
          </w:tcPr>
          <w:p w:rsidR="00AA1C15" w:rsidRPr="00E14F75" w:rsidRDefault="00AA1C15" w:rsidP="00C11067">
            <w:pPr>
              <w:spacing w:before="60" w:after="60" w:line="240" w:lineRule="auto"/>
            </w:pPr>
            <w:r w:rsidRPr="00E14F75">
              <w:t>02</w:t>
            </w:r>
          </w:p>
        </w:tc>
        <w:tc>
          <w:tcPr>
            <w:tcW w:w="5717" w:type="dxa"/>
            <w:shd w:val="clear" w:color="auto" w:fill="auto"/>
          </w:tcPr>
          <w:p w:rsidR="00AA1C15" w:rsidRPr="00E14F75" w:rsidRDefault="00AA1C15" w:rsidP="00C11067">
            <w:pPr>
              <w:spacing w:before="60" w:after="60" w:line="240" w:lineRule="auto"/>
            </w:pPr>
            <w:r w:rsidRPr="00E14F75">
              <w:t>Developing digital skills and jobs</w:t>
            </w:r>
          </w:p>
        </w:tc>
        <w:tc>
          <w:tcPr>
            <w:tcW w:w="2341" w:type="dxa"/>
            <w:shd w:val="clear" w:color="auto" w:fill="auto"/>
            <w:vAlign w:val="center"/>
          </w:tcPr>
          <w:p w:rsidR="00AA1C15" w:rsidRPr="00E14F75" w:rsidRDefault="00AA1C15" w:rsidP="00632DE3">
            <w:pPr>
              <w:spacing w:before="60" w:after="60" w:line="240" w:lineRule="auto"/>
              <w:jc w:val="center"/>
            </w:pPr>
            <w:r w:rsidRPr="00E14F75">
              <w:t>0 %</w:t>
            </w:r>
          </w:p>
        </w:tc>
      </w:tr>
      <w:tr w:rsidR="00AA1C15" w:rsidRPr="00E14F75" w:rsidTr="00632DE3">
        <w:trPr>
          <w:jc w:val="center"/>
        </w:trPr>
        <w:tc>
          <w:tcPr>
            <w:tcW w:w="838" w:type="dxa"/>
            <w:shd w:val="clear" w:color="auto" w:fill="auto"/>
          </w:tcPr>
          <w:p w:rsidR="00AA1C15" w:rsidRPr="00E14F75" w:rsidRDefault="00AA1C15" w:rsidP="00C11067">
            <w:pPr>
              <w:spacing w:before="60" w:after="60" w:line="240" w:lineRule="auto"/>
            </w:pPr>
            <w:r w:rsidRPr="00E14F75">
              <w:t>03</w:t>
            </w:r>
          </w:p>
        </w:tc>
        <w:tc>
          <w:tcPr>
            <w:tcW w:w="5717" w:type="dxa"/>
            <w:shd w:val="clear" w:color="auto" w:fill="auto"/>
          </w:tcPr>
          <w:p w:rsidR="00AA1C15" w:rsidRPr="00E14F75" w:rsidRDefault="00AA1C15" w:rsidP="00C11067">
            <w:pPr>
              <w:spacing w:before="60" w:after="60" w:line="240" w:lineRule="auto"/>
            </w:pPr>
            <w:r w:rsidRPr="00E14F75">
              <w:t>Investing in research and innovation and smart specialisation</w:t>
            </w:r>
          </w:p>
        </w:tc>
        <w:tc>
          <w:tcPr>
            <w:tcW w:w="2341" w:type="dxa"/>
            <w:shd w:val="clear" w:color="auto" w:fill="auto"/>
            <w:vAlign w:val="center"/>
          </w:tcPr>
          <w:p w:rsidR="00AA1C15" w:rsidRPr="00E14F75" w:rsidRDefault="00AA1C15" w:rsidP="00632DE3">
            <w:pPr>
              <w:spacing w:before="60" w:after="60" w:line="240" w:lineRule="auto"/>
              <w:jc w:val="center"/>
            </w:pPr>
            <w:r w:rsidRPr="00E14F75">
              <w:t>0 %</w:t>
            </w:r>
          </w:p>
        </w:tc>
      </w:tr>
      <w:tr w:rsidR="00AA1C15" w:rsidRPr="00E14F75" w:rsidTr="00632DE3">
        <w:trPr>
          <w:jc w:val="center"/>
        </w:trPr>
        <w:tc>
          <w:tcPr>
            <w:tcW w:w="838" w:type="dxa"/>
            <w:shd w:val="clear" w:color="auto" w:fill="auto"/>
          </w:tcPr>
          <w:p w:rsidR="00AA1C15" w:rsidRPr="00E14F75" w:rsidRDefault="00AA1C15" w:rsidP="00C11067">
            <w:pPr>
              <w:spacing w:before="60" w:after="60" w:line="240" w:lineRule="auto"/>
            </w:pPr>
            <w:r w:rsidRPr="00E14F75">
              <w:t>04</w:t>
            </w:r>
          </w:p>
        </w:tc>
        <w:tc>
          <w:tcPr>
            <w:tcW w:w="5717" w:type="dxa"/>
            <w:shd w:val="clear" w:color="auto" w:fill="auto"/>
          </w:tcPr>
          <w:p w:rsidR="00AA1C15" w:rsidRPr="00E14F75" w:rsidRDefault="00AA1C15" w:rsidP="00C11067">
            <w:pPr>
              <w:spacing w:before="60" w:after="60" w:line="240" w:lineRule="auto"/>
            </w:pPr>
            <w:r w:rsidRPr="00E14F75">
              <w:t>Investing in small and medium</w:t>
            </w:r>
            <w:r w:rsidRPr="00E14F75">
              <w:noBreakHyphen/>
              <w:t>sized enterprises (SMEs)</w:t>
            </w:r>
          </w:p>
        </w:tc>
        <w:tc>
          <w:tcPr>
            <w:tcW w:w="2341" w:type="dxa"/>
            <w:shd w:val="clear" w:color="auto" w:fill="auto"/>
            <w:vAlign w:val="center"/>
          </w:tcPr>
          <w:p w:rsidR="00AA1C15" w:rsidRPr="00E14F75" w:rsidRDefault="00AA1C15" w:rsidP="00632DE3">
            <w:pPr>
              <w:spacing w:before="60" w:after="60" w:line="240" w:lineRule="auto"/>
              <w:jc w:val="center"/>
            </w:pPr>
            <w:r w:rsidRPr="00E14F75">
              <w:t>0 %</w:t>
            </w:r>
          </w:p>
        </w:tc>
      </w:tr>
      <w:tr w:rsidR="00AA1C15" w:rsidRPr="00E14F75" w:rsidTr="00632DE3">
        <w:trPr>
          <w:jc w:val="center"/>
        </w:trPr>
        <w:tc>
          <w:tcPr>
            <w:tcW w:w="838" w:type="dxa"/>
            <w:shd w:val="clear" w:color="auto" w:fill="auto"/>
          </w:tcPr>
          <w:p w:rsidR="00AA1C15" w:rsidRPr="00E14F75" w:rsidRDefault="00AA1C15" w:rsidP="00C11067">
            <w:pPr>
              <w:spacing w:before="60" w:after="60" w:line="240" w:lineRule="auto"/>
            </w:pPr>
            <w:r w:rsidRPr="00E14F75">
              <w:t>05</w:t>
            </w:r>
          </w:p>
        </w:tc>
        <w:tc>
          <w:tcPr>
            <w:tcW w:w="5717" w:type="dxa"/>
            <w:shd w:val="clear" w:color="auto" w:fill="auto"/>
          </w:tcPr>
          <w:p w:rsidR="00AA1C15" w:rsidRPr="00E14F75" w:rsidRDefault="00AA1C15" w:rsidP="00C11067">
            <w:pPr>
              <w:spacing w:before="60" w:after="60" w:line="240" w:lineRule="auto"/>
            </w:pPr>
            <w:r w:rsidRPr="00E14F75">
              <w:t>Non</w:t>
            </w:r>
            <w:r w:rsidRPr="00E14F75">
              <w:noBreakHyphen/>
              <w:t>discrimination</w:t>
            </w:r>
          </w:p>
        </w:tc>
        <w:tc>
          <w:tcPr>
            <w:tcW w:w="2341" w:type="dxa"/>
            <w:shd w:val="clear" w:color="auto" w:fill="auto"/>
            <w:vAlign w:val="center"/>
          </w:tcPr>
          <w:p w:rsidR="00AA1C15" w:rsidRPr="00E14F75" w:rsidRDefault="00AA1C15" w:rsidP="00632DE3">
            <w:pPr>
              <w:spacing w:before="60" w:after="60" w:line="240" w:lineRule="auto"/>
              <w:jc w:val="center"/>
            </w:pPr>
            <w:r w:rsidRPr="00E14F75">
              <w:t>0 %</w:t>
            </w:r>
          </w:p>
        </w:tc>
      </w:tr>
      <w:tr w:rsidR="00AA1C15" w:rsidRPr="00E14F75" w:rsidTr="00632DE3">
        <w:trPr>
          <w:jc w:val="center"/>
        </w:trPr>
        <w:tc>
          <w:tcPr>
            <w:tcW w:w="838" w:type="dxa"/>
            <w:shd w:val="clear" w:color="auto" w:fill="auto"/>
          </w:tcPr>
          <w:p w:rsidR="00AA1C15" w:rsidRPr="00E14F75" w:rsidRDefault="00AA1C15" w:rsidP="00C11067">
            <w:pPr>
              <w:spacing w:before="60" w:after="60" w:line="240" w:lineRule="auto"/>
            </w:pPr>
            <w:r w:rsidRPr="00E14F75">
              <w:t>06</w:t>
            </w:r>
          </w:p>
        </w:tc>
        <w:tc>
          <w:tcPr>
            <w:tcW w:w="5717" w:type="dxa"/>
            <w:shd w:val="clear" w:color="auto" w:fill="auto"/>
          </w:tcPr>
          <w:p w:rsidR="00AA1C15" w:rsidRPr="00E14F75" w:rsidRDefault="00AA1C15" w:rsidP="00C11067">
            <w:pPr>
              <w:spacing w:before="60" w:after="60" w:line="240" w:lineRule="auto"/>
            </w:pPr>
            <w:r w:rsidRPr="00E14F75">
              <w:t xml:space="preserve">Addressing child poverty </w:t>
            </w:r>
          </w:p>
        </w:tc>
        <w:tc>
          <w:tcPr>
            <w:tcW w:w="2341" w:type="dxa"/>
            <w:shd w:val="clear" w:color="auto" w:fill="auto"/>
            <w:vAlign w:val="center"/>
          </w:tcPr>
          <w:p w:rsidR="00AA1C15" w:rsidRPr="00E14F75" w:rsidRDefault="00AA1C15" w:rsidP="00632DE3">
            <w:pPr>
              <w:spacing w:before="60" w:after="60" w:line="240" w:lineRule="auto"/>
              <w:jc w:val="center"/>
            </w:pPr>
            <w:r w:rsidRPr="00E14F75">
              <w:t>0 %</w:t>
            </w:r>
          </w:p>
        </w:tc>
      </w:tr>
      <w:tr w:rsidR="00AA1C15" w:rsidRPr="00E14F75" w:rsidTr="00632DE3">
        <w:trPr>
          <w:jc w:val="center"/>
        </w:trPr>
        <w:tc>
          <w:tcPr>
            <w:tcW w:w="838" w:type="dxa"/>
            <w:shd w:val="clear" w:color="auto" w:fill="auto"/>
          </w:tcPr>
          <w:p w:rsidR="00AA1C15" w:rsidRPr="00E14F75" w:rsidRDefault="00AA1C15" w:rsidP="00C11067">
            <w:pPr>
              <w:spacing w:before="60" w:after="60" w:line="240" w:lineRule="auto"/>
            </w:pPr>
            <w:r w:rsidRPr="00E14F75">
              <w:t>07</w:t>
            </w:r>
          </w:p>
        </w:tc>
        <w:tc>
          <w:tcPr>
            <w:tcW w:w="5717" w:type="dxa"/>
            <w:shd w:val="clear" w:color="auto" w:fill="auto"/>
          </w:tcPr>
          <w:p w:rsidR="00AA1C15" w:rsidRPr="00E14F75" w:rsidRDefault="00AA1C15" w:rsidP="00C11067">
            <w:pPr>
              <w:spacing w:before="60" w:after="60" w:line="240" w:lineRule="auto"/>
            </w:pPr>
            <w:r w:rsidRPr="00E14F75">
              <w:t>Capacity building of social partners</w:t>
            </w:r>
          </w:p>
        </w:tc>
        <w:tc>
          <w:tcPr>
            <w:tcW w:w="2341" w:type="dxa"/>
            <w:shd w:val="clear" w:color="auto" w:fill="auto"/>
            <w:vAlign w:val="center"/>
          </w:tcPr>
          <w:p w:rsidR="00AA1C15" w:rsidRPr="00E14F75" w:rsidRDefault="00AA1C15" w:rsidP="00632DE3">
            <w:pPr>
              <w:spacing w:before="60" w:after="60" w:line="240" w:lineRule="auto"/>
              <w:jc w:val="center"/>
            </w:pPr>
            <w:r w:rsidRPr="00E14F75">
              <w:t>0 %</w:t>
            </w:r>
          </w:p>
        </w:tc>
      </w:tr>
      <w:tr w:rsidR="00AA1C15" w:rsidRPr="00E14F75" w:rsidTr="00632DE3">
        <w:trPr>
          <w:jc w:val="center"/>
        </w:trPr>
        <w:tc>
          <w:tcPr>
            <w:tcW w:w="838" w:type="dxa"/>
            <w:shd w:val="clear" w:color="auto" w:fill="auto"/>
          </w:tcPr>
          <w:p w:rsidR="00AA1C15" w:rsidRPr="00E14F75" w:rsidRDefault="00AA1C15" w:rsidP="00C11067">
            <w:pPr>
              <w:spacing w:before="60" w:after="60" w:line="240" w:lineRule="auto"/>
            </w:pPr>
            <w:r w:rsidRPr="00E14F75">
              <w:t>08</w:t>
            </w:r>
          </w:p>
        </w:tc>
        <w:tc>
          <w:tcPr>
            <w:tcW w:w="5717" w:type="dxa"/>
            <w:shd w:val="clear" w:color="auto" w:fill="auto"/>
          </w:tcPr>
          <w:p w:rsidR="00AA1C15" w:rsidRPr="00E14F75" w:rsidRDefault="00AA1C15" w:rsidP="00C11067">
            <w:pPr>
              <w:spacing w:before="60" w:after="60" w:line="240" w:lineRule="auto"/>
            </w:pPr>
            <w:r w:rsidRPr="00E14F75">
              <w:t>Capacity building of the civil society organisations</w:t>
            </w:r>
          </w:p>
        </w:tc>
        <w:tc>
          <w:tcPr>
            <w:tcW w:w="2341" w:type="dxa"/>
            <w:shd w:val="clear" w:color="auto" w:fill="auto"/>
            <w:vAlign w:val="center"/>
          </w:tcPr>
          <w:p w:rsidR="00AA1C15" w:rsidRPr="00E14F75" w:rsidRDefault="00AA1C15" w:rsidP="00632DE3">
            <w:pPr>
              <w:spacing w:before="60" w:after="60" w:line="240" w:lineRule="auto"/>
              <w:jc w:val="center"/>
            </w:pPr>
            <w:r w:rsidRPr="00E14F75">
              <w:t>0 %</w:t>
            </w:r>
          </w:p>
        </w:tc>
      </w:tr>
      <w:tr w:rsidR="00AA1C15" w:rsidRPr="00E14F75" w:rsidTr="00632DE3">
        <w:trPr>
          <w:trHeight w:val="53"/>
          <w:jc w:val="center"/>
        </w:trPr>
        <w:tc>
          <w:tcPr>
            <w:tcW w:w="838" w:type="dxa"/>
            <w:shd w:val="clear" w:color="auto" w:fill="auto"/>
          </w:tcPr>
          <w:p w:rsidR="00AA1C15" w:rsidRPr="00E14F75" w:rsidRDefault="00AA1C15" w:rsidP="00C11067">
            <w:pPr>
              <w:spacing w:before="60" w:after="60" w:line="240" w:lineRule="auto"/>
            </w:pPr>
            <w:r w:rsidRPr="00E14F75">
              <w:t>09</w:t>
            </w:r>
          </w:p>
        </w:tc>
        <w:tc>
          <w:tcPr>
            <w:tcW w:w="5717" w:type="dxa"/>
            <w:shd w:val="clear" w:color="auto" w:fill="auto"/>
          </w:tcPr>
          <w:p w:rsidR="00AA1C15" w:rsidRPr="00E14F75" w:rsidRDefault="00AA1C15" w:rsidP="00C11067">
            <w:pPr>
              <w:spacing w:before="60" w:after="60" w:line="240" w:lineRule="auto"/>
            </w:pPr>
            <w:r w:rsidRPr="00E14F75">
              <w:t>Not applicable</w:t>
            </w:r>
          </w:p>
        </w:tc>
        <w:tc>
          <w:tcPr>
            <w:tcW w:w="2341" w:type="dxa"/>
            <w:shd w:val="clear" w:color="auto" w:fill="auto"/>
            <w:vAlign w:val="center"/>
          </w:tcPr>
          <w:p w:rsidR="00AA1C15" w:rsidRPr="00E14F75" w:rsidRDefault="00AA1C15" w:rsidP="00632DE3">
            <w:pPr>
              <w:spacing w:before="60" w:after="60" w:line="240" w:lineRule="auto"/>
              <w:jc w:val="center"/>
            </w:pPr>
            <w:r w:rsidRPr="00E14F75">
              <w:t>0 %</w:t>
            </w:r>
          </w:p>
        </w:tc>
      </w:tr>
      <w:tr w:rsidR="00AA1C15" w:rsidRPr="00E14F75" w:rsidTr="00632DE3">
        <w:trPr>
          <w:trHeight w:val="53"/>
          <w:jc w:val="center"/>
        </w:trPr>
        <w:tc>
          <w:tcPr>
            <w:tcW w:w="838" w:type="dxa"/>
            <w:shd w:val="clear" w:color="auto" w:fill="auto"/>
          </w:tcPr>
          <w:p w:rsidR="00AA1C15" w:rsidRPr="00E14F75" w:rsidRDefault="00AA1C15" w:rsidP="00C11067">
            <w:pPr>
              <w:spacing w:before="60" w:after="60" w:line="240" w:lineRule="auto"/>
            </w:pPr>
            <w:r w:rsidRPr="00E14F75">
              <w:t>10</w:t>
            </w:r>
          </w:p>
        </w:tc>
        <w:tc>
          <w:tcPr>
            <w:tcW w:w="5717" w:type="dxa"/>
            <w:shd w:val="clear" w:color="auto" w:fill="auto"/>
          </w:tcPr>
          <w:p w:rsidR="00AA1C15" w:rsidRPr="00E14F75" w:rsidRDefault="00AA1C15" w:rsidP="00C11067">
            <w:pPr>
              <w:spacing w:before="60" w:after="60" w:line="240" w:lineRule="auto"/>
            </w:pPr>
            <w:r w:rsidRPr="00E14F75">
              <w:t>Addressing challenges identified in the European Semester</w:t>
            </w:r>
            <w:r w:rsidRPr="00E14F75">
              <w:rPr>
                <w:b/>
                <w:bCs/>
                <w:vertAlign w:val="superscript"/>
              </w:rPr>
              <w:t>*</w:t>
            </w:r>
          </w:p>
        </w:tc>
        <w:tc>
          <w:tcPr>
            <w:tcW w:w="2341" w:type="dxa"/>
            <w:shd w:val="clear" w:color="auto" w:fill="auto"/>
            <w:vAlign w:val="center"/>
          </w:tcPr>
          <w:p w:rsidR="00AA1C15" w:rsidRPr="00E14F75" w:rsidRDefault="00AA1C15" w:rsidP="00632DE3">
            <w:pPr>
              <w:spacing w:before="60" w:after="60" w:line="240" w:lineRule="auto"/>
              <w:jc w:val="center"/>
            </w:pPr>
            <w:r w:rsidRPr="00E14F75">
              <w:t>0 %</w:t>
            </w:r>
          </w:p>
        </w:tc>
      </w:tr>
    </w:tbl>
    <w:p w:rsidR="00AA1C15" w:rsidRPr="00E14F75" w:rsidRDefault="00AA1C15" w:rsidP="00632DE3">
      <w:pPr>
        <w:pStyle w:val="Point0"/>
        <w:spacing w:line="240" w:lineRule="auto"/>
        <w:ind w:left="851" w:hanging="851"/>
      </w:pPr>
      <w:r w:rsidRPr="00E14F75">
        <w:rPr>
          <w:b/>
          <w:bCs/>
          <w:vertAlign w:val="superscript"/>
        </w:rPr>
        <w:t>*</w:t>
      </w:r>
      <w:r w:rsidRPr="00E14F75">
        <w:tab/>
        <w:t>Including in their national reform programmes as well as in the relevant country</w:t>
      </w:r>
      <w:r w:rsidRPr="00E14F75">
        <w:noBreakHyphen/>
        <w:t>specific recommendations (adopted in accordance with Article 121(2) TFEU and Article 148(4) TFEU).</w:t>
      </w:r>
    </w:p>
    <w:p w:rsidR="00AA1C15" w:rsidRPr="00E14F75" w:rsidRDefault="00AA1C15" w:rsidP="00810732">
      <w:r>
        <w:br w:type="page"/>
      </w:r>
      <w:r w:rsidRPr="00E14F75">
        <w:lastRenderedPageBreak/>
        <w:t>TABLE 7: CODES FOR ESF+/ERDF/ CF/ JTF GENDER EQUALITY DIMENSION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717"/>
        <w:gridCol w:w="2341"/>
      </w:tblGrid>
      <w:tr w:rsidR="00AA1C15" w:rsidRPr="00E14F75" w:rsidTr="00632DE3">
        <w:trPr>
          <w:jc w:val="center"/>
        </w:trPr>
        <w:tc>
          <w:tcPr>
            <w:tcW w:w="6555" w:type="dxa"/>
            <w:gridSpan w:val="2"/>
            <w:shd w:val="clear" w:color="auto" w:fill="auto"/>
            <w:vAlign w:val="center"/>
          </w:tcPr>
          <w:p w:rsidR="00AA1C15" w:rsidRPr="00E14F75" w:rsidRDefault="00AA1C15" w:rsidP="00632DE3">
            <w:pPr>
              <w:spacing w:before="60" w:after="60" w:line="240" w:lineRule="auto"/>
              <w:jc w:val="center"/>
            </w:pPr>
            <w:r w:rsidRPr="00E14F75">
              <w:t>ESF+/ERDF/ CF/ JTF gender equality dimension</w:t>
            </w:r>
          </w:p>
        </w:tc>
        <w:tc>
          <w:tcPr>
            <w:tcW w:w="2341" w:type="dxa"/>
            <w:shd w:val="clear" w:color="auto" w:fill="auto"/>
            <w:vAlign w:val="center"/>
          </w:tcPr>
          <w:p w:rsidR="00AA1C15" w:rsidRPr="00E14F75" w:rsidRDefault="00AA1C15" w:rsidP="00632DE3">
            <w:pPr>
              <w:spacing w:before="60" w:after="60" w:line="240" w:lineRule="auto"/>
              <w:jc w:val="center"/>
            </w:pPr>
            <w:r w:rsidRPr="00E14F75">
              <w:t>Coefficient for the calculation of support to gender equality</w:t>
            </w:r>
          </w:p>
        </w:tc>
      </w:tr>
      <w:tr w:rsidR="00AA1C15" w:rsidRPr="00E14F75" w:rsidTr="00632DE3">
        <w:trPr>
          <w:trHeight w:val="410"/>
          <w:jc w:val="center"/>
        </w:trPr>
        <w:tc>
          <w:tcPr>
            <w:tcW w:w="838" w:type="dxa"/>
            <w:shd w:val="clear" w:color="auto" w:fill="auto"/>
          </w:tcPr>
          <w:p w:rsidR="00AA1C15" w:rsidRPr="00E14F75" w:rsidRDefault="00AA1C15" w:rsidP="00632DE3">
            <w:pPr>
              <w:spacing w:before="60" w:after="60" w:line="240" w:lineRule="auto"/>
            </w:pPr>
            <w:r w:rsidRPr="00E14F75">
              <w:t>01</w:t>
            </w:r>
          </w:p>
        </w:tc>
        <w:tc>
          <w:tcPr>
            <w:tcW w:w="5717" w:type="dxa"/>
            <w:shd w:val="clear" w:color="auto" w:fill="auto"/>
          </w:tcPr>
          <w:p w:rsidR="00AA1C15" w:rsidRPr="00E14F75" w:rsidRDefault="00AA1C15" w:rsidP="00632DE3">
            <w:pPr>
              <w:spacing w:before="60" w:after="60" w:line="240" w:lineRule="auto"/>
            </w:pPr>
            <w:r w:rsidRPr="00E14F75">
              <w:t>Gender targeting</w:t>
            </w:r>
          </w:p>
        </w:tc>
        <w:tc>
          <w:tcPr>
            <w:tcW w:w="2341" w:type="dxa"/>
            <w:shd w:val="clear" w:color="auto" w:fill="auto"/>
            <w:vAlign w:val="center"/>
          </w:tcPr>
          <w:p w:rsidR="00AA1C15" w:rsidRPr="00E14F75" w:rsidRDefault="00AA1C15" w:rsidP="00632DE3">
            <w:pPr>
              <w:spacing w:before="60" w:after="60" w:line="240" w:lineRule="auto"/>
              <w:jc w:val="center"/>
            </w:pPr>
            <w:r w:rsidRPr="00E14F75">
              <w:t>100 %</w:t>
            </w:r>
          </w:p>
        </w:tc>
      </w:tr>
      <w:tr w:rsidR="00AA1C15" w:rsidRPr="00E14F75" w:rsidTr="00632DE3">
        <w:trPr>
          <w:jc w:val="center"/>
        </w:trPr>
        <w:tc>
          <w:tcPr>
            <w:tcW w:w="838" w:type="dxa"/>
            <w:shd w:val="clear" w:color="auto" w:fill="auto"/>
          </w:tcPr>
          <w:p w:rsidR="00AA1C15" w:rsidRPr="00E14F75" w:rsidRDefault="00AA1C15" w:rsidP="00632DE3">
            <w:pPr>
              <w:spacing w:before="60" w:after="60" w:line="240" w:lineRule="auto"/>
            </w:pPr>
            <w:r w:rsidRPr="00E14F75">
              <w:t>02</w:t>
            </w:r>
          </w:p>
        </w:tc>
        <w:tc>
          <w:tcPr>
            <w:tcW w:w="5717" w:type="dxa"/>
            <w:shd w:val="clear" w:color="auto" w:fill="auto"/>
          </w:tcPr>
          <w:p w:rsidR="00AA1C15" w:rsidRPr="00E14F75" w:rsidRDefault="00AA1C15" w:rsidP="00632DE3">
            <w:pPr>
              <w:spacing w:before="60" w:after="60" w:line="240" w:lineRule="auto"/>
            </w:pPr>
            <w:r w:rsidRPr="00E14F75">
              <w:t>Gender mainstreaming</w:t>
            </w:r>
          </w:p>
        </w:tc>
        <w:tc>
          <w:tcPr>
            <w:tcW w:w="2341" w:type="dxa"/>
            <w:shd w:val="clear" w:color="auto" w:fill="auto"/>
            <w:vAlign w:val="center"/>
          </w:tcPr>
          <w:p w:rsidR="00AA1C15" w:rsidRPr="00E14F75" w:rsidRDefault="00AA1C15" w:rsidP="00632DE3">
            <w:pPr>
              <w:spacing w:before="60" w:after="60" w:line="240" w:lineRule="auto"/>
              <w:jc w:val="center"/>
            </w:pPr>
            <w:r w:rsidRPr="00E14F75">
              <w:t>40 %</w:t>
            </w:r>
          </w:p>
        </w:tc>
      </w:tr>
      <w:tr w:rsidR="00AA1C15" w:rsidRPr="00E14F75" w:rsidTr="00632DE3">
        <w:trPr>
          <w:jc w:val="center"/>
        </w:trPr>
        <w:tc>
          <w:tcPr>
            <w:tcW w:w="838" w:type="dxa"/>
            <w:shd w:val="clear" w:color="auto" w:fill="auto"/>
          </w:tcPr>
          <w:p w:rsidR="00AA1C15" w:rsidRPr="00E14F75" w:rsidRDefault="00AA1C15" w:rsidP="00632DE3">
            <w:pPr>
              <w:spacing w:before="60" w:after="60" w:line="240" w:lineRule="auto"/>
            </w:pPr>
            <w:r w:rsidRPr="00E14F75">
              <w:t>03</w:t>
            </w:r>
          </w:p>
        </w:tc>
        <w:tc>
          <w:tcPr>
            <w:tcW w:w="5717" w:type="dxa"/>
            <w:shd w:val="clear" w:color="auto" w:fill="auto"/>
          </w:tcPr>
          <w:p w:rsidR="00AA1C15" w:rsidRPr="00E14F75" w:rsidRDefault="00AA1C15" w:rsidP="00632DE3">
            <w:pPr>
              <w:spacing w:before="60" w:after="60" w:line="240" w:lineRule="auto"/>
            </w:pPr>
            <w:r w:rsidRPr="00E14F75">
              <w:t>Gender neutral</w:t>
            </w:r>
          </w:p>
        </w:tc>
        <w:tc>
          <w:tcPr>
            <w:tcW w:w="2341" w:type="dxa"/>
            <w:shd w:val="clear" w:color="auto" w:fill="auto"/>
            <w:vAlign w:val="center"/>
          </w:tcPr>
          <w:p w:rsidR="00AA1C15" w:rsidRPr="00E14F75" w:rsidRDefault="00AA1C15" w:rsidP="00632DE3">
            <w:pPr>
              <w:spacing w:before="60" w:after="60" w:line="240" w:lineRule="auto"/>
              <w:jc w:val="center"/>
            </w:pPr>
            <w:r w:rsidRPr="00E14F75">
              <w:t>0 %</w:t>
            </w:r>
          </w:p>
        </w:tc>
      </w:tr>
    </w:tbl>
    <w:p w:rsidR="00AA1C15" w:rsidRPr="00E14F75" w:rsidRDefault="00AA1C15" w:rsidP="00810732"/>
    <w:p w:rsidR="00AA1C15" w:rsidRPr="00E14F75" w:rsidRDefault="00AA1C15" w:rsidP="00810732">
      <w:r w:rsidRPr="00E14F75">
        <w:t>TABLE 8: CODES FOR THE MACRO</w:t>
      </w:r>
      <w:r w:rsidRPr="00E14F75">
        <w:noBreakHyphen/>
        <w:t>REGIONAL AND SEA BASIN STRATEGIES</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93"/>
      </w:tblGrid>
      <w:tr w:rsidR="00AA1C15" w:rsidRPr="00E14F75" w:rsidTr="00632DE3">
        <w:trPr>
          <w:jc w:val="center"/>
        </w:trPr>
        <w:tc>
          <w:tcPr>
            <w:tcW w:w="8744" w:type="dxa"/>
            <w:gridSpan w:val="2"/>
            <w:vAlign w:val="center"/>
            <w:hideMark/>
          </w:tcPr>
          <w:p w:rsidR="00AA1C15" w:rsidRPr="00E14F75" w:rsidRDefault="00AA1C15" w:rsidP="00632DE3">
            <w:pPr>
              <w:spacing w:before="60" w:after="60" w:line="240" w:lineRule="auto"/>
              <w:jc w:val="center"/>
            </w:pPr>
            <w:r w:rsidRPr="00E14F75">
              <w:t>MACRO</w:t>
            </w:r>
            <w:r w:rsidRPr="00E14F75">
              <w:noBreakHyphen/>
              <w:t>REGIONAL AND SEA BASIN STRATEGIES</w:t>
            </w:r>
          </w:p>
        </w:tc>
      </w:tr>
      <w:tr w:rsidR="00AA1C15" w:rsidRPr="00E14F75" w:rsidTr="00632DE3">
        <w:trPr>
          <w:jc w:val="center"/>
        </w:trPr>
        <w:tc>
          <w:tcPr>
            <w:tcW w:w="851" w:type="dxa"/>
          </w:tcPr>
          <w:p w:rsidR="00AA1C15" w:rsidRPr="00E14F75" w:rsidRDefault="00AA1C15" w:rsidP="00C11067">
            <w:pPr>
              <w:spacing w:before="60" w:after="60" w:line="240" w:lineRule="auto"/>
            </w:pPr>
            <w:r w:rsidRPr="00E14F75">
              <w:t>01</w:t>
            </w:r>
          </w:p>
        </w:tc>
        <w:tc>
          <w:tcPr>
            <w:tcW w:w="7893" w:type="dxa"/>
            <w:hideMark/>
          </w:tcPr>
          <w:p w:rsidR="00AA1C15" w:rsidRPr="00E14F75" w:rsidRDefault="00AA1C15" w:rsidP="00C11067">
            <w:pPr>
              <w:spacing w:before="60" w:after="60" w:line="240" w:lineRule="auto"/>
            </w:pPr>
            <w:r w:rsidRPr="00E14F75">
              <w:t>Adriatic &amp; Ionian Region Strategy</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02</w:t>
            </w:r>
          </w:p>
        </w:tc>
        <w:tc>
          <w:tcPr>
            <w:tcW w:w="7893" w:type="dxa"/>
            <w:shd w:val="clear" w:color="auto" w:fill="FFFFFF"/>
            <w:hideMark/>
          </w:tcPr>
          <w:p w:rsidR="00AA1C15" w:rsidRPr="00E14F75" w:rsidRDefault="00AA1C15" w:rsidP="00C11067">
            <w:pPr>
              <w:spacing w:before="60" w:after="60" w:line="240" w:lineRule="auto"/>
            </w:pPr>
            <w:r w:rsidRPr="00E14F75">
              <w:t>Alpine Region Strategy</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03</w:t>
            </w:r>
          </w:p>
        </w:tc>
        <w:tc>
          <w:tcPr>
            <w:tcW w:w="7893" w:type="dxa"/>
            <w:shd w:val="clear" w:color="auto" w:fill="FFFFFF"/>
            <w:hideMark/>
          </w:tcPr>
          <w:p w:rsidR="00AA1C15" w:rsidRPr="00E14F75" w:rsidRDefault="00AA1C15" w:rsidP="00C11067">
            <w:pPr>
              <w:spacing w:before="60" w:after="60" w:line="240" w:lineRule="auto"/>
            </w:pPr>
            <w:r w:rsidRPr="00E14F75">
              <w:t>Baltic Sea Region Strategy</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04</w:t>
            </w:r>
          </w:p>
        </w:tc>
        <w:tc>
          <w:tcPr>
            <w:tcW w:w="7893" w:type="dxa"/>
            <w:shd w:val="clear" w:color="auto" w:fill="FFFFFF"/>
            <w:hideMark/>
          </w:tcPr>
          <w:p w:rsidR="00AA1C15" w:rsidRPr="00E14F75" w:rsidRDefault="00AA1C15" w:rsidP="00C11067">
            <w:pPr>
              <w:spacing w:before="60" w:after="60" w:line="240" w:lineRule="auto"/>
            </w:pPr>
            <w:r w:rsidRPr="00E14F75">
              <w:t>Danube Region Strategy</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05</w:t>
            </w:r>
          </w:p>
        </w:tc>
        <w:tc>
          <w:tcPr>
            <w:tcW w:w="7893" w:type="dxa"/>
            <w:shd w:val="clear" w:color="auto" w:fill="FFFFFF"/>
            <w:hideMark/>
          </w:tcPr>
          <w:p w:rsidR="00AA1C15" w:rsidRPr="00E14F75" w:rsidRDefault="00AA1C15" w:rsidP="00C11067">
            <w:pPr>
              <w:spacing w:before="60" w:after="60" w:line="240" w:lineRule="auto"/>
            </w:pPr>
            <w:r w:rsidRPr="00E14F75">
              <w:t>Arctic Ocean</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06</w:t>
            </w:r>
          </w:p>
        </w:tc>
        <w:tc>
          <w:tcPr>
            <w:tcW w:w="7893" w:type="dxa"/>
            <w:shd w:val="clear" w:color="auto" w:fill="FFFFFF"/>
          </w:tcPr>
          <w:p w:rsidR="00AA1C15" w:rsidRPr="00E14F75" w:rsidRDefault="00AA1C15" w:rsidP="00C11067">
            <w:pPr>
              <w:spacing w:before="60" w:after="60" w:line="240" w:lineRule="auto"/>
            </w:pPr>
            <w:r w:rsidRPr="00E14F75">
              <w:t>Atlantic Strategy</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07</w:t>
            </w:r>
          </w:p>
        </w:tc>
        <w:tc>
          <w:tcPr>
            <w:tcW w:w="7893" w:type="dxa"/>
            <w:shd w:val="clear" w:color="auto" w:fill="FFFFFF"/>
          </w:tcPr>
          <w:p w:rsidR="00AA1C15" w:rsidRPr="00E14F75" w:rsidRDefault="00AA1C15" w:rsidP="00C11067">
            <w:pPr>
              <w:spacing w:before="60" w:after="60" w:line="240" w:lineRule="auto"/>
            </w:pPr>
            <w:r w:rsidRPr="00E14F75">
              <w:t>Black Sea</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08</w:t>
            </w:r>
          </w:p>
        </w:tc>
        <w:tc>
          <w:tcPr>
            <w:tcW w:w="7893" w:type="dxa"/>
            <w:shd w:val="clear" w:color="auto" w:fill="FFFFFF"/>
          </w:tcPr>
          <w:p w:rsidR="00AA1C15" w:rsidRPr="00E14F75" w:rsidRDefault="00AA1C15" w:rsidP="00C11067">
            <w:pPr>
              <w:spacing w:before="60" w:after="60" w:line="240" w:lineRule="auto"/>
            </w:pPr>
            <w:r w:rsidRPr="00E14F75">
              <w:t>Mediterranean Sea</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09</w:t>
            </w:r>
          </w:p>
        </w:tc>
        <w:tc>
          <w:tcPr>
            <w:tcW w:w="7893" w:type="dxa"/>
            <w:shd w:val="clear" w:color="auto" w:fill="FFFFFF"/>
          </w:tcPr>
          <w:p w:rsidR="00AA1C15" w:rsidRPr="00E14F75" w:rsidRDefault="00AA1C15" w:rsidP="00C11067">
            <w:pPr>
              <w:spacing w:before="60" w:after="60" w:line="240" w:lineRule="auto"/>
            </w:pPr>
            <w:r w:rsidRPr="00E14F75">
              <w:t>North Sea</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10</w:t>
            </w:r>
          </w:p>
        </w:tc>
        <w:tc>
          <w:tcPr>
            <w:tcW w:w="7893" w:type="dxa"/>
            <w:shd w:val="clear" w:color="auto" w:fill="FFFFFF"/>
          </w:tcPr>
          <w:p w:rsidR="00AA1C15" w:rsidRPr="00E14F75" w:rsidRDefault="00AA1C15" w:rsidP="00C11067">
            <w:pPr>
              <w:spacing w:before="60" w:after="60" w:line="240" w:lineRule="auto"/>
            </w:pPr>
            <w:r w:rsidRPr="00E14F75">
              <w:t>Western Mediterranean Strategy</w:t>
            </w:r>
          </w:p>
        </w:tc>
      </w:tr>
      <w:tr w:rsidR="00AA1C15" w:rsidRPr="00E14F75" w:rsidTr="00632DE3">
        <w:trPr>
          <w:jc w:val="center"/>
        </w:trPr>
        <w:tc>
          <w:tcPr>
            <w:tcW w:w="851" w:type="dxa"/>
            <w:shd w:val="clear" w:color="auto" w:fill="FFFFFF"/>
          </w:tcPr>
          <w:p w:rsidR="00AA1C15" w:rsidRPr="00E14F75" w:rsidRDefault="00AA1C15" w:rsidP="00C11067">
            <w:pPr>
              <w:spacing w:before="60" w:after="60" w:line="240" w:lineRule="auto"/>
            </w:pPr>
            <w:r w:rsidRPr="00E14F75">
              <w:t>11</w:t>
            </w:r>
          </w:p>
        </w:tc>
        <w:tc>
          <w:tcPr>
            <w:tcW w:w="7893" w:type="dxa"/>
            <w:shd w:val="clear" w:color="auto" w:fill="FFFFFF"/>
          </w:tcPr>
          <w:p w:rsidR="00AA1C15" w:rsidRPr="00E14F75" w:rsidRDefault="00AA1C15" w:rsidP="00C11067">
            <w:pPr>
              <w:spacing w:before="60" w:after="60" w:line="240" w:lineRule="auto"/>
            </w:pPr>
            <w:r w:rsidRPr="00E14F75">
              <w:t>No contribution to macro</w:t>
            </w:r>
            <w:r w:rsidRPr="00E14F75">
              <w:noBreakHyphen/>
              <w:t>regional or sea basin strategies</w:t>
            </w:r>
          </w:p>
        </w:tc>
      </w:tr>
    </w:tbl>
    <w:p w:rsidR="00AA1C15" w:rsidRPr="00E14F75" w:rsidRDefault="00AA1C15" w:rsidP="0036169D">
      <w:pPr>
        <w:pStyle w:val="Lignefinal"/>
      </w:pPr>
    </w:p>
    <w:p w:rsidR="00AA1C15" w:rsidRPr="00E14F75" w:rsidRDefault="00AA1C15" w:rsidP="00810732">
      <w:pPr>
        <w:sectPr w:rsidR="00AA1C15" w:rsidRPr="00E14F75" w:rsidSect="00E56BFD">
          <w:headerReference w:type="default" r:id="rId17"/>
          <w:footerReference w:type="default" r:id="rId18"/>
          <w:footnotePr>
            <w:numRestart w:val="eachPage"/>
          </w:footnotePr>
          <w:pgSz w:w="11907" w:h="16839"/>
          <w:pgMar w:top="1134" w:right="1134" w:bottom="1134" w:left="1134" w:header="567" w:footer="567" w:gutter="0"/>
          <w:cols w:space="720"/>
          <w:docGrid w:linePitch="360"/>
        </w:sectPr>
      </w:pPr>
    </w:p>
    <w:p w:rsidR="00AA1C15" w:rsidRPr="00E14F75" w:rsidRDefault="00AA1C15" w:rsidP="00632DE3">
      <w:pPr>
        <w:pStyle w:val="Annexetitre"/>
      </w:pPr>
      <w:r w:rsidRPr="00E14F75">
        <w:lastRenderedPageBreak/>
        <w:t>ANNEX II</w:t>
      </w:r>
    </w:p>
    <w:p w:rsidR="00AA1C15" w:rsidRPr="00E14F75" w:rsidRDefault="00AA1C15" w:rsidP="00632DE3">
      <w:pPr>
        <w:pStyle w:val="NormalCentered"/>
      </w:pPr>
      <w:r w:rsidRPr="00E14F75">
        <w:t>Template for Partnership Agreement - Article 10(6)</w:t>
      </w:r>
      <w:r w:rsidRPr="00E14F75">
        <w:rPr>
          <w:rStyle w:val="FootnoteReference"/>
        </w:rPr>
        <w:footnoteReference w:id="26"/>
      </w:r>
    </w:p>
    <w:p w:rsidR="00AA1C15" w:rsidRPr="00E14F75" w:rsidRDefault="00AA1C15" w:rsidP="00F65EF3">
      <w:r w:rsidRPr="00E14F75">
        <w:t>Reference: Article 10(5) CPR. The justifications and text fields under points 1-10 of this Annex amount to no more than 35 pages, whereby one page contains on average 3 000 characters without spaces.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8964"/>
      </w:tblGrid>
      <w:tr w:rsidR="00AA1C15" w:rsidRPr="00E14F75" w:rsidTr="00632DE3">
        <w:trPr>
          <w:trHeight w:val="222"/>
          <w:jc w:val="center"/>
        </w:trPr>
        <w:tc>
          <w:tcPr>
            <w:tcW w:w="1969" w:type="pct"/>
            <w:shd w:val="clear" w:color="auto" w:fill="auto"/>
          </w:tcPr>
          <w:p w:rsidR="00AA1C15" w:rsidRPr="00E14F75" w:rsidRDefault="00AA1C15" w:rsidP="00632DE3">
            <w:pPr>
              <w:spacing w:before="60" w:after="60" w:line="240" w:lineRule="auto"/>
            </w:pPr>
            <w:r w:rsidRPr="00E14F75">
              <w:t>CCI</w:t>
            </w:r>
          </w:p>
        </w:tc>
        <w:tc>
          <w:tcPr>
            <w:tcW w:w="3031" w:type="pct"/>
            <w:shd w:val="clear" w:color="auto" w:fill="auto"/>
          </w:tcPr>
          <w:p w:rsidR="00AA1C15" w:rsidRPr="00E14F75" w:rsidRDefault="00AA1C15" w:rsidP="00632DE3">
            <w:pPr>
              <w:spacing w:before="60" w:after="60" w:line="240" w:lineRule="auto"/>
            </w:pPr>
            <w:r w:rsidRPr="00E14F75">
              <w:t>[15 characters]</w:t>
            </w:r>
            <w:r w:rsidRPr="00E14F75">
              <w:rPr>
                <w:rStyle w:val="FootnoteReference"/>
              </w:rPr>
              <w:footnoteReference w:id="27"/>
            </w:r>
          </w:p>
        </w:tc>
      </w:tr>
      <w:tr w:rsidR="00AA1C15" w:rsidRPr="00E14F75" w:rsidTr="00632DE3">
        <w:trPr>
          <w:trHeight w:val="269"/>
          <w:jc w:val="center"/>
        </w:trPr>
        <w:tc>
          <w:tcPr>
            <w:tcW w:w="1969" w:type="pct"/>
            <w:shd w:val="clear" w:color="auto" w:fill="auto"/>
          </w:tcPr>
          <w:p w:rsidR="00AA1C15" w:rsidRPr="00E14F75" w:rsidRDefault="00AA1C15" w:rsidP="00632DE3">
            <w:pPr>
              <w:spacing w:before="60" w:after="60" w:line="240" w:lineRule="auto"/>
            </w:pPr>
            <w:r w:rsidRPr="00E14F75">
              <w:t>Title</w:t>
            </w:r>
          </w:p>
        </w:tc>
        <w:tc>
          <w:tcPr>
            <w:tcW w:w="3031" w:type="pct"/>
            <w:shd w:val="clear" w:color="auto" w:fill="auto"/>
          </w:tcPr>
          <w:p w:rsidR="00AA1C15" w:rsidRPr="00E14F75" w:rsidRDefault="00AA1C15" w:rsidP="00632DE3">
            <w:pPr>
              <w:spacing w:before="60" w:after="60" w:line="240" w:lineRule="auto"/>
            </w:pPr>
            <w:r w:rsidRPr="00E14F75">
              <w:t>[255]</w:t>
            </w:r>
          </w:p>
        </w:tc>
      </w:tr>
      <w:tr w:rsidR="00AA1C15" w:rsidRPr="00E14F75" w:rsidTr="00632DE3">
        <w:trPr>
          <w:trHeight w:val="269"/>
          <w:jc w:val="center"/>
        </w:trPr>
        <w:tc>
          <w:tcPr>
            <w:tcW w:w="1969" w:type="pct"/>
            <w:shd w:val="clear" w:color="auto" w:fill="auto"/>
          </w:tcPr>
          <w:p w:rsidR="00AA1C15" w:rsidRPr="00E14F75" w:rsidRDefault="00AA1C15" w:rsidP="00632DE3">
            <w:pPr>
              <w:spacing w:before="60" w:after="60" w:line="240" w:lineRule="auto"/>
            </w:pPr>
            <w:r w:rsidRPr="00E14F75">
              <w:t>Version</w:t>
            </w:r>
          </w:p>
        </w:tc>
        <w:tc>
          <w:tcPr>
            <w:tcW w:w="3031" w:type="pct"/>
            <w:shd w:val="clear" w:color="auto" w:fill="auto"/>
          </w:tcPr>
          <w:p w:rsidR="00AA1C15" w:rsidRPr="00E14F75" w:rsidRDefault="00AA1C15" w:rsidP="00632DE3">
            <w:pPr>
              <w:spacing w:before="60" w:after="60" w:line="240" w:lineRule="auto"/>
            </w:pPr>
          </w:p>
        </w:tc>
      </w:tr>
      <w:tr w:rsidR="00AA1C15" w:rsidRPr="00E14F75" w:rsidTr="00632DE3">
        <w:trPr>
          <w:jc w:val="center"/>
        </w:trPr>
        <w:tc>
          <w:tcPr>
            <w:tcW w:w="1969" w:type="pct"/>
            <w:shd w:val="clear" w:color="auto" w:fill="auto"/>
          </w:tcPr>
          <w:p w:rsidR="00AA1C15" w:rsidRPr="00E14F75" w:rsidRDefault="00AA1C15" w:rsidP="00632DE3">
            <w:pPr>
              <w:spacing w:before="60" w:after="60" w:line="240" w:lineRule="auto"/>
            </w:pPr>
            <w:r w:rsidRPr="00E14F75">
              <w:t>First year</w:t>
            </w:r>
          </w:p>
        </w:tc>
        <w:tc>
          <w:tcPr>
            <w:tcW w:w="3031" w:type="pct"/>
            <w:shd w:val="clear" w:color="auto" w:fill="auto"/>
          </w:tcPr>
          <w:p w:rsidR="00AA1C15" w:rsidRPr="00E14F75" w:rsidRDefault="00AA1C15" w:rsidP="00632DE3">
            <w:pPr>
              <w:spacing w:before="60" w:after="60" w:line="240" w:lineRule="auto"/>
            </w:pPr>
            <w:r w:rsidRPr="00E14F75">
              <w:t>[4]</w:t>
            </w:r>
          </w:p>
        </w:tc>
      </w:tr>
      <w:tr w:rsidR="00AA1C15" w:rsidRPr="00E14F75" w:rsidTr="00632DE3">
        <w:trPr>
          <w:jc w:val="center"/>
        </w:trPr>
        <w:tc>
          <w:tcPr>
            <w:tcW w:w="1969" w:type="pct"/>
            <w:shd w:val="clear" w:color="auto" w:fill="auto"/>
          </w:tcPr>
          <w:p w:rsidR="00AA1C15" w:rsidRPr="00E14F75" w:rsidRDefault="00AA1C15" w:rsidP="00632DE3">
            <w:pPr>
              <w:spacing w:before="60" w:after="60" w:line="240" w:lineRule="auto"/>
            </w:pPr>
            <w:r w:rsidRPr="00E14F75">
              <w:t>Last year</w:t>
            </w:r>
          </w:p>
        </w:tc>
        <w:tc>
          <w:tcPr>
            <w:tcW w:w="3031" w:type="pct"/>
            <w:shd w:val="clear" w:color="auto" w:fill="auto"/>
          </w:tcPr>
          <w:p w:rsidR="00AA1C15" w:rsidRPr="00E14F75" w:rsidRDefault="00AA1C15" w:rsidP="00632DE3">
            <w:pPr>
              <w:spacing w:before="60" w:after="60" w:line="240" w:lineRule="auto"/>
            </w:pPr>
            <w:r w:rsidRPr="00E14F75">
              <w:t>[4]</w:t>
            </w:r>
          </w:p>
        </w:tc>
      </w:tr>
      <w:tr w:rsidR="00AA1C15" w:rsidRPr="00E14F75" w:rsidTr="00632DE3">
        <w:trPr>
          <w:jc w:val="center"/>
        </w:trPr>
        <w:tc>
          <w:tcPr>
            <w:tcW w:w="1969" w:type="pct"/>
            <w:shd w:val="clear" w:color="auto" w:fill="auto"/>
          </w:tcPr>
          <w:p w:rsidR="00AA1C15" w:rsidRPr="00E14F75" w:rsidRDefault="00AA1C15" w:rsidP="00632DE3">
            <w:pPr>
              <w:spacing w:before="60" w:after="60" w:line="240" w:lineRule="auto"/>
            </w:pPr>
            <w:r w:rsidRPr="00E14F75">
              <w:t>Commission decision number</w:t>
            </w:r>
          </w:p>
        </w:tc>
        <w:tc>
          <w:tcPr>
            <w:tcW w:w="3031" w:type="pct"/>
            <w:shd w:val="clear" w:color="auto" w:fill="auto"/>
          </w:tcPr>
          <w:p w:rsidR="00AA1C15" w:rsidRPr="00E14F75" w:rsidRDefault="00AA1C15" w:rsidP="00632DE3">
            <w:pPr>
              <w:spacing w:before="60" w:after="60" w:line="240" w:lineRule="auto"/>
            </w:pPr>
          </w:p>
        </w:tc>
      </w:tr>
      <w:tr w:rsidR="00AA1C15" w:rsidRPr="00E14F75" w:rsidTr="00632DE3">
        <w:trPr>
          <w:jc w:val="center"/>
        </w:trPr>
        <w:tc>
          <w:tcPr>
            <w:tcW w:w="1969" w:type="pct"/>
            <w:shd w:val="clear" w:color="auto" w:fill="auto"/>
          </w:tcPr>
          <w:p w:rsidR="00AA1C15" w:rsidRPr="00E14F75" w:rsidRDefault="00AA1C15" w:rsidP="00632DE3">
            <w:pPr>
              <w:spacing w:before="60" w:after="60" w:line="240" w:lineRule="auto"/>
            </w:pPr>
            <w:r w:rsidRPr="00E14F75">
              <w:t>Commission decision date</w:t>
            </w:r>
          </w:p>
        </w:tc>
        <w:tc>
          <w:tcPr>
            <w:tcW w:w="3031" w:type="pct"/>
            <w:shd w:val="clear" w:color="auto" w:fill="auto"/>
          </w:tcPr>
          <w:p w:rsidR="00AA1C15" w:rsidRPr="00E14F75" w:rsidRDefault="00AA1C15" w:rsidP="00632DE3">
            <w:pPr>
              <w:spacing w:before="60" w:after="60" w:line="240" w:lineRule="auto"/>
            </w:pPr>
          </w:p>
        </w:tc>
      </w:tr>
    </w:tbl>
    <w:p w:rsidR="00AA1C15" w:rsidRPr="00E14F75" w:rsidRDefault="00AA1C15" w:rsidP="008873AC">
      <w:r>
        <w:br w:type="page"/>
      </w:r>
      <w:r w:rsidRPr="00E14F75">
        <w:lastRenderedPageBreak/>
        <w:t>1.</w:t>
      </w:r>
      <w:r w:rsidRPr="00E14F75">
        <w:tab/>
        <w:t>Selection of policy objectives and the JTF specific objective</w:t>
      </w:r>
    </w:p>
    <w:p w:rsidR="00AA1C15" w:rsidRPr="00E14F75" w:rsidRDefault="00AA1C15" w:rsidP="00541EB9">
      <w:pPr>
        <w:pStyle w:val="Text1"/>
      </w:pPr>
      <w:r w:rsidRPr="00E14F75">
        <w:t>Reference: Article 11(1), point (a) CPR</w:t>
      </w:r>
    </w:p>
    <w:p w:rsidR="00AA1C15" w:rsidRPr="00E14F75" w:rsidRDefault="00AA1C15" w:rsidP="00F65EF3">
      <w:r w:rsidRPr="00E14F75">
        <w:t xml:space="preserve">Table 1: Selection of policy objective and JTF specific objective with justification </w:t>
      </w:r>
    </w:p>
    <w:tbl>
      <w:tblPr>
        <w:tblStyle w:val="TableGrid"/>
        <w:tblW w:w="5000" w:type="pct"/>
        <w:tblInd w:w="0" w:type="dxa"/>
        <w:tblLook w:val="04A0" w:firstRow="1" w:lastRow="0" w:firstColumn="1" w:lastColumn="0" w:noHBand="0" w:noVBand="1"/>
      </w:tblPr>
      <w:tblGrid>
        <w:gridCol w:w="2618"/>
        <w:gridCol w:w="1777"/>
        <w:gridCol w:w="943"/>
        <w:gridCol w:w="9449"/>
      </w:tblGrid>
      <w:tr w:rsidR="00AA1C15" w:rsidRPr="00E14F75" w:rsidTr="00541EB9">
        <w:tc>
          <w:tcPr>
            <w:tcW w:w="885" w:type="pct"/>
          </w:tcPr>
          <w:p w:rsidR="00AA1C15" w:rsidRPr="00E14F75" w:rsidRDefault="00AA1C15" w:rsidP="00632DE3">
            <w:pPr>
              <w:spacing w:before="60" w:after="60" w:line="240" w:lineRule="auto"/>
            </w:pPr>
            <w:r w:rsidRPr="00E14F75">
              <w:t>Selected objective</w:t>
            </w:r>
          </w:p>
        </w:tc>
        <w:tc>
          <w:tcPr>
            <w:tcW w:w="601" w:type="pct"/>
          </w:tcPr>
          <w:p w:rsidR="00AA1C15" w:rsidRPr="00E14F75" w:rsidRDefault="00AA1C15" w:rsidP="00632DE3">
            <w:pPr>
              <w:spacing w:before="60" w:after="60" w:line="240" w:lineRule="auto"/>
            </w:pPr>
            <w:r w:rsidRPr="00E14F75">
              <w:t>Programme</w:t>
            </w:r>
          </w:p>
        </w:tc>
        <w:tc>
          <w:tcPr>
            <w:tcW w:w="319" w:type="pct"/>
          </w:tcPr>
          <w:p w:rsidR="00AA1C15" w:rsidRPr="00E14F75" w:rsidRDefault="00AA1C15" w:rsidP="008873AC">
            <w:pPr>
              <w:spacing w:before="60" w:after="60" w:line="240" w:lineRule="auto"/>
            </w:pPr>
            <w:r w:rsidRPr="00E14F75">
              <w:t>Fund</w:t>
            </w:r>
          </w:p>
        </w:tc>
        <w:tc>
          <w:tcPr>
            <w:tcW w:w="3195" w:type="pct"/>
          </w:tcPr>
          <w:p w:rsidR="00AA1C15" w:rsidRPr="00E14F75" w:rsidRDefault="00AA1C15" w:rsidP="00632DE3">
            <w:pPr>
              <w:spacing w:before="60" w:after="60" w:line="240" w:lineRule="auto"/>
            </w:pPr>
            <w:r w:rsidRPr="00E14F75">
              <w:t>Justification for selection of a policy objective or JTF specific objective</w:t>
            </w:r>
          </w:p>
        </w:tc>
      </w:tr>
      <w:tr w:rsidR="00AA1C15" w:rsidRPr="00E14F75" w:rsidTr="00541EB9">
        <w:tc>
          <w:tcPr>
            <w:tcW w:w="885" w:type="pct"/>
          </w:tcPr>
          <w:p w:rsidR="00AA1C15" w:rsidRPr="00E14F75" w:rsidRDefault="00AA1C15" w:rsidP="00632DE3">
            <w:pPr>
              <w:spacing w:before="60" w:after="60" w:line="240" w:lineRule="auto"/>
            </w:pPr>
          </w:p>
        </w:tc>
        <w:tc>
          <w:tcPr>
            <w:tcW w:w="601" w:type="pct"/>
          </w:tcPr>
          <w:p w:rsidR="00AA1C15" w:rsidRPr="00E14F75" w:rsidRDefault="00AA1C15" w:rsidP="00632DE3">
            <w:pPr>
              <w:spacing w:before="60" w:after="60" w:line="240" w:lineRule="auto"/>
            </w:pPr>
          </w:p>
        </w:tc>
        <w:tc>
          <w:tcPr>
            <w:tcW w:w="319" w:type="pct"/>
          </w:tcPr>
          <w:p w:rsidR="00AA1C15" w:rsidRPr="00E14F75" w:rsidRDefault="00AA1C15" w:rsidP="00632DE3">
            <w:pPr>
              <w:spacing w:before="60" w:after="60" w:line="240" w:lineRule="auto"/>
            </w:pPr>
          </w:p>
        </w:tc>
        <w:tc>
          <w:tcPr>
            <w:tcW w:w="3195" w:type="pct"/>
          </w:tcPr>
          <w:p w:rsidR="00AA1C15" w:rsidRPr="00E14F75" w:rsidRDefault="00AA1C15" w:rsidP="00632DE3">
            <w:pPr>
              <w:spacing w:before="60" w:after="60" w:line="240" w:lineRule="auto"/>
            </w:pPr>
            <w:r w:rsidRPr="00E14F75">
              <w:t>[3 500 per objective]</w:t>
            </w:r>
          </w:p>
        </w:tc>
      </w:tr>
    </w:tbl>
    <w:p w:rsidR="00AA1C15" w:rsidRPr="00E14F75" w:rsidRDefault="00AA1C15" w:rsidP="00F65EF3"/>
    <w:p w:rsidR="00AA1C15" w:rsidRPr="00E14F75" w:rsidRDefault="00AA1C15" w:rsidP="00541EB9">
      <w:pPr>
        <w:pStyle w:val="Point0"/>
      </w:pPr>
      <w:r>
        <w:br w:type="page"/>
      </w:r>
      <w:r w:rsidRPr="00E14F75">
        <w:lastRenderedPageBreak/>
        <w:t>2.</w:t>
      </w:r>
      <w:r w:rsidRPr="00E14F75">
        <w:tab/>
        <w:t>Policy choices, coordination and complementarity</w:t>
      </w:r>
      <w:r w:rsidRPr="00E14F75">
        <w:rPr>
          <w:b/>
          <w:bCs/>
          <w:vertAlign w:val="superscript"/>
        </w:rPr>
        <w:t>*</w:t>
      </w:r>
    </w:p>
    <w:p w:rsidR="00AA1C15" w:rsidRPr="00E14F75" w:rsidRDefault="00AA1C15" w:rsidP="00541EB9">
      <w:pPr>
        <w:pStyle w:val="Text1"/>
      </w:pPr>
      <w:r w:rsidRPr="00E14F75">
        <w:t>Reference: Article 11(1), point (b), subpoints (i)-(iii) CPR</w:t>
      </w:r>
    </w:p>
    <w:p w:rsidR="00AA1C15" w:rsidRPr="00E14F75" w:rsidRDefault="00AA1C15" w:rsidP="00541EB9">
      <w:pPr>
        <w:pStyle w:val="Text1"/>
      </w:pPr>
      <w:r w:rsidRPr="00E14F75">
        <w:t>A summary of the policy choices and the main results expected for each of the funds covered by the Partnership Agreement – Article 11(1), point (b), subpoint (i) CPR</w:t>
      </w: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A1C15" w:rsidRPr="00E14F75" w:rsidTr="00541EB9">
        <w:tc>
          <w:tcPr>
            <w:tcW w:w="9288" w:type="dxa"/>
            <w:shd w:val="clear" w:color="auto" w:fill="auto"/>
          </w:tcPr>
          <w:p w:rsidR="00AA1C15" w:rsidRPr="00E14F75" w:rsidRDefault="00AA1C15" w:rsidP="00632DE3">
            <w:pPr>
              <w:spacing w:before="60" w:after="60" w:line="240" w:lineRule="auto"/>
            </w:pPr>
            <w:r w:rsidRPr="00E14F75">
              <w:t xml:space="preserve">Text field </w:t>
            </w:r>
          </w:p>
        </w:tc>
      </w:tr>
    </w:tbl>
    <w:p w:rsidR="00AA1C15" w:rsidRPr="00E14F75" w:rsidRDefault="00AA1C15" w:rsidP="008873AC">
      <w:pPr>
        <w:pStyle w:val="Text1"/>
      </w:pPr>
      <w:r w:rsidRPr="00E14F75">
        <w:t>Coordination, demarcation and complementarities between the Funds and, where appropriate, coordination between national and regional programmes – Article 11(1), point (b), subpoint</w:t>
      </w:r>
      <w:r w:rsidRPr="00E14F75" w:rsidDel="002B7531">
        <w:t xml:space="preserve"> </w:t>
      </w:r>
      <w:r w:rsidRPr="00E14F75">
        <w:t>(ii) CPR</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A1C15" w:rsidRPr="00E14F75" w:rsidTr="00541EB9">
        <w:tc>
          <w:tcPr>
            <w:tcW w:w="9288" w:type="dxa"/>
            <w:shd w:val="clear" w:color="auto" w:fill="auto"/>
          </w:tcPr>
          <w:p w:rsidR="00AA1C15" w:rsidRPr="00E14F75" w:rsidRDefault="00AA1C15" w:rsidP="00632DE3">
            <w:pPr>
              <w:spacing w:before="60" w:after="60" w:line="240" w:lineRule="auto"/>
            </w:pPr>
            <w:r w:rsidRPr="00E14F75">
              <w:t xml:space="preserve">Text field </w:t>
            </w:r>
          </w:p>
        </w:tc>
      </w:tr>
    </w:tbl>
    <w:p w:rsidR="00AA1C15" w:rsidRPr="00E14F75" w:rsidRDefault="00AA1C15" w:rsidP="00541EB9">
      <w:pPr>
        <w:pStyle w:val="Text1"/>
      </w:pPr>
      <w:r w:rsidRPr="00E14F75">
        <w:t>Complementarities and synergies between the funds covered by the Partnership Agreement, the AMIF, the ISF, the BMVI, and other Union instruments – Article 11(1), point (b), subpoint</w:t>
      </w:r>
      <w:r w:rsidRPr="00E14F75" w:rsidDel="002B7531">
        <w:t xml:space="preserve"> </w:t>
      </w:r>
      <w:r w:rsidRPr="00E14F75">
        <w:t>(iii) CPR</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A1C15" w:rsidRPr="00E14F75" w:rsidTr="00541EB9">
        <w:tc>
          <w:tcPr>
            <w:tcW w:w="9288" w:type="dxa"/>
            <w:shd w:val="clear" w:color="auto" w:fill="auto"/>
          </w:tcPr>
          <w:p w:rsidR="00AA1C15" w:rsidRPr="00E14F75" w:rsidRDefault="00AA1C15" w:rsidP="00632DE3">
            <w:pPr>
              <w:spacing w:before="60" w:after="60" w:line="240" w:lineRule="auto"/>
            </w:pPr>
            <w:r w:rsidRPr="00E14F75">
              <w:t xml:space="preserve">Text field </w:t>
            </w:r>
          </w:p>
        </w:tc>
      </w:tr>
    </w:tbl>
    <w:p w:rsidR="00AA1C15" w:rsidRPr="00E14F75" w:rsidRDefault="00AA1C15" w:rsidP="00541EB9">
      <w:pPr>
        <w:pStyle w:val="Point1"/>
      </w:pPr>
      <w:r w:rsidRPr="00E14F75">
        <w:rPr>
          <w:b/>
          <w:bCs/>
          <w:vertAlign w:val="superscript"/>
        </w:rPr>
        <w:t>*</w:t>
      </w:r>
      <w:r w:rsidRPr="00E14F75">
        <w:tab/>
        <w:t>The total length of the text inserted in the three text fields above shall be between 10 000 and 30 000 characters.</w:t>
      </w:r>
    </w:p>
    <w:p w:rsidR="00AA1C15" w:rsidRPr="00E14F75" w:rsidRDefault="00AA1C15" w:rsidP="00541EB9">
      <w:pPr>
        <w:pStyle w:val="Point0"/>
      </w:pPr>
      <w:r>
        <w:br w:type="page"/>
      </w:r>
      <w:r w:rsidRPr="00E14F75">
        <w:lastRenderedPageBreak/>
        <w:t>3.</w:t>
      </w:r>
      <w:r w:rsidRPr="00E14F75">
        <w:tab/>
        <w:t>Contribution to the budgetary guarantee under InvestEU with justification</w:t>
      </w:r>
      <w:r w:rsidRPr="00E14F75">
        <w:rPr>
          <w:rStyle w:val="FootnoteReference"/>
        </w:rPr>
        <w:footnoteReference w:id="28"/>
      </w:r>
      <w:r w:rsidRPr="00E14F75">
        <w:rPr>
          <w:b/>
          <w:bCs/>
          <w:vertAlign w:val="superscript"/>
        </w:rPr>
        <w:t>*</w:t>
      </w:r>
    </w:p>
    <w:p w:rsidR="00AA1C15" w:rsidRPr="00E14F75" w:rsidRDefault="00AA1C15" w:rsidP="00541EB9">
      <w:pPr>
        <w:pStyle w:val="Text1"/>
        <w:rPr>
          <w:lang w:val="fr-BE"/>
        </w:rPr>
      </w:pPr>
      <w:r w:rsidRPr="00E14F75">
        <w:rPr>
          <w:lang w:val="fr-BE"/>
        </w:rPr>
        <w:t>Reference: Article 11(1), point (f) CPR; Article 14 CPR</w:t>
      </w:r>
    </w:p>
    <w:p w:rsidR="00AA1C15" w:rsidRPr="00E14F75" w:rsidRDefault="00AA1C15" w:rsidP="00F65EF3">
      <w:r w:rsidRPr="00E14F75">
        <w:t>Table 1: Contribution to InvestEU (breakdown by year)</w:t>
      </w:r>
    </w:p>
    <w:tbl>
      <w:tblPr>
        <w:tblStyle w:val="TableGrid"/>
        <w:tblW w:w="5000" w:type="pct"/>
        <w:tblInd w:w="0" w:type="dxa"/>
        <w:tblLook w:val="04A0" w:firstRow="1" w:lastRow="0" w:firstColumn="1" w:lastColumn="0" w:noHBand="0" w:noVBand="1"/>
      </w:tblPr>
      <w:tblGrid>
        <w:gridCol w:w="1388"/>
        <w:gridCol w:w="2766"/>
        <w:gridCol w:w="3011"/>
        <w:gridCol w:w="949"/>
        <w:gridCol w:w="949"/>
        <w:gridCol w:w="949"/>
        <w:gridCol w:w="949"/>
        <w:gridCol w:w="949"/>
        <w:gridCol w:w="949"/>
        <w:gridCol w:w="949"/>
        <w:gridCol w:w="979"/>
      </w:tblGrid>
      <w:tr w:rsidR="00AA1C15" w:rsidRPr="00E14F75" w:rsidTr="00541EB9">
        <w:trPr>
          <w:trHeight w:val="552"/>
        </w:trPr>
        <w:tc>
          <w:tcPr>
            <w:tcW w:w="1404" w:type="pct"/>
            <w:gridSpan w:val="2"/>
            <w:shd w:val="clear" w:color="auto" w:fill="auto"/>
            <w:vAlign w:val="center"/>
          </w:tcPr>
          <w:p w:rsidR="00AA1C15" w:rsidRPr="00E14F75" w:rsidRDefault="00AA1C15" w:rsidP="00541EB9">
            <w:pPr>
              <w:spacing w:before="60" w:after="60" w:line="240" w:lineRule="auto"/>
              <w:jc w:val="center"/>
            </w:pPr>
            <w:r w:rsidRPr="00E14F75">
              <w:t>Contribution from</w:t>
            </w:r>
          </w:p>
        </w:tc>
        <w:tc>
          <w:tcPr>
            <w:tcW w:w="1018" w:type="pct"/>
            <w:shd w:val="clear" w:color="auto" w:fill="auto"/>
            <w:vAlign w:val="center"/>
          </w:tcPr>
          <w:p w:rsidR="00AA1C15" w:rsidRPr="00E14F75" w:rsidRDefault="00AA1C15" w:rsidP="00541EB9">
            <w:pPr>
              <w:spacing w:before="60" w:after="60" w:line="240" w:lineRule="auto"/>
              <w:jc w:val="center"/>
            </w:pPr>
            <w:r w:rsidRPr="00E14F75">
              <w:t>Contribution to</w:t>
            </w:r>
          </w:p>
        </w:tc>
        <w:tc>
          <w:tcPr>
            <w:tcW w:w="2578" w:type="pct"/>
            <w:gridSpan w:val="8"/>
            <w:shd w:val="clear" w:color="auto" w:fill="auto"/>
            <w:vAlign w:val="center"/>
          </w:tcPr>
          <w:p w:rsidR="00AA1C15" w:rsidRPr="00E14F75" w:rsidRDefault="00AA1C15" w:rsidP="00541EB9">
            <w:pPr>
              <w:spacing w:before="60" w:after="60" w:line="240" w:lineRule="auto"/>
              <w:jc w:val="center"/>
            </w:pPr>
            <w:r w:rsidRPr="00E14F75">
              <w:t>Breakdown by year</w:t>
            </w:r>
          </w:p>
        </w:tc>
      </w:tr>
      <w:tr w:rsidR="00AA1C15" w:rsidRPr="00E14F75" w:rsidTr="00541EB9">
        <w:trPr>
          <w:trHeight w:val="552"/>
        </w:trPr>
        <w:tc>
          <w:tcPr>
            <w:tcW w:w="469" w:type="pct"/>
            <w:shd w:val="clear" w:color="auto" w:fill="auto"/>
            <w:vAlign w:val="center"/>
          </w:tcPr>
          <w:p w:rsidR="00AA1C15" w:rsidRPr="00E14F75" w:rsidRDefault="00AA1C15" w:rsidP="00541EB9">
            <w:pPr>
              <w:spacing w:before="60" w:after="60" w:line="240" w:lineRule="auto"/>
              <w:jc w:val="center"/>
            </w:pPr>
            <w:r w:rsidRPr="00E14F75">
              <w:t>Fund</w:t>
            </w:r>
          </w:p>
        </w:tc>
        <w:tc>
          <w:tcPr>
            <w:tcW w:w="935" w:type="pct"/>
            <w:shd w:val="clear" w:color="auto" w:fill="auto"/>
            <w:vAlign w:val="center"/>
          </w:tcPr>
          <w:p w:rsidR="00AA1C15" w:rsidRPr="00E14F75" w:rsidRDefault="00AA1C15" w:rsidP="00541EB9">
            <w:pPr>
              <w:spacing w:before="60" w:after="60" w:line="240" w:lineRule="auto"/>
              <w:jc w:val="center"/>
            </w:pPr>
            <w:r w:rsidRPr="00E14F75">
              <w:t>Category of region</w:t>
            </w:r>
          </w:p>
        </w:tc>
        <w:tc>
          <w:tcPr>
            <w:tcW w:w="1018" w:type="pct"/>
            <w:shd w:val="clear" w:color="auto" w:fill="auto"/>
            <w:vAlign w:val="center"/>
          </w:tcPr>
          <w:p w:rsidR="00AA1C15" w:rsidRPr="00E14F75" w:rsidRDefault="00AA1C15" w:rsidP="00541EB9">
            <w:pPr>
              <w:spacing w:before="60" w:after="60" w:line="240" w:lineRule="auto"/>
              <w:jc w:val="center"/>
            </w:pPr>
            <w:r w:rsidRPr="00E14F75">
              <w:t>InvestEU window(s)</w:t>
            </w:r>
          </w:p>
        </w:tc>
        <w:tc>
          <w:tcPr>
            <w:tcW w:w="321" w:type="pct"/>
            <w:shd w:val="clear" w:color="auto" w:fill="auto"/>
            <w:vAlign w:val="center"/>
          </w:tcPr>
          <w:p w:rsidR="00AA1C15" w:rsidRPr="00E14F75" w:rsidRDefault="00AA1C15" w:rsidP="00541EB9">
            <w:pPr>
              <w:spacing w:before="60" w:after="60" w:line="240" w:lineRule="auto"/>
              <w:jc w:val="center"/>
            </w:pPr>
            <w:r w:rsidRPr="00E14F75">
              <w:t>2021</w:t>
            </w:r>
          </w:p>
        </w:tc>
        <w:tc>
          <w:tcPr>
            <w:tcW w:w="321" w:type="pct"/>
            <w:shd w:val="clear" w:color="auto" w:fill="auto"/>
            <w:vAlign w:val="center"/>
          </w:tcPr>
          <w:p w:rsidR="00AA1C15" w:rsidRPr="00E14F75" w:rsidRDefault="00AA1C15" w:rsidP="00541EB9">
            <w:pPr>
              <w:spacing w:before="60" w:after="60" w:line="240" w:lineRule="auto"/>
              <w:jc w:val="center"/>
            </w:pPr>
            <w:r w:rsidRPr="00E14F75">
              <w:t>2022</w:t>
            </w:r>
          </w:p>
        </w:tc>
        <w:tc>
          <w:tcPr>
            <w:tcW w:w="321" w:type="pct"/>
            <w:shd w:val="clear" w:color="auto" w:fill="auto"/>
            <w:vAlign w:val="center"/>
          </w:tcPr>
          <w:p w:rsidR="00AA1C15" w:rsidRPr="00E14F75" w:rsidRDefault="00AA1C15" w:rsidP="00541EB9">
            <w:pPr>
              <w:spacing w:before="60" w:after="60" w:line="240" w:lineRule="auto"/>
              <w:jc w:val="center"/>
            </w:pPr>
            <w:r w:rsidRPr="00E14F75">
              <w:t>2023</w:t>
            </w:r>
          </w:p>
        </w:tc>
        <w:tc>
          <w:tcPr>
            <w:tcW w:w="321" w:type="pct"/>
            <w:shd w:val="clear" w:color="auto" w:fill="auto"/>
            <w:vAlign w:val="center"/>
          </w:tcPr>
          <w:p w:rsidR="00AA1C15" w:rsidRPr="00E14F75" w:rsidRDefault="00AA1C15" w:rsidP="00541EB9">
            <w:pPr>
              <w:spacing w:before="60" w:after="60" w:line="240" w:lineRule="auto"/>
              <w:jc w:val="center"/>
            </w:pPr>
            <w:r w:rsidRPr="00E14F75">
              <w:t>2024</w:t>
            </w:r>
          </w:p>
        </w:tc>
        <w:tc>
          <w:tcPr>
            <w:tcW w:w="321" w:type="pct"/>
            <w:shd w:val="clear" w:color="auto" w:fill="auto"/>
            <w:vAlign w:val="center"/>
          </w:tcPr>
          <w:p w:rsidR="00AA1C15" w:rsidRPr="00E14F75" w:rsidRDefault="00AA1C15" w:rsidP="00541EB9">
            <w:pPr>
              <w:spacing w:before="60" w:after="60" w:line="240" w:lineRule="auto"/>
              <w:jc w:val="center"/>
            </w:pPr>
            <w:r w:rsidRPr="00E14F75">
              <w:t>2025</w:t>
            </w:r>
          </w:p>
        </w:tc>
        <w:tc>
          <w:tcPr>
            <w:tcW w:w="321" w:type="pct"/>
            <w:shd w:val="clear" w:color="auto" w:fill="auto"/>
            <w:vAlign w:val="center"/>
          </w:tcPr>
          <w:p w:rsidR="00AA1C15" w:rsidRPr="00E14F75" w:rsidRDefault="00AA1C15" w:rsidP="00541EB9">
            <w:pPr>
              <w:spacing w:before="60" w:after="60" w:line="240" w:lineRule="auto"/>
              <w:jc w:val="center"/>
            </w:pPr>
            <w:r w:rsidRPr="00E14F75">
              <w:t>2026</w:t>
            </w:r>
          </w:p>
        </w:tc>
        <w:tc>
          <w:tcPr>
            <w:tcW w:w="321" w:type="pct"/>
            <w:shd w:val="clear" w:color="auto" w:fill="auto"/>
            <w:vAlign w:val="center"/>
          </w:tcPr>
          <w:p w:rsidR="00AA1C15" w:rsidRPr="00E14F75" w:rsidRDefault="00AA1C15" w:rsidP="00541EB9">
            <w:pPr>
              <w:spacing w:before="60" w:after="60" w:line="240" w:lineRule="auto"/>
              <w:jc w:val="center"/>
            </w:pPr>
            <w:r w:rsidRPr="00E14F75">
              <w:t>2027</w:t>
            </w:r>
          </w:p>
        </w:tc>
        <w:tc>
          <w:tcPr>
            <w:tcW w:w="333" w:type="pct"/>
            <w:shd w:val="clear" w:color="auto" w:fill="auto"/>
            <w:vAlign w:val="center"/>
          </w:tcPr>
          <w:p w:rsidR="00AA1C15" w:rsidRPr="00E14F75" w:rsidRDefault="00AA1C15" w:rsidP="00541EB9">
            <w:pPr>
              <w:spacing w:before="60" w:after="60" w:line="240" w:lineRule="auto"/>
              <w:jc w:val="center"/>
            </w:pPr>
            <w:r w:rsidRPr="00E14F75">
              <w:t>Total</w:t>
            </w:r>
          </w:p>
        </w:tc>
      </w:tr>
      <w:tr w:rsidR="00AA1C15" w:rsidRPr="00E14F75" w:rsidTr="00541EB9">
        <w:tc>
          <w:tcPr>
            <w:tcW w:w="469" w:type="pct"/>
            <w:vMerge w:val="restart"/>
            <w:shd w:val="clear" w:color="auto" w:fill="auto"/>
          </w:tcPr>
          <w:p w:rsidR="00AA1C15" w:rsidRPr="00E14F75" w:rsidRDefault="00AA1C15" w:rsidP="00632DE3">
            <w:pPr>
              <w:spacing w:before="60" w:after="60" w:line="240" w:lineRule="auto"/>
            </w:pPr>
            <w:r w:rsidRPr="00E14F75">
              <w:t>ERDF</w:t>
            </w:r>
          </w:p>
        </w:tc>
        <w:tc>
          <w:tcPr>
            <w:tcW w:w="935" w:type="pct"/>
            <w:shd w:val="clear" w:color="auto" w:fill="auto"/>
          </w:tcPr>
          <w:p w:rsidR="00AA1C15" w:rsidRPr="00E14F75" w:rsidRDefault="00AA1C15" w:rsidP="00632DE3">
            <w:pPr>
              <w:spacing w:before="60" w:after="60" w:line="240" w:lineRule="auto"/>
            </w:pPr>
            <w:r w:rsidRPr="00E14F75">
              <w:t>More developed</w:t>
            </w:r>
          </w:p>
        </w:tc>
        <w:tc>
          <w:tcPr>
            <w:tcW w:w="1018"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33" w:type="pct"/>
            <w:shd w:val="clear" w:color="auto" w:fill="auto"/>
          </w:tcPr>
          <w:p w:rsidR="00AA1C15" w:rsidRPr="00E14F75" w:rsidRDefault="00AA1C15" w:rsidP="00632DE3">
            <w:pPr>
              <w:spacing w:before="60" w:after="60" w:line="240" w:lineRule="auto"/>
            </w:pPr>
          </w:p>
        </w:tc>
      </w:tr>
      <w:tr w:rsidR="00AA1C15" w:rsidRPr="00E14F75" w:rsidTr="00541EB9">
        <w:tc>
          <w:tcPr>
            <w:tcW w:w="469" w:type="pct"/>
            <w:vMerge/>
            <w:shd w:val="clear" w:color="auto" w:fill="auto"/>
          </w:tcPr>
          <w:p w:rsidR="00AA1C15" w:rsidRPr="00E14F75" w:rsidRDefault="00AA1C15" w:rsidP="00632DE3">
            <w:pPr>
              <w:spacing w:before="60" w:after="60" w:line="240" w:lineRule="auto"/>
            </w:pPr>
          </w:p>
        </w:tc>
        <w:tc>
          <w:tcPr>
            <w:tcW w:w="935" w:type="pct"/>
            <w:shd w:val="clear" w:color="auto" w:fill="auto"/>
          </w:tcPr>
          <w:p w:rsidR="00AA1C15" w:rsidRPr="00E14F75" w:rsidRDefault="00AA1C15" w:rsidP="00632DE3">
            <w:pPr>
              <w:spacing w:before="60" w:after="60" w:line="240" w:lineRule="auto"/>
            </w:pPr>
            <w:r w:rsidRPr="00E14F75">
              <w:t>Transition</w:t>
            </w:r>
          </w:p>
        </w:tc>
        <w:tc>
          <w:tcPr>
            <w:tcW w:w="1018"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33" w:type="pct"/>
            <w:shd w:val="clear" w:color="auto" w:fill="auto"/>
          </w:tcPr>
          <w:p w:rsidR="00AA1C15" w:rsidRPr="00E14F75" w:rsidRDefault="00AA1C15" w:rsidP="00632DE3">
            <w:pPr>
              <w:spacing w:before="60" w:after="60" w:line="240" w:lineRule="auto"/>
            </w:pPr>
          </w:p>
        </w:tc>
      </w:tr>
      <w:tr w:rsidR="00AA1C15" w:rsidRPr="00E14F75" w:rsidTr="00541EB9">
        <w:tc>
          <w:tcPr>
            <w:tcW w:w="469" w:type="pct"/>
            <w:vMerge/>
            <w:shd w:val="clear" w:color="auto" w:fill="auto"/>
          </w:tcPr>
          <w:p w:rsidR="00AA1C15" w:rsidRPr="00E14F75" w:rsidRDefault="00AA1C15" w:rsidP="00632DE3">
            <w:pPr>
              <w:spacing w:before="60" w:after="60" w:line="240" w:lineRule="auto"/>
            </w:pPr>
          </w:p>
        </w:tc>
        <w:tc>
          <w:tcPr>
            <w:tcW w:w="935" w:type="pct"/>
            <w:shd w:val="clear" w:color="auto" w:fill="auto"/>
          </w:tcPr>
          <w:p w:rsidR="00AA1C15" w:rsidRPr="00E14F75" w:rsidRDefault="00AA1C15" w:rsidP="00632DE3">
            <w:pPr>
              <w:spacing w:before="60" w:after="60" w:line="240" w:lineRule="auto"/>
            </w:pPr>
            <w:r w:rsidRPr="00E14F75">
              <w:t>Less developed</w:t>
            </w:r>
          </w:p>
        </w:tc>
        <w:tc>
          <w:tcPr>
            <w:tcW w:w="1018"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33" w:type="pct"/>
            <w:shd w:val="clear" w:color="auto" w:fill="auto"/>
          </w:tcPr>
          <w:p w:rsidR="00AA1C15" w:rsidRPr="00E14F75" w:rsidRDefault="00AA1C15" w:rsidP="00632DE3">
            <w:pPr>
              <w:spacing w:before="60" w:after="60" w:line="240" w:lineRule="auto"/>
            </w:pPr>
          </w:p>
        </w:tc>
      </w:tr>
      <w:tr w:rsidR="00AA1C15" w:rsidRPr="00E14F75" w:rsidTr="00541EB9">
        <w:tc>
          <w:tcPr>
            <w:tcW w:w="469" w:type="pct"/>
            <w:vMerge w:val="restart"/>
            <w:shd w:val="clear" w:color="auto" w:fill="auto"/>
          </w:tcPr>
          <w:p w:rsidR="00AA1C15" w:rsidRPr="00E14F75" w:rsidRDefault="00AA1C15" w:rsidP="00632DE3">
            <w:pPr>
              <w:spacing w:before="60" w:after="60" w:line="240" w:lineRule="auto"/>
            </w:pPr>
            <w:r w:rsidRPr="00E14F75">
              <w:t>ESF+</w:t>
            </w:r>
          </w:p>
        </w:tc>
        <w:tc>
          <w:tcPr>
            <w:tcW w:w="935" w:type="pct"/>
            <w:shd w:val="clear" w:color="auto" w:fill="auto"/>
          </w:tcPr>
          <w:p w:rsidR="00AA1C15" w:rsidRPr="00E14F75" w:rsidRDefault="00AA1C15" w:rsidP="00632DE3">
            <w:pPr>
              <w:spacing w:before="60" w:after="60" w:line="240" w:lineRule="auto"/>
            </w:pPr>
            <w:r w:rsidRPr="00E14F75">
              <w:t>More developed</w:t>
            </w:r>
          </w:p>
        </w:tc>
        <w:tc>
          <w:tcPr>
            <w:tcW w:w="1018"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33" w:type="pct"/>
            <w:shd w:val="clear" w:color="auto" w:fill="auto"/>
          </w:tcPr>
          <w:p w:rsidR="00AA1C15" w:rsidRPr="00E14F75" w:rsidRDefault="00AA1C15" w:rsidP="00632DE3">
            <w:pPr>
              <w:spacing w:before="60" w:after="60" w:line="240" w:lineRule="auto"/>
            </w:pPr>
          </w:p>
        </w:tc>
      </w:tr>
      <w:tr w:rsidR="00AA1C15" w:rsidRPr="00E14F75" w:rsidTr="00541EB9">
        <w:tc>
          <w:tcPr>
            <w:tcW w:w="469" w:type="pct"/>
            <w:vMerge/>
            <w:shd w:val="clear" w:color="auto" w:fill="auto"/>
          </w:tcPr>
          <w:p w:rsidR="00AA1C15" w:rsidRPr="00E14F75" w:rsidRDefault="00AA1C15" w:rsidP="00632DE3">
            <w:pPr>
              <w:spacing w:before="60" w:after="60" w:line="240" w:lineRule="auto"/>
            </w:pPr>
          </w:p>
        </w:tc>
        <w:tc>
          <w:tcPr>
            <w:tcW w:w="935" w:type="pct"/>
            <w:shd w:val="clear" w:color="auto" w:fill="auto"/>
          </w:tcPr>
          <w:p w:rsidR="00AA1C15" w:rsidRPr="00E14F75" w:rsidRDefault="00AA1C15" w:rsidP="00632DE3">
            <w:pPr>
              <w:spacing w:before="60" w:after="60" w:line="240" w:lineRule="auto"/>
            </w:pPr>
            <w:r w:rsidRPr="00E14F75">
              <w:t>Transition</w:t>
            </w:r>
          </w:p>
        </w:tc>
        <w:tc>
          <w:tcPr>
            <w:tcW w:w="1018"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33" w:type="pct"/>
            <w:shd w:val="clear" w:color="auto" w:fill="auto"/>
          </w:tcPr>
          <w:p w:rsidR="00AA1C15" w:rsidRPr="00E14F75" w:rsidRDefault="00AA1C15" w:rsidP="00632DE3">
            <w:pPr>
              <w:spacing w:before="60" w:after="60" w:line="240" w:lineRule="auto"/>
            </w:pPr>
          </w:p>
        </w:tc>
      </w:tr>
      <w:tr w:rsidR="00AA1C15" w:rsidRPr="00E14F75" w:rsidTr="00541EB9">
        <w:tc>
          <w:tcPr>
            <w:tcW w:w="469" w:type="pct"/>
            <w:vMerge/>
            <w:shd w:val="clear" w:color="auto" w:fill="auto"/>
          </w:tcPr>
          <w:p w:rsidR="00AA1C15" w:rsidRPr="00E14F75" w:rsidRDefault="00AA1C15" w:rsidP="00632DE3">
            <w:pPr>
              <w:spacing w:before="60" w:after="60" w:line="240" w:lineRule="auto"/>
            </w:pPr>
          </w:p>
        </w:tc>
        <w:tc>
          <w:tcPr>
            <w:tcW w:w="935" w:type="pct"/>
            <w:shd w:val="clear" w:color="auto" w:fill="auto"/>
          </w:tcPr>
          <w:p w:rsidR="00AA1C15" w:rsidRPr="00E14F75" w:rsidRDefault="00AA1C15" w:rsidP="00632DE3">
            <w:pPr>
              <w:spacing w:before="60" w:after="60" w:line="240" w:lineRule="auto"/>
            </w:pPr>
            <w:r w:rsidRPr="00E14F75">
              <w:t>Less developed</w:t>
            </w:r>
          </w:p>
        </w:tc>
        <w:tc>
          <w:tcPr>
            <w:tcW w:w="1018"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33" w:type="pct"/>
            <w:shd w:val="clear" w:color="auto" w:fill="auto"/>
          </w:tcPr>
          <w:p w:rsidR="00AA1C15" w:rsidRPr="00E14F75" w:rsidRDefault="00AA1C15" w:rsidP="00632DE3">
            <w:pPr>
              <w:spacing w:before="60" w:after="60" w:line="240" w:lineRule="auto"/>
            </w:pPr>
          </w:p>
        </w:tc>
      </w:tr>
      <w:tr w:rsidR="00AA1C15" w:rsidRPr="00E14F75" w:rsidTr="00541EB9">
        <w:tc>
          <w:tcPr>
            <w:tcW w:w="469" w:type="pct"/>
            <w:shd w:val="clear" w:color="auto" w:fill="auto"/>
          </w:tcPr>
          <w:p w:rsidR="00AA1C15" w:rsidRPr="00E14F75" w:rsidRDefault="00AA1C15" w:rsidP="00632DE3">
            <w:pPr>
              <w:spacing w:before="60" w:after="60" w:line="240" w:lineRule="auto"/>
            </w:pPr>
            <w:r w:rsidRPr="00E14F75">
              <w:t>CF</w:t>
            </w:r>
          </w:p>
        </w:tc>
        <w:tc>
          <w:tcPr>
            <w:tcW w:w="935" w:type="pct"/>
            <w:shd w:val="clear" w:color="auto" w:fill="auto"/>
          </w:tcPr>
          <w:p w:rsidR="00AA1C15" w:rsidRPr="00E14F75" w:rsidRDefault="00AA1C15" w:rsidP="00632DE3">
            <w:pPr>
              <w:spacing w:before="60" w:after="60" w:line="240" w:lineRule="auto"/>
            </w:pPr>
            <w:r w:rsidRPr="00E14F75">
              <w:t>N/A</w:t>
            </w:r>
          </w:p>
        </w:tc>
        <w:tc>
          <w:tcPr>
            <w:tcW w:w="1018"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33" w:type="pct"/>
            <w:shd w:val="clear" w:color="auto" w:fill="auto"/>
          </w:tcPr>
          <w:p w:rsidR="00AA1C15" w:rsidRPr="00E14F75" w:rsidRDefault="00AA1C15" w:rsidP="00632DE3">
            <w:pPr>
              <w:spacing w:before="60" w:after="60" w:line="240" w:lineRule="auto"/>
            </w:pPr>
          </w:p>
        </w:tc>
      </w:tr>
      <w:tr w:rsidR="00AA1C15" w:rsidRPr="00E14F75" w:rsidTr="00541EB9">
        <w:tc>
          <w:tcPr>
            <w:tcW w:w="469" w:type="pct"/>
            <w:shd w:val="clear" w:color="auto" w:fill="auto"/>
          </w:tcPr>
          <w:p w:rsidR="00AA1C15" w:rsidRPr="00E14F75" w:rsidRDefault="00AA1C15" w:rsidP="00632DE3">
            <w:pPr>
              <w:spacing w:before="60" w:after="60" w:line="240" w:lineRule="auto"/>
            </w:pPr>
            <w:r w:rsidRPr="00E14F75">
              <w:t>EMFAF</w:t>
            </w:r>
          </w:p>
        </w:tc>
        <w:tc>
          <w:tcPr>
            <w:tcW w:w="935" w:type="pct"/>
            <w:shd w:val="clear" w:color="auto" w:fill="auto"/>
          </w:tcPr>
          <w:p w:rsidR="00AA1C15" w:rsidRPr="00E14F75" w:rsidRDefault="00AA1C15" w:rsidP="00632DE3">
            <w:pPr>
              <w:spacing w:before="60" w:after="60" w:line="240" w:lineRule="auto"/>
            </w:pPr>
            <w:r w:rsidRPr="00E14F75">
              <w:t>N/A</w:t>
            </w:r>
          </w:p>
        </w:tc>
        <w:tc>
          <w:tcPr>
            <w:tcW w:w="1018"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21" w:type="pct"/>
            <w:shd w:val="clear" w:color="auto" w:fill="auto"/>
          </w:tcPr>
          <w:p w:rsidR="00AA1C15" w:rsidRPr="00E14F75" w:rsidRDefault="00AA1C15" w:rsidP="00632DE3">
            <w:pPr>
              <w:spacing w:before="60" w:after="60" w:line="240" w:lineRule="auto"/>
            </w:pPr>
          </w:p>
        </w:tc>
        <w:tc>
          <w:tcPr>
            <w:tcW w:w="333" w:type="pct"/>
            <w:shd w:val="clear" w:color="auto" w:fill="auto"/>
          </w:tcPr>
          <w:p w:rsidR="00AA1C15" w:rsidRPr="00E14F75" w:rsidRDefault="00AA1C15" w:rsidP="00632DE3">
            <w:pPr>
              <w:spacing w:before="60" w:after="60" w:line="240" w:lineRule="auto"/>
            </w:pPr>
          </w:p>
        </w:tc>
      </w:tr>
    </w:tbl>
    <w:p w:rsidR="00AA1C15" w:rsidRPr="00E14F75" w:rsidRDefault="00AA1C15" w:rsidP="008873AC">
      <w:r>
        <w:br w:type="page"/>
      </w:r>
      <w:r w:rsidRPr="00E14F75">
        <w:lastRenderedPageBreak/>
        <w:t>Table 2: Contribution to InvestEU* (summary)</w:t>
      </w:r>
    </w:p>
    <w:tbl>
      <w:tblPr>
        <w:tblStyle w:val="TableGrid"/>
        <w:tblW w:w="5021" w:type="pct"/>
        <w:tblInd w:w="0" w:type="dxa"/>
        <w:tblLook w:val="04A0" w:firstRow="1" w:lastRow="0" w:firstColumn="1" w:lastColumn="0" w:noHBand="0" w:noVBand="1"/>
      </w:tblPr>
      <w:tblGrid>
        <w:gridCol w:w="1017"/>
        <w:gridCol w:w="1793"/>
        <w:gridCol w:w="2794"/>
        <w:gridCol w:w="3389"/>
        <w:gridCol w:w="1461"/>
        <w:gridCol w:w="2239"/>
        <w:gridCol w:w="2091"/>
        <w:gridCol w:w="65"/>
      </w:tblGrid>
      <w:tr w:rsidR="00AA1C15" w:rsidRPr="00E14F75" w:rsidTr="008873AC">
        <w:trPr>
          <w:gridAfter w:val="1"/>
          <w:wAfter w:w="21" w:type="pct"/>
          <w:trHeight w:val="1403"/>
        </w:trPr>
        <w:tc>
          <w:tcPr>
            <w:tcW w:w="342" w:type="pct"/>
            <w:tcBorders>
              <w:bottom w:val="nil"/>
            </w:tcBorders>
            <w:vAlign w:val="center"/>
          </w:tcPr>
          <w:p w:rsidR="00AA1C15" w:rsidRPr="00E14F75" w:rsidRDefault="00AA1C15" w:rsidP="00541EB9">
            <w:pPr>
              <w:spacing w:before="60" w:after="60" w:line="240" w:lineRule="auto"/>
              <w:jc w:val="center"/>
            </w:pPr>
          </w:p>
        </w:tc>
        <w:tc>
          <w:tcPr>
            <w:tcW w:w="604" w:type="pct"/>
            <w:tcBorders>
              <w:bottom w:val="nil"/>
            </w:tcBorders>
            <w:vAlign w:val="center"/>
          </w:tcPr>
          <w:p w:rsidR="00AA1C15" w:rsidRPr="00E14F75" w:rsidRDefault="00AA1C15" w:rsidP="00541EB9">
            <w:pPr>
              <w:spacing w:before="60" w:after="60" w:line="240" w:lineRule="auto"/>
              <w:jc w:val="center"/>
            </w:pPr>
            <w:r w:rsidRPr="00E14F75">
              <w:t>Category of regions*</w:t>
            </w:r>
          </w:p>
        </w:tc>
        <w:tc>
          <w:tcPr>
            <w:tcW w:w="941" w:type="pct"/>
            <w:tcBorders>
              <w:bottom w:val="nil"/>
            </w:tcBorders>
            <w:vAlign w:val="center"/>
          </w:tcPr>
          <w:p w:rsidR="00AA1C15" w:rsidRPr="00E14F75" w:rsidRDefault="00AA1C15" w:rsidP="00541EB9">
            <w:pPr>
              <w:spacing w:before="60" w:after="60" w:line="240" w:lineRule="auto"/>
              <w:jc w:val="center"/>
            </w:pPr>
            <w:r w:rsidRPr="00E14F75">
              <w:t>Window 1 Sustainable Infrastructure</w:t>
            </w:r>
          </w:p>
        </w:tc>
        <w:tc>
          <w:tcPr>
            <w:tcW w:w="1141" w:type="pct"/>
            <w:tcBorders>
              <w:bottom w:val="nil"/>
            </w:tcBorders>
            <w:vAlign w:val="center"/>
          </w:tcPr>
          <w:p w:rsidR="00AA1C15" w:rsidRPr="00E14F75" w:rsidRDefault="00AA1C15" w:rsidP="00541EB9">
            <w:pPr>
              <w:spacing w:before="60" w:after="60" w:line="240" w:lineRule="auto"/>
              <w:jc w:val="center"/>
            </w:pPr>
            <w:r w:rsidRPr="00E14F75">
              <w:t>Window 2 Research, Innovation and Digitisation</w:t>
            </w:r>
          </w:p>
        </w:tc>
        <w:tc>
          <w:tcPr>
            <w:tcW w:w="492" w:type="pct"/>
            <w:tcBorders>
              <w:bottom w:val="nil"/>
            </w:tcBorders>
            <w:vAlign w:val="center"/>
          </w:tcPr>
          <w:p w:rsidR="00AA1C15" w:rsidRPr="00E14F75" w:rsidRDefault="00AA1C15" w:rsidP="00541EB9">
            <w:pPr>
              <w:spacing w:before="60" w:after="60" w:line="240" w:lineRule="auto"/>
              <w:jc w:val="center"/>
            </w:pPr>
            <w:r w:rsidRPr="00E14F75">
              <w:t>Window 3 SME</w:t>
            </w:r>
          </w:p>
        </w:tc>
        <w:tc>
          <w:tcPr>
            <w:tcW w:w="754" w:type="pct"/>
            <w:tcBorders>
              <w:bottom w:val="nil"/>
            </w:tcBorders>
            <w:vAlign w:val="center"/>
          </w:tcPr>
          <w:p w:rsidR="00AA1C15" w:rsidRPr="00E14F75" w:rsidRDefault="00AA1C15" w:rsidP="00541EB9">
            <w:pPr>
              <w:spacing w:before="60" w:after="60" w:line="240" w:lineRule="auto"/>
              <w:jc w:val="center"/>
            </w:pPr>
            <w:r w:rsidRPr="00E14F75">
              <w:t xml:space="preserve">Window 4 </w:t>
            </w:r>
            <w:r w:rsidRPr="00E14F75">
              <w:br/>
              <w:t>Social Investment and Skills</w:t>
            </w:r>
          </w:p>
        </w:tc>
        <w:tc>
          <w:tcPr>
            <w:tcW w:w="704" w:type="pct"/>
            <w:tcBorders>
              <w:bottom w:val="nil"/>
            </w:tcBorders>
            <w:vAlign w:val="center"/>
          </w:tcPr>
          <w:p w:rsidR="00AA1C15" w:rsidRPr="00E14F75" w:rsidRDefault="00AA1C15" w:rsidP="00541EB9">
            <w:pPr>
              <w:spacing w:before="60" w:after="60" w:line="240" w:lineRule="auto"/>
              <w:jc w:val="center"/>
            </w:pPr>
            <w:r w:rsidRPr="00E14F75">
              <w:t>Total</w:t>
            </w:r>
          </w:p>
        </w:tc>
      </w:tr>
      <w:tr w:rsidR="00AA1C15" w:rsidRPr="00E14F75" w:rsidTr="008873AC">
        <w:trPr>
          <w:gridAfter w:val="1"/>
          <w:wAfter w:w="21" w:type="pct"/>
          <w:trHeight w:val="388"/>
        </w:trPr>
        <w:tc>
          <w:tcPr>
            <w:tcW w:w="342" w:type="pct"/>
            <w:tcBorders>
              <w:top w:val="nil"/>
            </w:tcBorders>
            <w:vAlign w:val="center"/>
          </w:tcPr>
          <w:p w:rsidR="00AA1C15" w:rsidRPr="00E14F75" w:rsidRDefault="00AA1C15" w:rsidP="00541EB9">
            <w:pPr>
              <w:spacing w:before="60" w:after="60" w:line="240" w:lineRule="auto"/>
              <w:jc w:val="center"/>
            </w:pPr>
          </w:p>
        </w:tc>
        <w:tc>
          <w:tcPr>
            <w:tcW w:w="604" w:type="pct"/>
            <w:tcBorders>
              <w:top w:val="nil"/>
            </w:tcBorders>
            <w:vAlign w:val="center"/>
          </w:tcPr>
          <w:p w:rsidR="00AA1C15" w:rsidRPr="00E14F75" w:rsidRDefault="00AA1C15" w:rsidP="00541EB9">
            <w:pPr>
              <w:spacing w:before="60" w:after="60" w:line="240" w:lineRule="auto"/>
              <w:jc w:val="center"/>
            </w:pPr>
          </w:p>
        </w:tc>
        <w:tc>
          <w:tcPr>
            <w:tcW w:w="941" w:type="pct"/>
            <w:tcBorders>
              <w:top w:val="nil"/>
            </w:tcBorders>
            <w:vAlign w:val="center"/>
          </w:tcPr>
          <w:p w:rsidR="00AA1C15" w:rsidRPr="00E14F75" w:rsidRDefault="00AA1C15" w:rsidP="00541EB9">
            <w:pPr>
              <w:spacing w:before="60" w:after="60" w:line="240" w:lineRule="auto"/>
              <w:jc w:val="center"/>
            </w:pPr>
            <w:r w:rsidRPr="00E14F75">
              <w:t>(a)</w:t>
            </w:r>
          </w:p>
        </w:tc>
        <w:tc>
          <w:tcPr>
            <w:tcW w:w="1141" w:type="pct"/>
            <w:tcBorders>
              <w:top w:val="nil"/>
            </w:tcBorders>
            <w:vAlign w:val="center"/>
          </w:tcPr>
          <w:p w:rsidR="00AA1C15" w:rsidRPr="00E14F75" w:rsidRDefault="00AA1C15" w:rsidP="00541EB9">
            <w:pPr>
              <w:spacing w:before="60" w:after="60" w:line="240" w:lineRule="auto"/>
              <w:jc w:val="center"/>
            </w:pPr>
            <w:r w:rsidRPr="00E14F75">
              <w:t>(b)</w:t>
            </w:r>
          </w:p>
        </w:tc>
        <w:tc>
          <w:tcPr>
            <w:tcW w:w="492" w:type="pct"/>
            <w:tcBorders>
              <w:top w:val="nil"/>
            </w:tcBorders>
            <w:vAlign w:val="center"/>
          </w:tcPr>
          <w:p w:rsidR="00AA1C15" w:rsidRPr="00E14F75" w:rsidRDefault="00AA1C15" w:rsidP="00541EB9">
            <w:pPr>
              <w:spacing w:before="60" w:after="60" w:line="240" w:lineRule="auto"/>
              <w:jc w:val="center"/>
            </w:pPr>
            <w:r w:rsidRPr="00E14F75">
              <w:t>(c)</w:t>
            </w:r>
          </w:p>
        </w:tc>
        <w:tc>
          <w:tcPr>
            <w:tcW w:w="754" w:type="pct"/>
            <w:tcBorders>
              <w:top w:val="nil"/>
            </w:tcBorders>
            <w:vAlign w:val="center"/>
          </w:tcPr>
          <w:p w:rsidR="00AA1C15" w:rsidRPr="00E14F75" w:rsidRDefault="00AA1C15" w:rsidP="00541EB9">
            <w:pPr>
              <w:spacing w:before="60" w:after="60" w:line="240" w:lineRule="auto"/>
              <w:jc w:val="center"/>
            </w:pPr>
            <w:r w:rsidRPr="00E14F75">
              <w:t>(d)</w:t>
            </w:r>
          </w:p>
        </w:tc>
        <w:tc>
          <w:tcPr>
            <w:tcW w:w="704" w:type="pct"/>
            <w:tcBorders>
              <w:top w:val="nil"/>
            </w:tcBorders>
            <w:vAlign w:val="center"/>
          </w:tcPr>
          <w:p w:rsidR="00AA1C15" w:rsidRPr="00E14F75" w:rsidRDefault="00AA1C15" w:rsidP="00541EB9">
            <w:pPr>
              <w:spacing w:before="60" w:after="60" w:line="240" w:lineRule="auto"/>
              <w:jc w:val="center"/>
            </w:pPr>
            <w:r w:rsidRPr="00E14F75">
              <w:t>(f)=(a)+(b)+(c)+(d)</w:t>
            </w:r>
          </w:p>
        </w:tc>
      </w:tr>
      <w:tr w:rsidR="00AA1C15" w:rsidRPr="00E14F75" w:rsidTr="008873AC">
        <w:trPr>
          <w:gridAfter w:val="1"/>
          <w:wAfter w:w="21" w:type="pct"/>
        </w:trPr>
        <w:tc>
          <w:tcPr>
            <w:tcW w:w="342" w:type="pct"/>
            <w:vMerge w:val="restart"/>
          </w:tcPr>
          <w:p w:rsidR="00AA1C15" w:rsidRPr="00E14F75" w:rsidRDefault="00AA1C15" w:rsidP="00632DE3">
            <w:pPr>
              <w:spacing w:before="60" w:after="60" w:line="240" w:lineRule="auto"/>
            </w:pPr>
            <w:r w:rsidRPr="00E14F75">
              <w:t>ERDF</w:t>
            </w:r>
          </w:p>
        </w:tc>
        <w:tc>
          <w:tcPr>
            <w:tcW w:w="604" w:type="pct"/>
          </w:tcPr>
          <w:p w:rsidR="00AA1C15" w:rsidRPr="00E14F75" w:rsidRDefault="00AA1C15" w:rsidP="00632DE3">
            <w:pPr>
              <w:spacing w:before="60" w:after="60" w:line="240" w:lineRule="auto"/>
            </w:pPr>
            <w:r w:rsidRPr="00E14F75">
              <w:t>More developed</w:t>
            </w:r>
          </w:p>
        </w:tc>
        <w:tc>
          <w:tcPr>
            <w:tcW w:w="941" w:type="pct"/>
          </w:tcPr>
          <w:p w:rsidR="00AA1C15" w:rsidRPr="00E14F75" w:rsidRDefault="00AA1C15" w:rsidP="00632DE3">
            <w:pPr>
              <w:spacing w:before="60" w:after="60" w:line="240" w:lineRule="auto"/>
            </w:pPr>
          </w:p>
        </w:tc>
        <w:tc>
          <w:tcPr>
            <w:tcW w:w="1141" w:type="pct"/>
          </w:tcPr>
          <w:p w:rsidR="00AA1C15" w:rsidRPr="00E14F75" w:rsidRDefault="00AA1C15" w:rsidP="00632DE3">
            <w:pPr>
              <w:spacing w:before="60" w:after="60" w:line="240" w:lineRule="auto"/>
            </w:pPr>
          </w:p>
        </w:tc>
        <w:tc>
          <w:tcPr>
            <w:tcW w:w="492" w:type="pct"/>
          </w:tcPr>
          <w:p w:rsidR="00AA1C15" w:rsidRPr="00E14F75" w:rsidRDefault="00AA1C15" w:rsidP="00632DE3">
            <w:pPr>
              <w:spacing w:before="60" w:after="60" w:line="240" w:lineRule="auto"/>
            </w:pPr>
          </w:p>
        </w:tc>
        <w:tc>
          <w:tcPr>
            <w:tcW w:w="754" w:type="pct"/>
          </w:tcPr>
          <w:p w:rsidR="00AA1C15" w:rsidRPr="00E14F75" w:rsidRDefault="00AA1C15" w:rsidP="00632DE3">
            <w:pPr>
              <w:spacing w:before="60" w:after="60" w:line="240" w:lineRule="auto"/>
            </w:pPr>
          </w:p>
        </w:tc>
        <w:tc>
          <w:tcPr>
            <w:tcW w:w="704" w:type="pct"/>
          </w:tcPr>
          <w:p w:rsidR="00AA1C15" w:rsidRPr="00E14F75" w:rsidRDefault="00AA1C15" w:rsidP="00632DE3">
            <w:pPr>
              <w:spacing w:before="60" w:after="60" w:line="240" w:lineRule="auto"/>
            </w:pPr>
          </w:p>
        </w:tc>
      </w:tr>
      <w:tr w:rsidR="00AA1C15" w:rsidRPr="00E14F75" w:rsidTr="008873AC">
        <w:trPr>
          <w:gridAfter w:val="1"/>
          <w:wAfter w:w="21" w:type="pct"/>
        </w:trPr>
        <w:tc>
          <w:tcPr>
            <w:tcW w:w="342" w:type="pct"/>
            <w:vMerge/>
          </w:tcPr>
          <w:p w:rsidR="00AA1C15" w:rsidRPr="00E14F75" w:rsidRDefault="00AA1C15" w:rsidP="00632DE3">
            <w:pPr>
              <w:spacing w:before="60" w:after="60" w:line="240" w:lineRule="auto"/>
            </w:pPr>
          </w:p>
        </w:tc>
        <w:tc>
          <w:tcPr>
            <w:tcW w:w="604" w:type="pct"/>
          </w:tcPr>
          <w:p w:rsidR="00AA1C15" w:rsidRPr="00E14F75" w:rsidRDefault="00AA1C15" w:rsidP="00632DE3">
            <w:pPr>
              <w:spacing w:before="60" w:after="60" w:line="240" w:lineRule="auto"/>
            </w:pPr>
            <w:r w:rsidRPr="00E14F75">
              <w:t>Less developed</w:t>
            </w:r>
          </w:p>
        </w:tc>
        <w:tc>
          <w:tcPr>
            <w:tcW w:w="941" w:type="pct"/>
          </w:tcPr>
          <w:p w:rsidR="00AA1C15" w:rsidRPr="00E14F75" w:rsidRDefault="00AA1C15" w:rsidP="00632DE3">
            <w:pPr>
              <w:spacing w:before="60" w:after="60" w:line="240" w:lineRule="auto"/>
            </w:pPr>
          </w:p>
        </w:tc>
        <w:tc>
          <w:tcPr>
            <w:tcW w:w="1141" w:type="pct"/>
          </w:tcPr>
          <w:p w:rsidR="00AA1C15" w:rsidRPr="00E14F75" w:rsidRDefault="00AA1C15" w:rsidP="00632DE3">
            <w:pPr>
              <w:spacing w:before="60" w:after="60" w:line="240" w:lineRule="auto"/>
            </w:pPr>
          </w:p>
        </w:tc>
        <w:tc>
          <w:tcPr>
            <w:tcW w:w="492" w:type="pct"/>
          </w:tcPr>
          <w:p w:rsidR="00AA1C15" w:rsidRPr="00E14F75" w:rsidRDefault="00AA1C15" w:rsidP="00632DE3">
            <w:pPr>
              <w:spacing w:before="60" w:after="60" w:line="240" w:lineRule="auto"/>
            </w:pPr>
          </w:p>
        </w:tc>
        <w:tc>
          <w:tcPr>
            <w:tcW w:w="754" w:type="pct"/>
          </w:tcPr>
          <w:p w:rsidR="00AA1C15" w:rsidRPr="00E14F75" w:rsidRDefault="00AA1C15" w:rsidP="00632DE3">
            <w:pPr>
              <w:spacing w:before="60" w:after="60" w:line="240" w:lineRule="auto"/>
            </w:pPr>
          </w:p>
        </w:tc>
        <w:tc>
          <w:tcPr>
            <w:tcW w:w="704" w:type="pct"/>
          </w:tcPr>
          <w:p w:rsidR="00AA1C15" w:rsidRPr="00E14F75" w:rsidRDefault="00AA1C15" w:rsidP="00632DE3">
            <w:pPr>
              <w:spacing w:before="60" w:after="60" w:line="240" w:lineRule="auto"/>
            </w:pPr>
          </w:p>
        </w:tc>
      </w:tr>
      <w:tr w:rsidR="00AA1C15" w:rsidRPr="00E14F75" w:rsidTr="008873AC">
        <w:trPr>
          <w:gridAfter w:val="1"/>
          <w:wAfter w:w="21" w:type="pct"/>
          <w:trHeight w:val="228"/>
        </w:trPr>
        <w:tc>
          <w:tcPr>
            <w:tcW w:w="342" w:type="pct"/>
            <w:vMerge/>
          </w:tcPr>
          <w:p w:rsidR="00AA1C15" w:rsidRPr="00E14F75" w:rsidRDefault="00AA1C15" w:rsidP="00632DE3">
            <w:pPr>
              <w:spacing w:before="60" w:after="60" w:line="240" w:lineRule="auto"/>
            </w:pPr>
          </w:p>
        </w:tc>
        <w:tc>
          <w:tcPr>
            <w:tcW w:w="604" w:type="pct"/>
          </w:tcPr>
          <w:p w:rsidR="00AA1C15" w:rsidRPr="00E14F75" w:rsidRDefault="00AA1C15" w:rsidP="00632DE3">
            <w:pPr>
              <w:spacing w:before="60" w:after="60" w:line="240" w:lineRule="auto"/>
            </w:pPr>
            <w:r w:rsidRPr="00E14F75">
              <w:t>Transition</w:t>
            </w:r>
          </w:p>
        </w:tc>
        <w:tc>
          <w:tcPr>
            <w:tcW w:w="941" w:type="pct"/>
          </w:tcPr>
          <w:p w:rsidR="00AA1C15" w:rsidRPr="00E14F75" w:rsidRDefault="00AA1C15" w:rsidP="00632DE3">
            <w:pPr>
              <w:spacing w:before="60" w:after="60" w:line="240" w:lineRule="auto"/>
            </w:pPr>
          </w:p>
        </w:tc>
        <w:tc>
          <w:tcPr>
            <w:tcW w:w="1141" w:type="pct"/>
          </w:tcPr>
          <w:p w:rsidR="00AA1C15" w:rsidRPr="00E14F75" w:rsidRDefault="00AA1C15" w:rsidP="00632DE3">
            <w:pPr>
              <w:spacing w:before="60" w:after="60" w:line="240" w:lineRule="auto"/>
            </w:pPr>
          </w:p>
        </w:tc>
        <w:tc>
          <w:tcPr>
            <w:tcW w:w="492" w:type="pct"/>
          </w:tcPr>
          <w:p w:rsidR="00AA1C15" w:rsidRPr="00E14F75" w:rsidRDefault="00AA1C15" w:rsidP="00632DE3">
            <w:pPr>
              <w:spacing w:before="60" w:after="60" w:line="240" w:lineRule="auto"/>
            </w:pPr>
          </w:p>
        </w:tc>
        <w:tc>
          <w:tcPr>
            <w:tcW w:w="754" w:type="pct"/>
          </w:tcPr>
          <w:p w:rsidR="00AA1C15" w:rsidRPr="00E14F75" w:rsidRDefault="00AA1C15" w:rsidP="00632DE3">
            <w:pPr>
              <w:spacing w:before="60" w:after="60" w:line="240" w:lineRule="auto"/>
            </w:pPr>
          </w:p>
        </w:tc>
        <w:tc>
          <w:tcPr>
            <w:tcW w:w="704" w:type="pct"/>
          </w:tcPr>
          <w:p w:rsidR="00AA1C15" w:rsidRPr="00E14F75" w:rsidRDefault="00AA1C15" w:rsidP="00632DE3">
            <w:pPr>
              <w:spacing w:before="60" w:after="60" w:line="240" w:lineRule="auto"/>
            </w:pPr>
          </w:p>
        </w:tc>
      </w:tr>
      <w:tr w:rsidR="00AA1C15" w:rsidRPr="00E14F75" w:rsidTr="008873AC">
        <w:trPr>
          <w:gridAfter w:val="1"/>
          <w:wAfter w:w="21" w:type="pct"/>
        </w:trPr>
        <w:tc>
          <w:tcPr>
            <w:tcW w:w="342" w:type="pct"/>
            <w:vMerge w:val="restart"/>
          </w:tcPr>
          <w:p w:rsidR="00AA1C15" w:rsidRPr="00E14F75" w:rsidRDefault="00AA1C15" w:rsidP="00632DE3">
            <w:pPr>
              <w:spacing w:before="60" w:after="60" w:line="240" w:lineRule="auto"/>
            </w:pPr>
            <w:r w:rsidRPr="00E14F75">
              <w:t>ESF+</w:t>
            </w:r>
          </w:p>
        </w:tc>
        <w:tc>
          <w:tcPr>
            <w:tcW w:w="604" w:type="pct"/>
          </w:tcPr>
          <w:p w:rsidR="00AA1C15" w:rsidRPr="00E14F75" w:rsidRDefault="00AA1C15" w:rsidP="00632DE3">
            <w:pPr>
              <w:spacing w:before="60" w:after="60" w:line="240" w:lineRule="auto"/>
            </w:pPr>
            <w:r w:rsidRPr="00E14F75">
              <w:t>More developed</w:t>
            </w:r>
          </w:p>
        </w:tc>
        <w:tc>
          <w:tcPr>
            <w:tcW w:w="941" w:type="pct"/>
          </w:tcPr>
          <w:p w:rsidR="00AA1C15" w:rsidRPr="00E14F75" w:rsidRDefault="00AA1C15" w:rsidP="00632DE3">
            <w:pPr>
              <w:spacing w:before="60" w:after="60" w:line="240" w:lineRule="auto"/>
            </w:pPr>
          </w:p>
        </w:tc>
        <w:tc>
          <w:tcPr>
            <w:tcW w:w="1141" w:type="pct"/>
          </w:tcPr>
          <w:p w:rsidR="00AA1C15" w:rsidRPr="00E14F75" w:rsidRDefault="00AA1C15" w:rsidP="00632DE3">
            <w:pPr>
              <w:spacing w:before="60" w:after="60" w:line="240" w:lineRule="auto"/>
            </w:pPr>
          </w:p>
        </w:tc>
        <w:tc>
          <w:tcPr>
            <w:tcW w:w="492" w:type="pct"/>
          </w:tcPr>
          <w:p w:rsidR="00AA1C15" w:rsidRPr="00E14F75" w:rsidRDefault="00AA1C15" w:rsidP="00632DE3">
            <w:pPr>
              <w:spacing w:before="60" w:after="60" w:line="240" w:lineRule="auto"/>
            </w:pPr>
          </w:p>
        </w:tc>
        <w:tc>
          <w:tcPr>
            <w:tcW w:w="754" w:type="pct"/>
          </w:tcPr>
          <w:p w:rsidR="00AA1C15" w:rsidRPr="00E14F75" w:rsidRDefault="00AA1C15" w:rsidP="00632DE3">
            <w:pPr>
              <w:spacing w:before="60" w:after="60" w:line="240" w:lineRule="auto"/>
            </w:pPr>
          </w:p>
        </w:tc>
        <w:tc>
          <w:tcPr>
            <w:tcW w:w="704" w:type="pct"/>
          </w:tcPr>
          <w:p w:rsidR="00AA1C15" w:rsidRPr="00E14F75" w:rsidRDefault="00AA1C15" w:rsidP="00632DE3">
            <w:pPr>
              <w:spacing w:before="60" w:after="60" w:line="240" w:lineRule="auto"/>
            </w:pPr>
          </w:p>
        </w:tc>
      </w:tr>
      <w:tr w:rsidR="00AA1C15" w:rsidRPr="00E14F75" w:rsidTr="008873AC">
        <w:trPr>
          <w:gridAfter w:val="1"/>
          <w:wAfter w:w="21" w:type="pct"/>
        </w:trPr>
        <w:tc>
          <w:tcPr>
            <w:tcW w:w="342" w:type="pct"/>
            <w:vMerge/>
          </w:tcPr>
          <w:p w:rsidR="00AA1C15" w:rsidRPr="00E14F75" w:rsidRDefault="00AA1C15" w:rsidP="00632DE3">
            <w:pPr>
              <w:spacing w:before="60" w:after="60" w:line="240" w:lineRule="auto"/>
            </w:pPr>
          </w:p>
        </w:tc>
        <w:tc>
          <w:tcPr>
            <w:tcW w:w="604" w:type="pct"/>
          </w:tcPr>
          <w:p w:rsidR="00AA1C15" w:rsidRPr="00E14F75" w:rsidRDefault="00AA1C15" w:rsidP="00632DE3">
            <w:pPr>
              <w:spacing w:before="60" w:after="60" w:line="240" w:lineRule="auto"/>
            </w:pPr>
            <w:r w:rsidRPr="00E14F75">
              <w:t>Less developed</w:t>
            </w:r>
          </w:p>
        </w:tc>
        <w:tc>
          <w:tcPr>
            <w:tcW w:w="941" w:type="pct"/>
          </w:tcPr>
          <w:p w:rsidR="00AA1C15" w:rsidRPr="00E14F75" w:rsidRDefault="00AA1C15" w:rsidP="00632DE3">
            <w:pPr>
              <w:spacing w:before="60" w:after="60" w:line="240" w:lineRule="auto"/>
            </w:pPr>
          </w:p>
        </w:tc>
        <w:tc>
          <w:tcPr>
            <w:tcW w:w="1141" w:type="pct"/>
          </w:tcPr>
          <w:p w:rsidR="00AA1C15" w:rsidRPr="00E14F75" w:rsidRDefault="00AA1C15" w:rsidP="00632DE3">
            <w:pPr>
              <w:spacing w:before="60" w:after="60" w:line="240" w:lineRule="auto"/>
            </w:pPr>
          </w:p>
        </w:tc>
        <w:tc>
          <w:tcPr>
            <w:tcW w:w="492" w:type="pct"/>
          </w:tcPr>
          <w:p w:rsidR="00AA1C15" w:rsidRPr="00E14F75" w:rsidRDefault="00AA1C15" w:rsidP="00632DE3">
            <w:pPr>
              <w:spacing w:before="60" w:after="60" w:line="240" w:lineRule="auto"/>
            </w:pPr>
          </w:p>
        </w:tc>
        <w:tc>
          <w:tcPr>
            <w:tcW w:w="754" w:type="pct"/>
          </w:tcPr>
          <w:p w:rsidR="00AA1C15" w:rsidRPr="00E14F75" w:rsidRDefault="00AA1C15" w:rsidP="00632DE3">
            <w:pPr>
              <w:spacing w:before="60" w:after="60" w:line="240" w:lineRule="auto"/>
            </w:pPr>
          </w:p>
        </w:tc>
        <w:tc>
          <w:tcPr>
            <w:tcW w:w="704" w:type="pct"/>
          </w:tcPr>
          <w:p w:rsidR="00AA1C15" w:rsidRPr="00E14F75" w:rsidRDefault="00AA1C15" w:rsidP="00632DE3">
            <w:pPr>
              <w:spacing w:before="60" w:after="60" w:line="240" w:lineRule="auto"/>
            </w:pPr>
          </w:p>
        </w:tc>
      </w:tr>
      <w:tr w:rsidR="00AA1C15" w:rsidRPr="00E14F75" w:rsidTr="008873AC">
        <w:trPr>
          <w:gridAfter w:val="1"/>
          <w:wAfter w:w="21" w:type="pct"/>
          <w:trHeight w:val="266"/>
        </w:trPr>
        <w:tc>
          <w:tcPr>
            <w:tcW w:w="342" w:type="pct"/>
            <w:vMerge/>
          </w:tcPr>
          <w:p w:rsidR="00AA1C15" w:rsidRPr="00E14F75" w:rsidRDefault="00AA1C15" w:rsidP="00632DE3">
            <w:pPr>
              <w:spacing w:before="60" w:after="60" w:line="240" w:lineRule="auto"/>
            </w:pPr>
          </w:p>
        </w:tc>
        <w:tc>
          <w:tcPr>
            <w:tcW w:w="604" w:type="pct"/>
          </w:tcPr>
          <w:p w:rsidR="00AA1C15" w:rsidRPr="00E14F75" w:rsidRDefault="00AA1C15" w:rsidP="00632DE3">
            <w:pPr>
              <w:spacing w:before="60" w:after="60" w:line="240" w:lineRule="auto"/>
            </w:pPr>
            <w:r w:rsidRPr="00E14F75">
              <w:t>Transition</w:t>
            </w:r>
          </w:p>
        </w:tc>
        <w:tc>
          <w:tcPr>
            <w:tcW w:w="941" w:type="pct"/>
          </w:tcPr>
          <w:p w:rsidR="00AA1C15" w:rsidRPr="00E14F75" w:rsidRDefault="00AA1C15" w:rsidP="00632DE3">
            <w:pPr>
              <w:spacing w:before="60" w:after="60" w:line="240" w:lineRule="auto"/>
            </w:pPr>
          </w:p>
        </w:tc>
        <w:tc>
          <w:tcPr>
            <w:tcW w:w="1141" w:type="pct"/>
          </w:tcPr>
          <w:p w:rsidR="00AA1C15" w:rsidRPr="00E14F75" w:rsidRDefault="00AA1C15" w:rsidP="00632DE3">
            <w:pPr>
              <w:spacing w:before="60" w:after="60" w:line="240" w:lineRule="auto"/>
            </w:pPr>
          </w:p>
        </w:tc>
        <w:tc>
          <w:tcPr>
            <w:tcW w:w="492" w:type="pct"/>
          </w:tcPr>
          <w:p w:rsidR="00AA1C15" w:rsidRPr="00E14F75" w:rsidRDefault="00AA1C15" w:rsidP="00632DE3">
            <w:pPr>
              <w:spacing w:before="60" w:after="60" w:line="240" w:lineRule="auto"/>
            </w:pPr>
          </w:p>
        </w:tc>
        <w:tc>
          <w:tcPr>
            <w:tcW w:w="754" w:type="pct"/>
          </w:tcPr>
          <w:p w:rsidR="00AA1C15" w:rsidRPr="00E14F75" w:rsidRDefault="00AA1C15" w:rsidP="00632DE3">
            <w:pPr>
              <w:spacing w:before="60" w:after="60" w:line="240" w:lineRule="auto"/>
            </w:pPr>
          </w:p>
        </w:tc>
        <w:tc>
          <w:tcPr>
            <w:tcW w:w="704" w:type="pct"/>
          </w:tcPr>
          <w:p w:rsidR="00AA1C15" w:rsidRPr="00E14F75" w:rsidRDefault="00AA1C15" w:rsidP="00632DE3">
            <w:pPr>
              <w:spacing w:before="60" w:after="60" w:line="240" w:lineRule="auto"/>
            </w:pPr>
          </w:p>
        </w:tc>
      </w:tr>
      <w:tr w:rsidR="00AA1C15" w:rsidRPr="00E14F75" w:rsidTr="008873AC">
        <w:trPr>
          <w:gridAfter w:val="1"/>
          <w:wAfter w:w="21" w:type="pct"/>
        </w:trPr>
        <w:tc>
          <w:tcPr>
            <w:tcW w:w="342" w:type="pct"/>
          </w:tcPr>
          <w:p w:rsidR="00AA1C15" w:rsidRPr="00E14F75" w:rsidRDefault="00AA1C15" w:rsidP="00632DE3">
            <w:pPr>
              <w:spacing w:before="60" w:after="60" w:line="240" w:lineRule="auto"/>
            </w:pPr>
            <w:r w:rsidRPr="00E14F75">
              <w:t>CF</w:t>
            </w:r>
          </w:p>
        </w:tc>
        <w:tc>
          <w:tcPr>
            <w:tcW w:w="604" w:type="pct"/>
          </w:tcPr>
          <w:p w:rsidR="00AA1C15" w:rsidRPr="00E14F75" w:rsidRDefault="00AA1C15" w:rsidP="00632DE3">
            <w:pPr>
              <w:spacing w:before="60" w:after="60" w:line="240" w:lineRule="auto"/>
            </w:pPr>
          </w:p>
        </w:tc>
        <w:tc>
          <w:tcPr>
            <w:tcW w:w="941" w:type="pct"/>
          </w:tcPr>
          <w:p w:rsidR="00AA1C15" w:rsidRPr="00E14F75" w:rsidRDefault="00AA1C15" w:rsidP="00632DE3">
            <w:pPr>
              <w:spacing w:before="60" w:after="60" w:line="240" w:lineRule="auto"/>
            </w:pPr>
          </w:p>
        </w:tc>
        <w:tc>
          <w:tcPr>
            <w:tcW w:w="1141" w:type="pct"/>
          </w:tcPr>
          <w:p w:rsidR="00AA1C15" w:rsidRPr="00E14F75" w:rsidRDefault="00AA1C15" w:rsidP="00632DE3">
            <w:pPr>
              <w:spacing w:before="60" w:after="60" w:line="240" w:lineRule="auto"/>
            </w:pPr>
          </w:p>
        </w:tc>
        <w:tc>
          <w:tcPr>
            <w:tcW w:w="492" w:type="pct"/>
          </w:tcPr>
          <w:p w:rsidR="00AA1C15" w:rsidRPr="00E14F75" w:rsidRDefault="00AA1C15" w:rsidP="00632DE3">
            <w:pPr>
              <w:spacing w:before="60" w:after="60" w:line="240" w:lineRule="auto"/>
            </w:pPr>
          </w:p>
        </w:tc>
        <w:tc>
          <w:tcPr>
            <w:tcW w:w="754" w:type="pct"/>
          </w:tcPr>
          <w:p w:rsidR="00AA1C15" w:rsidRPr="00E14F75" w:rsidRDefault="00AA1C15" w:rsidP="00632DE3">
            <w:pPr>
              <w:spacing w:before="60" w:after="60" w:line="240" w:lineRule="auto"/>
            </w:pPr>
          </w:p>
        </w:tc>
        <w:tc>
          <w:tcPr>
            <w:tcW w:w="704" w:type="pct"/>
          </w:tcPr>
          <w:p w:rsidR="00AA1C15" w:rsidRPr="00E14F75" w:rsidRDefault="00AA1C15" w:rsidP="00632DE3">
            <w:pPr>
              <w:spacing w:before="60" w:after="60" w:line="240" w:lineRule="auto"/>
            </w:pPr>
          </w:p>
        </w:tc>
      </w:tr>
      <w:tr w:rsidR="00AA1C15" w:rsidRPr="00E14F75" w:rsidTr="008873AC">
        <w:trPr>
          <w:gridAfter w:val="1"/>
          <w:wAfter w:w="21" w:type="pct"/>
        </w:trPr>
        <w:tc>
          <w:tcPr>
            <w:tcW w:w="342" w:type="pct"/>
          </w:tcPr>
          <w:p w:rsidR="00AA1C15" w:rsidRPr="00E14F75" w:rsidRDefault="00AA1C15" w:rsidP="00632DE3">
            <w:pPr>
              <w:spacing w:before="60" w:after="60" w:line="240" w:lineRule="auto"/>
            </w:pPr>
            <w:r w:rsidRPr="00E14F75">
              <w:t>EMFAF</w:t>
            </w:r>
          </w:p>
        </w:tc>
        <w:tc>
          <w:tcPr>
            <w:tcW w:w="604" w:type="pct"/>
          </w:tcPr>
          <w:p w:rsidR="00AA1C15" w:rsidRPr="00E14F75" w:rsidRDefault="00AA1C15" w:rsidP="00632DE3">
            <w:pPr>
              <w:spacing w:before="60" w:after="60" w:line="240" w:lineRule="auto"/>
            </w:pPr>
          </w:p>
        </w:tc>
        <w:tc>
          <w:tcPr>
            <w:tcW w:w="941" w:type="pct"/>
          </w:tcPr>
          <w:p w:rsidR="00AA1C15" w:rsidRPr="00E14F75" w:rsidRDefault="00AA1C15" w:rsidP="00632DE3">
            <w:pPr>
              <w:spacing w:before="60" w:after="60" w:line="240" w:lineRule="auto"/>
            </w:pPr>
          </w:p>
        </w:tc>
        <w:tc>
          <w:tcPr>
            <w:tcW w:w="1141" w:type="pct"/>
          </w:tcPr>
          <w:p w:rsidR="00AA1C15" w:rsidRPr="00E14F75" w:rsidRDefault="00AA1C15" w:rsidP="00632DE3">
            <w:pPr>
              <w:spacing w:before="60" w:after="60" w:line="240" w:lineRule="auto"/>
            </w:pPr>
          </w:p>
        </w:tc>
        <w:tc>
          <w:tcPr>
            <w:tcW w:w="492" w:type="pct"/>
          </w:tcPr>
          <w:p w:rsidR="00AA1C15" w:rsidRPr="00E14F75" w:rsidRDefault="00AA1C15" w:rsidP="00632DE3">
            <w:pPr>
              <w:spacing w:before="60" w:after="60" w:line="240" w:lineRule="auto"/>
            </w:pPr>
          </w:p>
        </w:tc>
        <w:tc>
          <w:tcPr>
            <w:tcW w:w="754" w:type="pct"/>
          </w:tcPr>
          <w:p w:rsidR="00AA1C15" w:rsidRPr="00E14F75" w:rsidRDefault="00AA1C15" w:rsidP="00632DE3">
            <w:pPr>
              <w:spacing w:before="60" w:after="60" w:line="240" w:lineRule="auto"/>
            </w:pPr>
          </w:p>
        </w:tc>
        <w:tc>
          <w:tcPr>
            <w:tcW w:w="704" w:type="pct"/>
          </w:tcPr>
          <w:p w:rsidR="00AA1C15" w:rsidRPr="00E14F75" w:rsidRDefault="00AA1C15" w:rsidP="00632DE3">
            <w:pPr>
              <w:spacing w:before="60" w:after="60" w:line="240" w:lineRule="auto"/>
            </w:pPr>
          </w:p>
        </w:tc>
      </w:tr>
      <w:tr w:rsidR="00AA1C15" w:rsidRPr="00E14F75" w:rsidTr="008873AC">
        <w:trPr>
          <w:gridAfter w:val="1"/>
          <w:wAfter w:w="21" w:type="pct"/>
        </w:trPr>
        <w:tc>
          <w:tcPr>
            <w:tcW w:w="342" w:type="pct"/>
          </w:tcPr>
          <w:p w:rsidR="00AA1C15" w:rsidRPr="00E14F75" w:rsidRDefault="00AA1C15" w:rsidP="00632DE3">
            <w:pPr>
              <w:spacing w:before="60" w:after="60" w:line="240" w:lineRule="auto"/>
            </w:pPr>
            <w:r w:rsidRPr="00E14F75">
              <w:t>Total</w:t>
            </w:r>
          </w:p>
        </w:tc>
        <w:tc>
          <w:tcPr>
            <w:tcW w:w="604" w:type="pct"/>
          </w:tcPr>
          <w:p w:rsidR="00AA1C15" w:rsidRPr="00E14F75" w:rsidRDefault="00AA1C15" w:rsidP="00632DE3">
            <w:pPr>
              <w:spacing w:before="60" w:after="60" w:line="240" w:lineRule="auto"/>
            </w:pPr>
          </w:p>
        </w:tc>
        <w:tc>
          <w:tcPr>
            <w:tcW w:w="941" w:type="pct"/>
          </w:tcPr>
          <w:p w:rsidR="00AA1C15" w:rsidRPr="00E14F75" w:rsidRDefault="00AA1C15" w:rsidP="00632DE3">
            <w:pPr>
              <w:spacing w:before="60" w:after="60" w:line="240" w:lineRule="auto"/>
            </w:pPr>
          </w:p>
        </w:tc>
        <w:tc>
          <w:tcPr>
            <w:tcW w:w="1141" w:type="pct"/>
          </w:tcPr>
          <w:p w:rsidR="00AA1C15" w:rsidRPr="00E14F75" w:rsidRDefault="00AA1C15" w:rsidP="00632DE3">
            <w:pPr>
              <w:spacing w:before="60" w:after="60" w:line="240" w:lineRule="auto"/>
            </w:pPr>
          </w:p>
        </w:tc>
        <w:tc>
          <w:tcPr>
            <w:tcW w:w="492" w:type="pct"/>
          </w:tcPr>
          <w:p w:rsidR="00AA1C15" w:rsidRPr="00E14F75" w:rsidRDefault="00AA1C15" w:rsidP="00632DE3">
            <w:pPr>
              <w:spacing w:before="60" w:after="60" w:line="240" w:lineRule="auto"/>
            </w:pPr>
          </w:p>
        </w:tc>
        <w:tc>
          <w:tcPr>
            <w:tcW w:w="754" w:type="pct"/>
          </w:tcPr>
          <w:p w:rsidR="00AA1C15" w:rsidRPr="00E14F75" w:rsidRDefault="00AA1C15" w:rsidP="00632DE3">
            <w:pPr>
              <w:spacing w:before="60" w:after="60" w:line="240" w:lineRule="auto"/>
            </w:pPr>
          </w:p>
        </w:tc>
        <w:tc>
          <w:tcPr>
            <w:tcW w:w="704" w:type="pct"/>
          </w:tcPr>
          <w:p w:rsidR="00AA1C15" w:rsidRPr="00E14F75" w:rsidRDefault="00AA1C15" w:rsidP="00632DE3">
            <w:pPr>
              <w:spacing w:before="60" w:after="60" w:line="240" w:lineRule="auto"/>
            </w:pPr>
          </w:p>
        </w:tc>
      </w:tr>
      <w:tr w:rsidR="00AA1C15" w:rsidRPr="00E14F75" w:rsidTr="008873AC">
        <w:tc>
          <w:tcPr>
            <w:tcW w:w="5000" w:type="pct"/>
            <w:gridSpan w:val="8"/>
          </w:tcPr>
          <w:p w:rsidR="00AA1C15" w:rsidRPr="00E14F75" w:rsidRDefault="00AA1C15" w:rsidP="008873AC">
            <w:pPr>
              <w:pageBreakBefore/>
              <w:spacing w:before="60" w:after="60" w:line="240" w:lineRule="auto"/>
            </w:pPr>
            <w:r>
              <w:lastRenderedPageBreak/>
              <w:br w:type="page"/>
            </w:r>
            <w:r w:rsidRPr="00E14F75">
              <w:t>Text field [3 500] (justification taking into account how those amounts contribute to the achievement of policy objectives selected in the Partnership Agreement in line with Art. 10(1) of the InvestEU Regulation)</w:t>
            </w:r>
          </w:p>
        </w:tc>
      </w:tr>
    </w:tbl>
    <w:p w:rsidR="00AA1C15" w:rsidRPr="00E14F75" w:rsidRDefault="00AA1C15" w:rsidP="00F65EF3"/>
    <w:p w:rsidR="00AA1C15" w:rsidRPr="00E14F75" w:rsidRDefault="00AA1C15" w:rsidP="00541EB9">
      <w:pPr>
        <w:pStyle w:val="Point0"/>
      </w:pPr>
      <w:r w:rsidRPr="00E14F75">
        <w:t>4.</w:t>
      </w:r>
      <w:r w:rsidRPr="00E14F75">
        <w:tab/>
        <w:t>Transfers</w:t>
      </w:r>
      <w:r w:rsidRPr="00E14F75">
        <w:rPr>
          <w:rStyle w:val="FootnoteReference"/>
        </w:rPr>
        <w:footnoteReference w:id="29"/>
      </w:r>
    </w:p>
    <w:tbl>
      <w:tblPr>
        <w:tblStyle w:val="TableGrid5"/>
        <w:tblW w:w="0" w:type="auto"/>
        <w:tblInd w:w="108" w:type="dxa"/>
        <w:tblLook w:val="04A0" w:firstRow="1" w:lastRow="0" w:firstColumn="1" w:lastColumn="0" w:noHBand="0" w:noVBand="1"/>
      </w:tblPr>
      <w:tblGrid>
        <w:gridCol w:w="1985"/>
        <w:gridCol w:w="10348"/>
      </w:tblGrid>
      <w:tr w:rsidR="00AA1C15" w:rsidRPr="00E14F75" w:rsidTr="00541EB9">
        <w:tc>
          <w:tcPr>
            <w:tcW w:w="1985" w:type="dxa"/>
            <w:vMerge w:val="restart"/>
            <w:shd w:val="clear" w:color="auto" w:fill="auto"/>
          </w:tcPr>
          <w:p w:rsidR="00AA1C15" w:rsidRPr="00E14F75" w:rsidRDefault="00AA1C15" w:rsidP="00632DE3">
            <w:pPr>
              <w:spacing w:before="60" w:after="60" w:line="240" w:lineRule="auto"/>
            </w:pPr>
            <w:r w:rsidRPr="00E14F75">
              <w:t>MS requests a</w:t>
            </w:r>
          </w:p>
        </w:tc>
        <w:tc>
          <w:tcPr>
            <w:tcW w:w="10348" w:type="dxa"/>
            <w:shd w:val="clear" w:color="auto" w:fill="auto"/>
          </w:tcPr>
          <w:p w:rsidR="00AA1C15" w:rsidRPr="00E14F75" w:rsidRDefault="00AA1C15" w:rsidP="00632DE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transfer between categories of region</w:t>
            </w:r>
          </w:p>
        </w:tc>
      </w:tr>
      <w:tr w:rsidR="00AA1C15" w:rsidRPr="00E14F75" w:rsidTr="00541EB9">
        <w:tc>
          <w:tcPr>
            <w:tcW w:w="1985" w:type="dxa"/>
            <w:vMerge/>
            <w:shd w:val="clear" w:color="auto" w:fill="auto"/>
          </w:tcPr>
          <w:p w:rsidR="00AA1C15" w:rsidRPr="00E14F75" w:rsidRDefault="00AA1C15" w:rsidP="00632DE3">
            <w:pPr>
              <w:spacing w:before="60" w:after="60" w:line="240" w:lineRule="auto"/>
            </w:pPr>
          </w:p>
        </w:tc>
        <w:tc>
          <w:tcPr>
            <w:tcW w:w="10348" w:type="dxa"/>
            <w:shd w:val="clear" w:color="auto" w:fill="auto"/>
          </w:tcPr>
          <w:p w:rsidR="00AA1C15" w:rsidRPr="00E14F75" w:rsidRDefault="00AA1C15" w:rsidP="00632DE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transfer to instruments under direct or indirect management</w:t>
            </w:r>
          </w:p>
        </w:tc>
      </w:tr>
      <w:tr w:rsidR="00AA1C15" w:rsidRPr="00E14F75" w:rsidTr="00541EB9">
        <w:tc>
          <w:tcPr>
            <w:tcW w:w="1985" w:type="dxa"/>
            <w:shd w:val="clear" w:color="auto" w:fill="auto"/>
          </w:tcPr>
          <w:p w:rsidR="00AA1C15" w:rsidRPr="00E14F75" w:rsidRDefault="00AA1C15" w:rsidP="00632DE3">
            <w:pPr>
              <w:spacing w:before="60" w:after="60" w:line="240" w:lineRule="auto"/>
            </w:pPr>
          </w:p>
        </w:tc>
        <w:tc>
          <w:tcPr>
            <w:tcW w:w="10348" w:type="dxa"/>
            <w:shd w:val="clear" w:color="auto" w:fill="auto"/>
          </w:tcPr>
          <w:p w:rsidR="00AA1C15" w:rsidRPr="00E14F75" w:rsidRDefault="00AA1C15" w:rsidP="00632DE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transfer between ERDF, ESF+, Cohesion Fund or to another Fund or Funds</w:t>
            </w:r>
          </w:p>
        </w:tc>
      </w:tr>
      <w:tr w:rsidR="00AA1C15" w:rsidRPr="00E14F75" w:rsidTr="00541EB9">
        <w:tc>
          <w:tcPr>
            <w:tcW w:w="1985" w:type="dxa"/>
            <w:shd w:val="clear" w:color="auto" w:fill="auto"/>
          </w:tcPr>
          <w:p w:rsidR="00AA1C15" w:rsidRPr="00E14F75" w:rsidRDefault="00AA1C15" w:rsidP="00632DE3">
            <w:pPr>
              <w:spacing w:before="60" w:after="60" w:line="240" w:lineRule="auto"/>
            </w:pPr>
          </w:p>
        </w:tc>
        <w:tc>
          <w:tcPr>
            <w:tcW w:w="10348" w:type="dxa"/>
            <w:shd w:val="clear" w:color="auto" w:fill="auto"/>
          </w:tcPr>
          <w:p w:rsidR="00AA1C15" w:rsidRPr="00E14F75" w:rsidRDefault="00AA1C15" w:rsidP="00632DE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transfer of ERDF and ESF+ resources as complementary support to the Just Transition Fund</w:t>
            </w:r>
          </w:p>
        </w:tc>
      </w:tr>
      <w:tr w:rsidR="00AA1C15" w:rsidRPr="00E14F75" w:rsidTr="00541EB9">
        <w:tc>
          <w:tcPr>
            <w:tcW w:w="1985" w:type="dxa"/>
            <w:shd w:val="clear" w:color="auto" w:fill="auto"/>
          </w:tcPr>
          <w:p w:rsidR="00AA1C15" w:rsidRPr="00E14F75" w:rsidRDefault="00AA1C15" w:rsidP="00632DE3">
            <w:pPr>
              <w:spacing w:before="60" w:after="60" w:line="240" w:lineRule="auto"/>
            </w:pPr>
          </w:p>
        </w:tc>
        <w:tc>
          <w:tcPr>
            <w:tcW w:w="10348" w:type="dxa"/>
            <w:shd w:val="clear" w:color="auto" w:fill="auto"/>
          </w:tcPr>
          <w:p w:rsidR="00AA1C15" w:rsidRPr="00E14F75" w:rsidRDefault="00AA1C15" w:rsidP="00632DE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transfers from European Territorial Cooperation to Investment for Jobs and Growth </w:t>
            </w:r>
          </w:p>
        </w:tc>
      </w:tr>
    </w:tbl>
    <w:p w:rsidR="00AA1C15" w:rsidRPr="00E14F75" w:rsidRDefault="00AA1C15" w:rsidP="00F65EF3"/>
    <w:p w:rsidR="00AA1C15" w:rsidRPr="00E14F75" w:rsidRDefault="00AA1C15" w:rsidP="00541EB9">
      <w:pPr>
        <w:pStyle w:val="Point0"/>
      </w:pPr>
      <w:r>
        <w:br w:type="page"/>
      </w:r>
      <w:r w:rsidRPr="00E14F75">
        <w:lastRenderedPageBreak/>
        <w:t>4.1.</w:t>
      </w:r>
      <w:r w:rsidRPr="00E14F75">
        <w:tab/>
        <w:t>Transfer between categories of region</w:t>
      </w:r>
    </w:p>
    <w:p w:rsidR="00AA1C15" w:rsidRPr="00E14F75" w:rsidRDefault="00AA1C15" w:rsidP="00541EB9">
      <w:pPr>
        <w:pStyle w:val="Text1"/>
      </w:pPr>
      <w:r w:rsidRPr="00E14F75">
        <w:t>Reference: Article 11(1), point (d), Article 111 CPR</w:t>
      </w:r>
    </w:p>
    <w:p w:rsidR="00AA1C15" w:rsidRPr="00E14F75" w:rsidRDefault="00AA1C15" w:rsidP="00F65EF3">
      <w:r w:rsidRPr="00E14F75">
        <w:t>Table 1: Transfers between categories of region (breakdown by year)</w:t>
      </w:r>
    </w:p>
    <w:tbl>
      <w:tblPr>
        <w:tblStyle w:val="TableGrid"/>
        <w:tblpPr w:leftFromText="180" w:rightFromText="180" w:vertAnchor="text" w:horzAnchor="margin" w:tblpY="2"/>
        <w:tblW w:w="5000" w:type="pct"/>
        <w:tblInd w:w="0" w:type="dxa"/>
        <w:tblLook w:val="04A0" w:firstRow="1" w:lastRow="0" w:firstColumn="1" w:lastColumn="0" w:noHBand="0" w:noVBand="1"/>
      </w:tblPr>
      <w:tblGrid>
        <w:gridCol w:w="2558"/>
        <w:gridCol w:w="2558"/>
        <w:gridCol w:w="1207"/>
        <w:gridCol w:w="1210"/>
        <w:gridCol w:w="1207"/>
        <w:gridCol w:w="1210"/>
        <w:gridCol w:w="1210"/>
        <w:gridCol w:w="1207"/>
        <w:gridCol w:w="1210"/>
        <w:gridCol w:w="1210"/>
      </w:tblGrid>
      <w:tr w:rsidR="00AA1C15" w:rsidRPr="00E14F75" w:rsidTr="00434AD3">
        <w:trPr>
          <w:trHeight w:val="265"/>
        </w:trPr>
        <w:tc>
          <w:tcPr>
            <w:tcW w:w="865" w:type="pct"/>
            <w:vAlign w:val="center"/>
          </w:tcPr>
          <w:p w:rsidR="00AA1C15" w:rsidRPr="00E14F75" w:rsidRDefault="00AA1C15" w:rsidP="00434AD3">
            <w:pPr>
              <w:spacing w:before="60" w:after="60" w:line="240" w:lineRule="auto"/>
              <w:jc w:val="center"/>
            </w:pPr>
            <w:r w:rsidRPr="00E14F75">
              <w:t>Transfer from</w:t>
            </w:r>
          </w:p>
        </w:tc>
        <w:tc>
          <w:tcPr>
            <w:tcW w:w="865" w:type="pct"/>
            <w:vAlign w:val="center"/>
          </w:tcPr>
          <w:p w:rsidR="00AA1C15" w:rsidRPr="00E14F75" w:rsidRDefault="00AA1C15" w:rsidP="00434AD3">
            <w:pPr>
              <w:spacing w:before="60" w:after="60" w:line="240" w:lineRule="auto"/>
              <w:jc w:val="center"/>
            </w:pPr>
            <w:r w:rsidRPr="00E14F75">
              <w:t>Transfer to</w:t>
            </w:r>
          </w:p>
        </w:tc>
        <w:tc>
          <w:tcPr>
            <w:tcW w:w="3269" w:type="pct"/>
            <w:gridSpan w:val="8"/>
            <w:vAlign w:val="center"/>
          </w:tcPr>
          <w:p w:rsidR="00AA1C15" w:rsidRPr="00E14F75" w:rsidRDefault="00AA1C15" w:rsidP="00434AD3">
            <w:pPr>
              <w:spacing w:before="60" w:after="60" w:line="240" w:lineRule="auto"/>
              <w:jc w:val="center"/>
            </w:pPr>
            <w:r w:rsidRPr="00E14F75">
              <w:t>Breakdown by year</w:t>
            </w:r>
          </w:p>
        </w:tc>
      </w:tr>
      <w:tr w:rsidR="00AA1C15" w:rsidRPr="00E14F75" w:rsidTr="00434AD3">
        <w:trPr>
          <w:trHeight w:val="265"/>
        </w:trPr>
        <w:tc>
          <w:tcPr>
            <w:tcW w:w="865" w:type="pct"/>
            <w:vAlign w:val="center"/>
          </w:tcPr>
          <w:p w:rsidR="00AA1C15" w:rsidRPr="00E14F75" w:rsidRDefault="00AA1C15" w:rsidP="00434AD3">
            <w:pPr>
              <w:spacing w:before="60" w:after="60" w:line="240" w:lineRule="auto"/>
              <w:jc w:val="center"/>
            </w:pPr>
            <w:r w:rsidRPr="00E14F75">
              <w:t>Category of region</w:t>
            </w:r>
          </w:p>
        </w:tc>
        <w:tc>
          <w:tcPr>
            <w:tcW w:w="865" w:type="pct"/>
            <w:vAlign w:val="center"/>
          </w:tcPr>
          <w:p w:rsidR="00AA1C15" w:rsidRPr="00E14F75" w:rsidRDefault="00AA1C15" w:rsidP="00434AD3">
            <w:pPr>
              <w:spacing w:before="60" w:after="60" w:line="240" w:lineRule="auto"/>
              <w:jc w:val="center"/>
            </w:pPr>
            <w:r w:rsidRPr="00E14F75">
              <w:t>Category of region</w:t>
            </w:r>
          </w:p>
        </w:tc>
        <w:tc>
          <w:tcPr>
            <w:tcW w:w="408" w:type="pct"/>
            <w:vAlign w:val="center"/>
          </w:tcPr>
          <w:p w:rsidR="00AA1C15" w:rsidRPr="00E14F75" w:rsidRDefault="00AA1C15" w:rsidP="00434AD3">
            <w:pPr>
              <w:spacing w:before="60" w:after="60" w:line="240" w:lineRule="auto"/>
              <w:jc w:val="center"/>
            </w:pPr>
            <w:r w:rsidRPr="00E14F75">
              <w:t>2021</w:t>
            </w:r>
          </w:p>
        </w:tc>
        <w:tc>
          <w:tcPr>
            <w:tcW w:w="409" w:type="pct"/>
            <w:vAlign w:val="center"/>
          </w:tcPr>
          <w:p w:rsidR="00AA1C15" w:rsidRPr="00E14F75" w:rsidRDefault="00AA1C15" w:rsidP="00434AD3">
            <w:pPr>
              <w:spacing w:before="60" w:after="60" w:line="240" w:lineRule="auto"/>
              <w:jc w:val="center"/>
            </w:pPr>
            <w:r w:rsidRPr="00E14F75">
              <w:t>2022</w:t>
            </w:r>
          </w:p>
        </w:tc>
        <w:tc>
          <w:tcPr>
            <w:tcW w:w="408" w:type="pct"/>
            <w:vAlign w:val="center"/>
          </w:tcPr>
          <w:p w:rsidR="00AA1C15" w:rsidRPr="00E14F75" w:rsidRDefault="00AA1C15" w:rsidP="00434AD3">
            <w:pPr>
              <w:spacing w:before="60" w:after="60" w:line="240" w:lineRule="auto"/>
              <w:jc w:val="center"/>
            </w:pPr>
            <w:r w:rsidRPr="00E14F75">
              <w:t>2023</w:t>
            </w:r>
          </w:p>
        </w:tc>
        <w:tc>
          <w:tcPr>
            <w:tcW w:w="409" w:type="pct"/>
            <w:vAlign w:val="center"/>
          </w:tcPr>
          <w:p w:rsidR="00AA1C15" w:rsidRPr="00E14F75" w:rsidRDefault="00AA1C15" w:rsidP="00434AD3">
            <w:pPr>
              <w:spacing w:before="60" w:after="60" w:line="240" w:lineRule="auto"/>
              <w:jc w:val="center"/>
            </w:pPr>
            <w:r w:rsidRPr="00E14F75">
              <w:t>2024</w:t>
            </w:r>
          </w:p>
        </w:tc>
        <w:tc>
          <w:tcPr>
            <w:tcW w:w="409" w:type="pct"/>
            <w:vAlign w:val="center"/>
          </w:tcPr>
          <w:p w:rsidR="00AA1C15" w:rsidRPr="00E14F75" w:rsidRDefault="00AA1C15" w:rsidP="00434AD3">
            <w:pPr>
              <w:spacing w:before="60" w:after="60" w:line="240" w:lineRule="auto"/>
              <w:jc w:val="center"/>
            </w:pPr>
            <w:r w:rsidRPr="00E14F75">
              <w:t>2025</w:t>
            </w:r>
          </w:p>
        </w:tc>
        <w:tc>
          <w:tcPr>
            <w:tcW w:w="408" w:type="pct"/>
            <w:vAlign w:val="center"/>
          </w:tcPr>
          <w:p w:rsidR="00AA1C15" w:rsidRPr="00E14F75" w:rsidRDefault="00AA1C15" w:rsidP="00434AD3">
            <w:pPr>
              <w:spacing w:before="60" w:after="60" w:line="240" w:lineRule="auto"/>
              <w:jc w:val="center"/>
            </w:pPr>
            <w:r w:rsidRPr="00E14F75">
              <w:t>2026</w:t>
            </w:r>
          </w:p>
        </w:tc>
        <w:tc>
          <w:tcPr>
            <w:tcW w:w="409" w:type="pct"/>
            <w:vAlign w:val="center"/>
          </w:tcPr>
          <w:p w:rsidR="00AA1C15" w:rsidRPr="00E14F75" w:rsidRDefault="00AA1C15" w:rsidP="00434AD3">
            <w:pPr>
              <w:spacing w:before="60" w:after="60" w:line="240" w:lineRule="auto"/>
              <w:jc w:val="center"/>
            </w:pPr>
            <w:r w:rsidRPr="00E14F75">
              <w:t>2027</w:t>
            </w:r>
          </w:p>
        </w:tc>
        <w:tc>
          <w:tcPr>
            <w:tcW w:w="409" w:type="pct"/>
            <w:vAlign w:val="center"/>
          </w:tcPr>
          <w:p w:rsidR="00AA1C15" w:rsidRPr="00E14F75" w:rsidRDefault="00AA1C15" w:rsidP="00434AD3">
            <w:pPr>
              <w:spacing w:before="60" w:after="60" w:line="240" w:lineRule="auto"/>
              <w:jc w:val="center"/>
            </w:pPr>
            <w:r w:rsidRPr="00E14F75">
              <w:t>Total</w:t>
            </w:r>
          </w:p>
        </w:tc>
      </w:tr>
      <w:tr w:rsidR="00AA1C15" w:rsidRPr="00E14F75" w:rsidTr="00434AD3">
        <w:tc>
          <w:tcPr>
            <w:tcW w:w="865" w:type="pct"/>
          </w:tcPr>
          <w:p w:rsidR="00AA1C15" w:rsidRPr="00E14F75" w:rsidRDefault="00AA1C15" w:rsidP="00434AD3">
            <w:pPr>
              <w:spacing w:before="60" w:after="60" w:line="240" w:lineRule="auto"/>
            </w:pPr>
            <w:r w:rsidRPr="00E14F75">
              <w:t>More developed</w:t>
            </w:r>
          </w:p>
        </w:tc>
        <w:tc>
          <w:tcPr>
            <w:tcW w:w="865" w:type="pct"/>
            <w:vMerge w:val="restart"/>
          </w:tcPr>
          <w:p w:rsidR="00AA1C15" w:rsidRPr="00E14F75" w:rsidRDefault="00AA1C15" w:rsidP="00434AD3">
            <w:pPr>
              <w:spacing w:before="60" w:after="60" w:line="240" w:lineRule="auto"/>
            </w:pPr>
            <w:r w:rsidRPr="00E14F75">
              <w:t>More developed /</w:t>
            </w:r>
          </w:p>
          <w:p w:rsidR="00AA1C15" w:rsidRPr="00E14F75" w:rsidRDefault="00AA1C15" w:rsidP="00434AD3">
            <w:pPr>
              <w:spacing w:before="60" w:after="60" w:line="240" w:lineRule="auto"/>
            </w:pPr>
            <w:r w:rsidRPr="00E14F75">
              <w:t>Transition /</w:t>
            </w:r>
          </w:p>
          <w:p w:rsidR="00AA1C15" w:rsidRPr="00E14F75" w:rsidRDefault="00AA1C15" w:rsidP="00434AD3">
            <w:pPr>
              <w:spacing w:before="60" w:after="60" w:line="240" w:lineRule="auto"/>
            </w:pPr>
            <w:r w:rsidRPr="00E14F75">
              <w:t>Less developed</w:t>
            </w:r>
          </w:p>
        </w:tc>
        <w:tc>
          <w:tcPr>
            <w:tcW w:w="408"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8"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8"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r>
      <w:tr w:rsidR="00AA1C15" w:rsidRPr="00E14F75" w:rsidTr="00434AD3">
        <w:tc>
          <w:tcPr>
            <w:tcW w:w="865" w:type="pct"/>
          </w:tcPr>
          <w:p w:rsidR="00AA1C15" w:rsidRPr="00E14F75" w:rsidRDefault="00AA1C15" w:rsidP="00434AD3">
            <w:pPr>
              <w:spacing w:before="60" w:after="60" w:line="240" w:lineRule="auto"/>
            </w:pPr>
            <w:r w:rsidRPr="00E14F75">
              <w:t>Transition</w:t>
            </w:r>
          </w:p>
        </w:tc>
        <w:tc>
          <w:tcPr>
            <w:tcW w:w="865" w:type="pct"/>
            <w:vMerge/>
          </w:tcPr>
          <w:p w:rsidR="00AA1C15" w:rsidRPr="00E14F75" w:rsidRDefault="00AA1C15" w:rsidP="00434AD3">
            <w:pPr>
              <w:spacing w:before="60" w:after="60" w:line="240" w:lineRule="auto"/>
            </w:pPr>
          </w:p>
        </w:tc>
        <w:tc>
          <w:tcPr>
            <w:tcW w:w="408"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8"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8"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r>
      <w:tr w:rsidR="00AA1C15" w:rsidRPr="00E14F75" w:rsidTr="00434AD3">
        <w:tc>
          <w:tcPr>
            <w:tcW w:w="865" w:type="pct"/>
          </w:tcPr>
          <w:p w:rsidR="00AA1C15" w:rsidRPr="00E14F75" w:rsidRDefault="00AA1C15" w:rsidP="00434AD3">
            <w:pPr>
              <w:spacing w:before="60" w:after="60" w:line="240" w:lineRule="auto"/>
            </w:pPr>
            <w:r w:rsidRPr="00E14F75">
              <w:t>Less developed</w:t>
            </w:r>
          </w:p>
        </w:tc>
        <w:tc>
          <w:tcPr>
            <w:tcW w:w="865" w:type="pct"/>
            <w:vMerge/>
          </w:tcPr>
          <w:p w:rsidR="00AA1C15" w:rsidRPr="00E14F75" w:rsidRDefault="00AA1C15" w:rsidP="00434AD3">
            <w:pPr>
              <w:spacing w:before="60" w:after="60" w:line="240" w:lineRule="auto"/>
            </w:pPr>
          </w:p>
        </w:tc>
        <w:tc>
          <w:tcPr>
            <w:tcW w:w="408"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8"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8"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c>
          <w:tcPr>
            <w:tcW w:w="409" w:type="pct"/>
          </w:tcPr>
          <w:p w:rsidR="00AA1C15" w:rsidRPr="00E14F75" w:rsidRDefault="00AA1C15" w:rsidP="00434AD3">
            <w:pPr>
              <w:spacing w:before="60" w:after="60" w:line="240" w:lineRule="auto"/>
            </w:pPr>
          </w:p>
        </w:tc>
      </w:tr>
    </w:tbl>
    <w:p w:rsidR="00AA1C15" w:rsidRPr="00E14F75" w:rsidRDefault="00AA1C15" w:rsidP="00F65EF3"/>
    <w:p w:rsidR="00AA1C15" w:rsidRPr="00E14F75" w:rsidRDefault="00AA1C15" w:rsidP="00F65EF3">
      <w:r>
        <w:br w:type="page"/>
      </w:r>
      <w:r w:rsidRPr="00E14F75">
        <w:lastRenderedPageBreak/>
        <w:t>Table 2. Transfer between categories of region (summary)</w:t>
      </w:r>
    </w:p>
    <w:tbl>
      <w:tblPr>
        <w:tblStyle w:val="TableGrid"/>
        <w:tblW w:w="5000" w:type="pct"/>
        <w:tblInd w:w="0" w:type="dxa"/>
        <w:tblLook w:val="04A0" w:firstRow="1" w:lastRow="0" w:firstColumn="1" w:lastColumn="0" w:noHBand="0" w:noVBand="1"/>
      </w:tblPr>
      <w:tblGrid>
        <w:gridCol w:w="2272"/>
        <w:gridCol w:w="2744"/>
        <w:gridCol w:w="2339"/>
        <w:gridCol w:w="2215"/>
        <w:gridCol w:w="2508"/>
        <w:gridCol w:w="2709"/>
      </w:tblGrid>
      <w:tr w:rsidR="00AA1C15" w:rsidRPr="00E14F75" w:rsidTr="009A674A">
        <w:trPr>
          <w:trHeight w:val="227"/>
        </w:trPr>
        <w:tc>
          <w:tcPr>
            <w:tcW w:w="768" w:type="pct"/>
            <w:vAlign w:val="center"/>
          </w:tcPr>
          <w:p w:rsidR="00AA1C15" w:rsidRPr="00E14F75" w:rsidRDefault="00AA1C15" w:rsidP="009A674A">
            <w:pPr>
              <w:spacing w:before="60" w:after="60" w:line="240" w:lineRule="auto"/>
              <w:jc w:val="center"/>
            </w:pPr>
            <w:r w:rsidRPr="00E14F75">
              <w:t>Category of region</w:t>
            </w:r>
          </w:p>
        </w:tc>
        <w:tc>
          <w:tcPr>
            <w:tcW w:w="928" w:type="pct"/>
            <w:vAlign w:val="center"/>
          </w:tcPr>
          <w:p w:rsidR="00AA1C15" w:rsidRPr="00E14F75" w:rsidRDefault="00AA1C15" w:rsidP="009A674A">
            <w:pPr>
              <w:spacing w:before="60" w:after="60" w:line="240" w:lineRule="auto"/>
              <w:jc w:val="center"/>
            </w:pPr>
            <w:r w:rsidRPr="00E14F75">
              <w:t>Allocation by category of region</w:t>
            </w:r>
          </w:p>
        </w:tc>
        <w:tc>
          <w:tcPr>
            <w:tcW w:w="791" w:type="pct"/>
            <w:vAlign w:val="center"/>
          </w:tcPr>
          <w:p w:rsidR="00AA1C15" w:rsidRPr="00E14F75" w:rsidRDefault="00AA1C15" w:rsidP="009A674A">
            <w:pPr>
              <w:spacing w:before="60" w:after="60" w:line="240" w:lineRule="auto"/>
              <w:jc w:val="center"/>
            </w:pPr>
            <w:r w:rsidRPr="00E14F75">
              <w:t>Transfer to:</w:t>
            </w:r>
          </w:p>
        </w:tc>
        <w:tc>
          <w:tcPr>
            <w:tcW w:w="749" w:type="pct"/>
            <w:vAlign w:val="center"/>
          </w:tcPr>
          <w:p w:rsidR="00AA1C15" w:rsidRPr="00E14F75" w:rsidRDefault="00AA1C15" w:rsidP="009A674A">
            <w:pPr>
              <w:spacing w:before="60" w:after="60" w:line="240" w:lineRule="auto"/>
              <w:jc w:val="center"/>
            </w:pPr>
            <w:r w:rsidRPr="00E14F75">
              <w:t>Transfer amount</w:t>
            </w:r>
          </w:p>
        </w:tc>
        <w:tc>
          <w:tcPr>
            <w:tcW w:w="848" w:type="pct"/>
            <w:vAlign w:val="center"/>
          </w:tcPr>
          <w:p w:rsidR="00AA1C15" w:rsidRPr="00E14F75" w:rsidRDefault="00AA1C15" w:rsidP="009A674A">
            <w:pPr>
              <w:spacing w:before="60" w:after="60" w:line="240" w:lineRule="auto"/>
              <w:jc w:val="center"/>
            </w:pPr>
            <w:r w:rsidRPr="00E14F75">
              <w:t>Share of the initial allocation transferred</w:t>
            </w:r>
          </w:p>
        </w:tc>
        <w:tc>
          <w:tcPr>
            <w:tcW w:w="916" w:type="pct"/>
            <w:vAlign w:val="center"/>
          </w:tcPr>
          <w:p w:rsidR="00AA1C15" w:rsidRPr="00E14F75" w:rsidRDefault="00AA1C15" w:rsidP="009A674A">
            <w:pPr>
              <w:spacing w:before="60" w:after="60" w:line="240" w:lineRule="auto"/>
              <w:jc w:val="center"/>
            </w:pPr>
            <w:r w:rsidRPr="00E14F75">
              <w:t>Allocation by category of region after the transfer</w:t>
            </w:r>
          </w:p>
        </w:tc>
      </w:tr>
      <w:tr w:rsidR="00AA1C15" w:rsidRPr="00E14F75" w:rsidTr="009A674A">
        <w:trPr>
          <w:trHeight w:val="227"/>
        </w:trPr>
        <w:tc>
          <w:tcPr>
            <w:tcW w:w="768" w:type="pct"/>
            <w:vMerge w:val="restart"/>
          </w:tcPr>
          <w:p w:rsidR="00AA1C15" w:rsidRPr="00E14F75" w:rsidRDefault="00AA1C15" w:rsidP="00632DE3">
            <w:pPr>
              <w:spacing w:before="60" w:after="60" w:line="240" w:lineRule="auto"/>
            </w:pPr>
            <w:r w:rsidRPr="00E14F75">
              <w:t xml:space="preserve">Less developed </w:t>
            </w:r>
          </w:p>
        </w:tc>
        <w:tc>
          <w:tcPr>
            <w:tcW w:w="928" w:type="pct"/>
            <w:vMerge w:val="restart"/>
          </w:tcPr>
          <w:p w:rsidR="00AA1C15" w:rsidRPr="00E14F75" w:rsidRDefault="00AA1C15" w:rsidP="00632DE3">
            <w:pPr>
              <w:spacing w:before="60" w:after="60" w:line="240" w:lineRule="auto"/>
            </w:pPr>
          </w:p>
        </w:tc>
        <w:tc>
          <w:tcPr>
            <w:tcW w:w="791" w:type="pct"/>
          </w:tcPr>
          <w:p w:rsidR="00AA1C15" w:rsidRPr="00E14F75" w:rsidRDefault="00AA1C15" w:rsidP="00632DE3">
            <w:pPr>
              <w:spacing w:before="60" w:after="60" w:line="240" w:lineRule="auto"/>
            </w:pPr>
            <w:r w:rsidRPr="00E14F75">
              <w:t>More developed</w:t>
            </w:r>
          </w:p>
        </w:tc>
        <w:tc>
          <w:tcPr>
            <w:tcW w:w="749" w:type="pct"/>
          </w:tcPr>
          <w:p w:rsidR="00AA1C15" w:rsidRPr="00E14F75" w:rsidRDefault="00AA1C15" w:rsidP="00632DE3">
            <w:pPr>
              <w:spacing w:before="60" w:after="60" w:line="240" w:lineRule="auto"/>
            </w:pPr>
          </w:p>
        </w:tc>
        <w:tc>
          <w:tcPr>
            <w:tcW w:w="848" w:type="pct"/>
          </w:tcPr>
          <w:p w:rsidR="00AA1C15" w:rsidRPr="00E14F75" w:rsidRDefault="00AA1C15" w:rsidP="00632DE3">
            <w:pPr>
              <w:spacing w:before="60" w:after="60" w:line="240" w:lineRule="auto"/>
            </w:pPr>
          </w:p>
        </w:tc>
        <w:tc>
          <w:tcPr>
            <w:tcW w:w="916" w:type="pct"/>
          </w:tcPr>
          <w:p w:rsidR="00AA1C15" w:rsidRPr="00E14F75" w:rsidRDefault="00AA1C15" w:rsidP="00632DE3">
            <w:pPr>
              <w:spacing w:before="60" w:after="60" w:line="240" w:lineRule="auto"/>
            </w:pPr>
          </w:p>
        </w:tc>
      </w:tr>
      <w:tr w:rsidR="00AA1C15" w:rsidRPr="00E14F75" w:rsidTr="009A674A">
        <w:trPr>
          <w:trHeight w:val="227"/>
        </w:trPr>
        <w:tc>
          <w:tcPr>
            <w:tcW w:w="768" w:type="pct"/>
            <w:vMerge/>
          </w:tcPr>
          <w:p w:rsidR="00AA1C15" w:rsidRPr="00E14F75" w:rsidRDefault="00AA1C15" w:rsidP="00632DE3">
            <w:pPr>
              <w:spacing w:before="60" w:after="60" w:line="240" w:lineRule="auto"/>
            </w:pPr>
          </w:p>
        </w:tc>
        <w:tc>
          <w:tcPr>
            <w:tcW w:w="928" w:type="pct"/>
            <w:vMerge/>
          </w:tcPr>
          <w:p w:rsidR="00AA1C15" w:rsidRPr="00E14F75" w:rsidRDefault="00AA1C15" w:rsidP="00632DE3">
            <w:pPr>
              <w:spacing w:before="60" w:after="60" w:line="240" w:lineRule="auto"/>
            </w:pPr>
          </w:p>
        </w:tc>
        <w:tc>
          <w:tcPr>
            <w:tcW w:w="791" w:type="pct"/>
          </w:tcPr>
          <w:p w:rsidR="00AA1C15" w:rsidRPr="00E14F75" w:rsidRDefault="00AA1C15" w:rsidP="00632DE3">
            <w:pPr>
              <w:spacing w:before="60" w:after="60" w:line="240" w:lineRule="auto"/>
            </w:pPr>
            <w:r w:rsidRPr="00E14F75">
              <w:t xml:space="preserve">Transition </w:t>
            </w:r>
          </w:p>
        </w:tc>
        <w:tc>
          <w:tcPr>
            <w:tcW w:w="749" w:type="pct"/>
          </w:tcPr>
          <w:p w:rsidR="00AA1C15" w:rsidRPr="00E14F75" w:rsidRDefault="00AA1C15" w:rsidP="00632DE3">
            <w:pPr>
              <w:spacing w:before="60" w:after="60" w:line="240" w:lineRule="auto"/>
            </w:pPr>
          </w:p>
        </w:tc>
        <w:tc>
          <w:tcPr>
            <w:tcW w:w="848" w:type="pct"/>
          </w:tcPr>
          <w:p w:rsidR="00AA1C15" w:rsidRPr="00E14F75" w:rsidRDefault="00AA1C15" w:rsidP="00632DE3">
            <w:pPr>
              <w:spacing w:before="60" w:after="60" w:line="240" w:lineRule="auto"/>
            </w:pPr>
          </w:p>
        </w:tc>
        <w:tc>
          <w:tcPr>
            <w:tcW w:w="916" w:type="pct"/>
          </w:tcPr>
          <w:p w:rsidR="00AA1C15" w:rsidRPr="00E14F75" w:rsidRDefault="00AA1C15" w:rsidP="00632DE3">
            <w:pPr>
              <w:spacing w:before="60" w:after="60" w:line="240" w:lineRule="auto"/>
            </w:pPr>
          </w:p>
        </w:tc>
      </w:tr>
      <w:tr w:rsidR="00AA1C15" w:rsidRPr="00E14F75" w:rsidTr="009A674A">
        <w:trPr>
          <w:trHeight w:val="227"/>
        </w:trPr>
        <w:tc>
          <w:tcPr>
            <w:tcW w:w="768" w:type="pct"/>
            <w:vMerge w:val="restart"/>
          </w:tcPr>
          <w:p w:rsidR="00AA1C15" w:rsidRPr="00E14F75" w:rsidRDefault="00AA1C15" w:rsidP="00632DE3">
            <w:pPr>
              <w:spacing w:before="60" w:after="60" w:line="240" w:lineRule="auto"/>
            </w:pPr>
            <w:r w:rsidRPr="00E14F75">
              <w:t xml:space="preserve">More developed </w:t>
            </w:r>
          </w:p>
        </w:tc>
        <w:tc>
          <w:tcPr>
            <w:tcW w:w="928" w:type="pct"/>
            <w:vMerge w:val="restart"/>
          </w:tcPr>
          <w:p w:rsidR="00AA1C15" w:rsidRPr="00E14F75" w:rsidRDefault="00AA1C15" w:rsidP="00632DE3">
            <w:pPr>
              <w:spacing w:before="60" w:after="60" w:line="240" w:lineRule="auto"/>
            </w:pPr>
          </w:p>
        </w:tc>
        <w:tc>
          <w:tcPr>
            <w:tcW w:w="791" w:type="pct"/>
          </w:tcPr>
          <w:p w:rsidR="00AA1C15" w:rsidRPr="00E14F75" w:rsidRDefault="00AA1C15" w:rsidP="00632DE3">
            <w:pPr>
              <w:spacing w:before="60" w:after="60" w:line="240" w:lineRule="auto"/>
            </w:pPr>
            <w:r w:rsidRPr="00E14F75">
              <w:t>Transition</w:t>
            </w:r>
          </w:p>
        </w:tc>
        <w:tc>
          <w:tcPr>
            <w:tcW w:w="749" w:type="pct"/>
          </w:tcPr>
          <w:p w:rsidR="00AA1C15" w:rsidRPr="00E14F75" w:rsidRDefault="00AA1C15" w:rsidP="00632DE3">
            <w:pPr>
              <w:spacing w:before="60" w:after="60" w:line="240" w:lineRule="auto"/>
            </w:pPr>
          </w:p>
        </w:tc>
        <w:tc>
          <w:tcPr>
            <w:tcW w:w="848" w:type="pct"/>
          </w:tcPr>
          <w:p w:rsidR="00AA1C15" w:rsidRPr="00E14F75" w:rsidRDefault="00AA1C15" w:rsidP="00632DE3">
            <w:pPr>
              <w:spacing w:before="60" w:after="60" w:line="240" w:lineRule="auto"/>
            </w:pPr>
          </w:p>
        </w:tc>
        <w:tc>
          <w:tcPr>
            <w:tcW w:w="916" w:type="pct"/>
          </w:tcPr>
          <w:p w:rsidR="00AA1C15" w:rsidRPr="00E14F75" w:rsidRDefault="00AA1C15" w:rsidP="00632DE3">
            <w:pPr>
              <w:spacing w:before="60" w:after="60" w:line="240" w:lineRule="auto"/>
            </w:pPr>
          </w:p>
        </w:tc>
      </w:tr>
      <w:tr w:rsidR="00AA1C15" w:rsidRPr="00E14F75" w:rsidTr="009A674A">
        <w:trPr>
          <w:trHeight w:val="227"/>
        </w:trPr>
        <w:tc>
          <w:tcPr>
            <w:tcW w:w="768" w:type="pct"/>
            <w:vMerge/>
          </w:tcPr>
          <w:p w:rsidR="00AA1C15" w:rsidRPr="00E14F75" w:rsidRDefault="00AA1C15" w:rsidP="00632DE3">
            <w:pPr>
              <w:spacing w:before="60" w:after="60" w:line="240" w:lineRule="auto"/>
            </w:pPr>
          </w:p>
        </w:tc>
        <w:tc>
          <w:tcPr>
            <w:tcW w:w="928" w:type="pct"/>
            <w:vMerge/>
          </w:tcPr>
          <w:p w:rsidR="00AA1C15" w:rsidRPr="00E14F75" w:rsidRDefault="00AA1C15" w:rsidP="00632DE3">
            <w:pPr>
              <w:spacing w:before="60" w:after="60" w:line="240" w:lineRule="auto"/>
            </w:pPr>
          </w:p>
        </w:tc>
        <w:tc>
          <w:tcPr>
            <w:tcW w:w="791" w:type="pct"/>
          </w:tcPr>
          <w:p w:rsidR="00AA1C15" w:rsidRPr="00E14F75" w:rsidRDefault="00AA1C15" w:rsidP="00632DE3">
            <w:pPr>
              <w:spacing w:before="60" w:after="60" w:line="240" w:lineRule="auto"/>
            </w:pPr>
            <w:r w:rsidRPr="00E14F75">
              <w:t xml:space="preserve">Less developed </w:t>
            </w:r>
          </w:p>
        </w:tc>
        <w:tc>
          <w:tcPr>
            <w:tcW w:w="749" w:type="pct"/>
          </w:tcPr>
          <w:p w:rsidR="00AA1C15" w:rsidRPr="00E14F75" w:rsidRDefault="00AA1C15" w:rsidP="00632DE3">
            <w:pPr>
              <w:spacing w:before="60" w:after="60" w:line="240" w:lineRule="auto"/>
            </w:pPr>
          </w:p>
        </w:tc>
        <w:tc>
          <w:tcPr>
            <w:tcW w:w="848" w:type="pct"/>
          </w:tcPr>
          <w:p w:rsidR="00AA1C15" w:rsidRPr="00E14F75" w:rsidRDefault="00AA1C15" w:rsidP="00632DE3">
            <w:pPr>
              <w:spacing w:before="60" w:after="60" w:line="240" w:lineRule="auto"/>
            </w:pPr>
          </w:p>
        </w:tc>
        <w:tc>
          <w:tcPr>
            <w:tcW w:w="916" w:type="pct"/>
          </w:tcPr>
          <w:p w:rsidR="00AA1C15" w:rsidRPr="00E14F75" w:rsidRDefault="00AA1C15" w:rsidP="00632DE3">
            <w:pPr>
              <w:spacing w:before="60" w:after="60" w:line="240" w:lineRule="auto"/>
            </w:pPr>
          </w:p>
        </w:tc>
      </w:tr>
      <w:tr w:rsidR="00AA1C15" w:rsidRPr="00E14F75" w:rsidTr="009A674A">
        <w:trPr>
          <w:trHeight w:val="227"/>
        </w:trPr>
        <w:tc>
          <w:tcPr>
            <w:tcW w:w="768" w:type="pct"/>
            <w:vMerge w:val="restart"/>
          </w:tcPr>
          <w:p w:rsidR="00AA1C15" w:rsidRPr="00E14F75" w:rsidRDefault="00AA1C15" w:rsidP="009A674A">
            <w:pPr>
              <w:spacing w:before="60" w:after="60" w:line="240" w:lineRule="auto"/>
            </w:pPr>
            <w:r w:rsidRPr="00E14F75">
              <w:t>Transition</w:t>
            </w:r>
          </w:p>
        </w:tc>
        <w:tc>
          <w:tcPr>
            <w:tcW w:w="928" w:type="pct"/>
            <w:vMerge w:val="restart"/>
          </w:tcPr>
          <w:p w:rsidR="00AA1C15" w:rsidRPr="00E14F75" w:rsidRDefault="00AA1C15" w:rsidP="00632DE3">
            <w:pPr>
              <w:spacing w:before="60" w:after="60" w:line="240" w:lineRule="auto"/>
            </w:pPr>
          </w:p>
        </w:tc>
        <w:tc>
          <w:tcPr>
            <w:tcW w:w="791" w:type="pct"/>
          </w:tcPr>
          <w:p w:rsidR="00AA1C15" w:rsidRPr="00E14F75" w:rsidRDefault="00AA1C15" w:rsidP="00632DE3">
            <w:pPr>
              <w:spacing w:before="60" w:after="60" w:line="240" w:lineRule="auto"/>
            </w:pPr>
            <w:r w:rsidRPr="00E14F75">
              <w:t>More developed</w:t>
            </w:r>
          </w:p>
        </w:tc>
        <w:tc>
          <w:tcPr>
            <w:tcW w:w="749" w:type="pct"/>
          </w:tcPr>
          <w:p w:rsidR="00AA1C15" w:rsidRPr="00E14F75" w:rsidRDefault="00AA1C15" w:rsidP="00632DE3">
            <w:pPr>
              <w:spacing w:before="60" w:after="60" w:line="240" w:lineRule="auto"/>
            </w:pPr>
          </w:p>
        </w:tc>
        <w:tc>
          <w:tcPr>
            <w:tcW w:w="848" w:type="pct"/>
          </w:tcPr>
          <w:p w:rsidR="00AA1C15" w:rsidRPr="00E14F75" w:rsidRDefault="00AA1C15" w:rsidP="00632DE3">
            <w:pPr>
              <w:spacing w:before="60" w:after="60" w:line="240" w:lineRule="auto"/>
            </w:pPr>
          </w:p>
        </w:tc>
        <w:tc>
          <w:tcPr>
            <w:tcW w:w="916" w:type="pct"/>
          </w:tcPr>
          <w:p w:rsidR="00AA1C15" w:rsidRPr="00E14F75" w:rsidRDefault="00AA1C15" w:rsidP="00632DE3">
            <w:pPr>
              <w:spacing w:before="60" w:after="60" w:line="240" w:lineRule="auto"/>
            </w:pPr>
          </w:p>
        </w:tc>
      </w:tr>
      <w:tr w:rsidR="00AA1C15" w:rsidRPr="00E14F75" w:rsidTr="009A674A">
        <w:trPr>
          <w:trHeight w:val="227"/>
        </w:trPr>
        <w:tc>
          <w:tcPr>
            <w:tcW w:w="768" w:type="pct"/>
            <w:vMerge/>
          </w:tcPr>
          <w:p w:rsidR="00AA1C15" w:rsidRPr="00E14F75" w:rsidRDefault="00AA1C15" w:rsidP="00632DE3">
            <w:pPr>
              <w:spacing w:before="60" w:after="60" w:line="240" w:lineRule="auto"/>
            </w:pPr>
          </w:p>
        </w:tc>
        <w:tc>
          <w:tcPr>
            <w:tcW w:w="928" w:type="pct"/>
            <w:vMerge/>
          </w:tcPr>
          <w:p w:rsidR="00AA1C15" w:rsidRPr="00E14F75" w:rsidRDefault="00AA1C15" w:rsidP="00632DE3">
            <w:pPr>
              <w:spacing w:before="60" w:after="60" w:line="240" w:lineRule="auto"/>
            </w:pPr>
          </w:p>
        </w:tc>
        <w:tc>
          <w:tcPr>
            <w:tcW w:w="791" w:type="pct"/>
          </w:tcPr>
          <w:p w:rsidR="00AA1C15" w:rsidRPr="00E14F75" w:rsidRDefault="00AA1C15" w:rsidP="00632DE3">
            <w:pPr>
              <w:spacing w:before="60" w:after="60" w:line="240" w:lineRule="auto"/>
            </w:pPr>
            <w:r w:rsidRPr="00E14F75">
              <w:t>Less developed</w:t>
            </w:r>
          </w:p>
        </w:tc>
        <w:tc>
          <w:tcPr>
            <w:tcW w:w="749" w:type="pct"/>
          </w:tcPr>
          <w:p w:rsidR="00AA1C15" w:rsidRPr="00E14F75" w:rsidRDefault="00AA1C15" w:rsidP="00632DE3">
            <w:pPr>
              <w:spacing w:before="60" w:after="60" w:line="240" w:lineRule="auto"/>
            </w:pPr>
          </w:p>
        </w:tc>
        <w:tc>
          <w:tcPr>
            <w:tcW w:w="848" w:type="pct"/>
          </w:tcPr>
          <w:p w:rsidR="00AA1C15" w:rsidRPr="00E14F75" w:rsidRDefault="00AA1C15" w:rsidP="00632DE3">
            <w:pPr>
              <w:spacing w:before="60" w:after="60" w:line="240" w:lineRule="auto"/>
            </w:pPr>
          </w:p>
        </w:tc>
        <w:tc>
          <w:tcPr>
            <w:tcW w:w="916" w:type="pct"/>
          </w:tcPr>
          <w:p w:rsidR="00AA1C15" w:rsidRPr="00E14F75" w:rsidRDefault="00AA1C15" w:rsidP="00632DE3">
            <w:pPr>
              <w:spacing w:before="60" w:after="60" w:line="240" w:lineRule="auto"/>
            </w:pPr>
          </w:p>
        </w:tc>
      </w:tr>
    </w:tbl>
    <w:p w:rsidR="00AA1C15" w:rsidRPr="00E14F75" w:rsidRDefault="00AA1C15" w:rsidP="00F65EF3"/>
    <w:tbl>
      <w:tblPr>
        <w:tblStyle w:val="TableGrid"/>
        <w:tblW w:w="0" w:type="auto"/>
        <w:tblInd w:w="0" w:type="dxa"/>
        <w:tblLook w:val="04A0" w:firstRow="1" w:lastRow="0" w:firstColumn="1" w:lastColumn="0" w:noHBand="0" w:noVBand="1"/>
      </w:tblPr>
      <w:tblGrid>
        <w:gridCol w:w="9288"/>
      </w:tblGrid>
      <w:tr w:rsidR="00AA1C15" w:rsidRPr="00E14F75" w:rsidTr="00C11067">
        <w:tc>
          <w:tcPr>
            <w:tcW w:w="9288" w:type="dxa"/>
          </w:tcPr>
          <w:p w:rsidR="00AA1C15" w:rsidRPr="00E14F75" w:rsidRDefault="00AA1C15" w:rsidP="00632DE3">
            <w:pPr>
              <w:spacing w:before="60" w:after="60" w:line="240" w:lineRule="auto"/>
            </w:pPr>
            <w:r w:rsidRPr="00E14F75">
              <w:t>Text field [3 500] (justification)</w:t>
            </w:r>
          </w:p>
        </w:tc>
      </w:tr>
    </w:tbl>
    <w:p w:rsidR="00AA1C15" w:rsidRPr="00E14F75" w:rsidRDefault="00AA1C15" w:rsidP="00F65EF3"/>
    <w:p w:rsidR="00AA1C15" w:rsidRPr="00E14F75" w:rsidRDefault="00AA1C15" w:rsidP="008873AC">
      <w:pPr>
        <w:pStyle w:val="Point0"/>
      </w:pPr>
      <w:r>
        <w:br w:type="page"/>
      </w:r>
      <w:r w:rsidRPr="00E14F75">
        <w:lastRenderedPageBreak/>
        <w:t>4.2.</w:t>
      </w:r>
      <w:r>
        <w:tab/>
      </w:r>
      <w:r w:rsidRPr="00E14F75">
        <w:t>Transfers to instruments under direct or indirect management</w:t>
      </w:r>
    </w:p>
    <w:p w:rsidR="00AA1C15" w:rsidRPr="00E14F75" w:rsidRDefault="00AA1C15" w:rsidP="009A674A">
      <w:pPr>
        <w:pStyle w:val="Text1"/>
      </w:pPr>
      <w:r w:rsidRPr="00E14F75">
        <w:t>Reference: Article 26(1)</w:t>
      </w:r>
    </w:p>
    <w:p w:rsidR="00AA1C15" w:rsidRPr="00E14F75" w:rsidRDefault="00AA1C15" w:rsidP="00F65EF3">
      <w:r w:rsidRPr="00E14F75">
        <w:t>Table 1: Transfers to instruments under direct or indirect management where such possibility is provided for in the basic act</w:t>
      </w:r>
      <w:r w:rsidRPr="00E14F75">
        <w:rPr>
          <w:b/>
          <w:bCs/>
          <w:vertAlign w:val="superscript"/>
        </w:rPr>
        <w:t>*</w:t>
      </w:r>
      <w:r w:rsidRPr="00E14F75">
        <w:t xml:space="preserve"> (breakdown by year)</w:t>
      </w:r>
    </w:p>
    <w:tbl>
      <w:tblPr>
        <w:tblStyle w:val="TableGrid"/>
        <w:tblW w:w="5000" w:type="pct"/>
        <w:tblInd w:w="0" w:type="dxa"/>
        <w:tblLook w:val="04A0" w:firstRow="1" w:lastRow="0" w:firstColumn="1" w:lastColumn="0" w:noHBand="0" w:noVBand="1"/>
      </w:tblPr>
      <w:tblGrid>
        <w:gridCol w:w="1518"/>
        <w:gridCol w:w="3025"/>
        <w:gridCol w:w="1902"/>
        <w:gridCol w:w="1038"/>
        <w:gridCol w:w="1038"/>
        <w:gridCol w:w="1038"/>
        <w:gridCol w:w="1038"/>
        <w:gridCol w:w="1038"/>
        <w:gridCol w:w="1038"/>
        <w:gridCol w:w="1038"/>
        <w:gridCol w:w="1076"/>
      </w:tblGrid>
      <w:tr w:rsidR="00AA1C15" w:rsidRPr="00E14F75" w:rsidTr="009A674A">
        <w:trPr>
          <w:trHeight w:val="552"/>
        </w:trPr>
        <w:tc>
          <w:tcPr>
            <w:tcW w:w="1536" w:type="pct"/>
            <w:gridSpan w:val="2"/>
            <w:vAlign w:val="center"/>
          </w:tcPr>
          <w:p w:rsidR="00AA1C15" w:rsidRPr="00E14F75" w:rsidRDefault="00AA1C15" w:rsidP="009A674A">
            <w:pPr>
              <w:spacing w:before="60" w:after="60" w:line="240" w:lineRule="auto"/>
              <w:jc w:val="center"/>
            </w:pPr>
            <w:r w:rsidRPr="00E14F75">
              <w:t>Transfer from</w:t>
            </w:r>
          </w:p>
        </w:tc>
        <w:tc>
          <w:tcPr>
            <w:tcW w:w="643" w:type="pct"/>
            <w:vAlign w:val="center"/>
          </w:tcPr>
          <w:p w:rsidR="00AA1C15" w:rsidRPr="00E14F75" w:rsidRDefault="00AA1C15" w:rsidP="009A674A">
            <w:pPr>
              <w:spacing w:before="60" w:after="60" w:line="240" w:lineRule="auto"/>
              <w:jc w:val="center"/>
            </w:pPr>
            <w:r w:rsidRPr="00E14F75">
              <w:t>Transfer to</w:t>
            </w:r>
          </w:p>
        </w:tc>
        <w:tc>
          <w:tcPr>
            <w:tcW w:w="2821" w:type="pct"/>
            <w:gridSpan w:val="8"/>
            <w:vAlign w:val="center"/>
          </w:tcPr>
          <w:p w:rsidR="00AA1C15" w:rsidRPr="00E14F75" w:rsidRDefault="00AA1C15" w:rsidP="009A674A">
            <w:pPr>
              <w:spacing w:before="60" w:after="60" w:line="240" w:lineRule="auto"/>
              <w:jc w:val="center"/>
            </w:pPr>
            <w:r w:rsidRPr="00E14F75">
              <w:t>Breakdown by year</w:t>
            </w:r>
          </w:p>
        </w:tc>
      </w:tr>
      <w:tr w:rsidR="00AA1C15" w:rsidRPr="00E14F75" w:rsidTr="009A674A">
        <w:trPr>
          <w:trHeight w:val="552"/>
        </w:trPr>
        <w:tc>
          <w:tcPr>
            <w:tcW w:w="513" w:type="pct"/>
            <w:vAlign w:val="center"/>
          </w:tcPr>
          <w:p w:rsidR="00AA1C15" w:rsidRPr="00E14F75" w:rsidRDefault="00AA1C15" w:rsidP="009A674A">
            <w:pPr>
              <w:spacing w:before="60" w:after="60" w:line="240" w:lineRule="auto"/>
              <w:jc w:val="center"/>
            </w:pPr>
            <w:r w:rsidRPr="00E14F75">
              <w:t>Fund</w:t>
            </w:r>
          </w:p>
        </w:tc>
        <w:tc>
          <w:tcPr>
            <w:tcW w:w="1023" w:type="pct"/>
            <w:vAlign w:val="center"/>
          </w:tcPr>
          <w:p w:rsidR="00AA1C15" w:rsidRPr="00E14F75" w:rsidRDefault="00AA1C15" w:rsidP="009A674A">
            <w:pPr>
              <w:spacing w:before="60" w:after="60" w:line="240" w:lineRule="auto"/>
              <w:jc w:val="center"/>
            </w:pPr>
            <w:r w:rsidRPr="00E14F75">
              <w:t>Category of region</w:t>
            </w:r>
          </w:p>
        </w:tc>
        <w:tc>
          <w:tcPr>
            <w:tcW w:w="643" w:type="pct"/>
            <w:vAlign w:val="center"/>
          </w:tcPr>
          <w:p w:rsidR="00AA1C15" w:rsidRPr="00E14F75" w:rsidRDefault="00AA1C15" w:rsidP="009A674A">
            <w:pPr>
              <w:spacing w:before="60" w:after="60" w:line="240" w:lineRule="auto"/>
              <w:jc w:val="center"/>
            </w:pPr>
            <w:r w:rsidRPr="00E14F75">
              <w:t>Instrument</w:t>
            </w:r>
          </w:p>
        </w:tc>
        <w:tc>
          <w:tcPr>
            <w:tcW w:w="351" w:type="pct"/>
            <w:vAlign w:val="center"/>
          </w:tcPr>
          <w:p w:rsidR="00AA1C15" w:rsidRPr="00E14F75" w:rsidRDefault="00AA1C15" w:rsidP="009A674A">
            <w:pPr>
              <w:spacing w:before="60" w:after="60" w:line="240" w:lineRule="auto"/>
              <w:jc w:val="center"/>
            </w:pPr>
            <w:r w:rsidRPr="00E14F75">
              <w:t>2021</w:t>
            </w:r>
          </w:p>
        </w:tc>
        <w:tc>
          <w:tcPr>
            <w:tcW w:w="351" w:type="pct"/>
            <w:vAlign w:val="center"/>
          </w:tcPr>
          <w:p w:rsidR="00AA1C15" w:rsidRPr="00E14F75" w:rsidRDefault="00AA1C15" w:rsidP="009A674A">
            <w:pPr>
              <w:spacing w:before="60" w:after="60" w:line="240" w:lineRule="auto"/>
              <w:jc w:val="center"/>
            </w:pPr>
            <w:r w:rsidRPr="00E14F75">
              <w:t>2022</w:t>
            </w:r>
          </w:p>
        </w:tc>
        <w:tc>
          <w:tcPr>
            <w:tcW w:w="351" w:type="pct"/>
            <w:vAlign w:val="center"/>
          </w:tcPr>
          <w:p w:rsidR="00AA1C15" w:rsidRPr="00E14F75" w:rsidRDefault="00AA1C15" w:rsidP="009A674A">
            <w:pPr>
              <w:spacing w:before="60" w:after="60" w:line="240" w:lineRule="auto"/>
              <w:jc w:val="center"/>
            </w:pPr>
            <w:r w:rsidRPr="00E14F75">
              <w:t>2023</w:t>
            </w:r>
          </w:p>
        </w:tc>
        <w:tc>
          <w:tcPr>
            <w:tcW w:w="351" w:type="pct"/>
            <w:vAlign w:val="center"/>
          </w:tcPr>
          <w:p w:rsidR="00AA1C15" w:rsidRPr="00E14F75" w:rsidRDefault="00AA1C15" w:rsidP="009A674A">
            <w:pPr>
              <w:spacing w:before="60" w:after="60" w:line="240" w:lineRule="auto"/>
              <w:jc w:val="center"/>
            </w:pPr>
            <w:r w:rsidRPr="00E14F75">
              <w:t>2024</w:t>
            </w:r>
          </w:p>
        </w:tc>
        <w:tc>
          <w:tcPr>
            <w:tcW w:w="351" w:type="pct"/>
            <w:vAlign w:val="center"/>
          </w:tcPr>
          <w:p w:rsidR="00AA1C15" w:rsidRPr="00E14F75" w:rsidRDefault="00AA1C15" w:rsidP="009A674A">
            <w:pPr>
              <w:spacing w:before="60" w:after="60" w:line="240" w:lineRule="auto"/>
              <w:jc w:val="center"/>
            </w:pPr>
            <w:r w:rsidRPr="00E14F75">
              <w:t>2025</w:t>
            </w:r>
          </w:p>
        </w:tc>
        <w:tc>
          <w:tcPr>
            <w:tcW w:w="351" w:type="pct"/>
            <w:vAlign w:val="center"/>
          </w:tcPr>
          <w:p w:rsidR="00AA1C15" w:rsidRPr="00E14F75" w:rsidRDefault="00AA1C15" w:rsidP="009A674A">
            <w:pPr>
              <w:spacing w:before="60" w:after="60" w:line="240" w:lineRule="auto"/>
              <w:jc w:val="center"/>
            </w:pPr>
            <w:r w:rsidRPr="00E14F75">
              <w:t>2026</w:t>
            </w:r>
          </w:p>
        </w:tc>
        <w:tc>
          <w:tcPr>
            <w:tcW w:w="351" w:type="pct"/>
            <w:vAlign w:val="center"/>
          </w:tcPr>
          <w:p w:rsidR="00AA1C15" w:rsidRPr="00E14F75" w:rsidRDefault="00AA1C15" w:rsidP="009A674A">
            <w:pPr>
              <w:spacing w:before="60" w:after="60" w:line="240" w:lineRule="auto"/>
              <w:jc w:val="center"/>
            </w:pPr>
            <w:r w:rsidRPr="00E14F75">
              <w:t>2027</w:t>
            </w:r>
          </w:p>
        </w:tc>
        <w:tc>
          <w:tcPr>
            <w:tcW w:w="365" w:type="pct"/>
            <w:vAlign w:val="center"/>
          </w:tcPr>
          <w:p w:rsidR="00AA1C15" w:rsidRPr="00E14F75" w:rsidRDefault="00AA1C15" w:rsidP="009A674A">
            <w:pPr>
              <w:spacing w:before="60" w:after="60" w:line="240" w:lineRule="auto"/>
              <w:jc w:val="center"/>
            </w:pPr>
            <w:r w:rsidRPr="00E14F75">
              <w:t>Total</w:t>
            </w:r>
          </w:p>
        </w:tc>
      </w:tr>
      <w:tr w:rsidR="00AA1C15" w:rsidRPr="00E14F75" w:rsidTr="009A674A">
        <w:tc>
          <w:tcPr>
            <w:tcW w:w="513" w:type="pct"/>
            <w:vMerge w:val="restart"/>
          </w:tcPr>
          <w:p w:rsidR="00AA1C15" w:rsidRPr="00E14F75" w:rsidRDefault="00AA1C15" w:rsidP="00632DE3">
            <w:pPr>
              <w:spacing w:before="60" w:after="60" w:line="240" w:lineRule="auto"/>
            </w:pPr>
            <w:r w:rsidRPr="00E14F75">
              <w:t xml:space="preserve">ERDF </w:t>
            </w:r>
          </w:p>
        </w:tc>
        <w:tc>
          <w:tcPr>
            <w:tcW w:w="1023" w:type="pct"/>
          </w:tcPr>
          <w:p w:rsidR="00AA1C15" w:rsidRPr="00E14F75" w:rsidRDefault="00AA1C15" w:rsidP="00632DE3">
            <w:pPr>
              <w:spacing w:before="60" w:after="60" w:line="240" w:lineRule="auto"/>
            </w:pPr>
            <w:r w:rsidRPr="00E14F75">
              <w:t>More developed</w:t>
            </w:r>
          </w:p>
        </w:tc>
        <w:tc>
          <w:tcPr>
            <w:tcW w:w="643"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65" w:type="pct"/>
          </w:tcPr>
          <w:p w:rsidR="00AA1C15" w:rsidRPr="00E14F75" w:rsidRDefault="00AA1C15" w:rsidP="00632DE3">
            <w:pPr>
              <w:spacing w:before="60" w:after="60" w:line="240" w:lineRule="auto"/>
            </w:pPr>
          </w:p>
        </w:tc>
      </w:tr>
      <w:tr w:rsidR="00AA1C15" w:rsidRPr="00E14F75" w:rsidTr="009A674A">
        <w:tc>
          <w:tcPr>
            <w:tcW w:w="513" w:type="pct"/>
            <w:vMerge/>
          </w:tcPr>
          <w:p w:rsidR="00AA1C15" w:rsidRPr="00E14F75" w:rsidRDefault="00AA1C15" w:rsidP="00632DE3">
            <w:pPr>
              <w:spacing w:before="60" w:after="60" w:line="240" w:lineRule="auto"/>
            </w:pPr>
          </w:p>
        </w:tc>
        <w:tc>
          <w:tcPr>
            <w:tcW w:w="1023" w:type="pct"/>
          </w:tcPr>
          <w:p w:rsidR="00AA1C15" w:rsidRPr="00E14F75" w:rsidRDefault="00AA1C15" w:rsidP="00632DE3">
            <w:pPr>
              <w:spacing w:before="60" w:after="60" w:line="240" w:lineRule="auto"/>
            </w:pPr>
            <w:r w:rsidRPr="00E14F75">
              <w:t>Transition</w:t>
            </w:r>
          </w:p>
        </w:tc>
        <w:tc>
          <w:tcPr>
            <w:tcW w:w="643"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65" w:type="pct"/>
          </w:tcPr>
          <w:p w:rsidR="00AA1C15" w:rsidRPr="00E14F75" w:rsidRDefault="00AA1C15" w:rsidP="00632DE3">
            <w:pPr>
              <w:spacing w:before="60" w:after="60" w:line="240" w:lineRule="auto"/>
            </w:pPr>
          </w:p>
        </w:tc>
      </w:tr>
      <w:tr w:rsidR="00AA1C15" w:rsidRPr="00E14F75" w:rsidTr="009A674A">
        <w:tc>
          <w:tcPr>
            <w:tcW w:w="513" w:type="pct"/>
            <w:vMerge/>
          </w:tcPr>
          <w:p w:rsidR="00AA1C15" w:rsidRPr="00E14F75" w:rsidRDefault="00AA1C15" w:rsidP="00632DE3">
            <w:pPr>
              <w:spacing w:before="60" w:after="60" w:line="240" w:lineRule="auto"/>
            </w:pPr>
          </w:p>
        </w:tc>
        <w:tc>
          <w:tcPr>
            <w:tcW w:w="1023" w:type="pct"/>
          </w:tcPr>
          <w:p w:rsidR="00AA1C15" w:rsidRPr="00E14F75" w:rsidRDefault="00AA1C15" w:rsidP="00632DE3">
            <w:pPr>
              <w:spacing w:before="60" w:after="60" w:line="240" w:lineRule="auto"/>
            </w:pPr>
            <w:r w:rsidRPr="00E14F75">
              <w:t>Less developed</w:t>
            </w:r>
          </w:p>
        </w:tc>
        <w:tc>
          <w:tcPr>
            <w:tcW w:w="643"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65" w:type="pct"/>
          </w:tcPr>
          <w:p w:rsidR="00AA1C15" w:rsidRPr="00E14F75" w:rsidRDefault="00AA1C15" w:rsidP="00632DE3">
            <w:pPr>
              <w:spacing w:before="60" w:after="60" w:line="240" w:lineRule="auto"/>
            </w:pPr>
          </w:p>
        </w:tc>
      </w:tr>
      <w:tr w:rsidR="00AA1C15" w:rsidRPr="00E14F75" w:rsidTr="009A674A">
        <w:tc>
          <w:tcPr>
            <w:tcW w:w="513" w:type="pct"/>
            <w:vMerge w:val="restart"/>
          </w:tcPr>
          <w:p w:rsidR="00AA1C15" w:rsidRPr="00E14F75" w:rsidRDefault="00AA1C15" w:rsidP="00632DE3">
            <w:pPr>
              <w:spacing w:before="60" w:after="60" w:line="240" w:lineRule="auto"/>
            </w:pPr>
            <w:r w:rsidRPr="00E14F75">
              <w:t>ESF+</w:t>
            </w:r>
          </w:p>
        </w:tc>
        <w:tc>
          <w:tcPr>
            <w:tcW w:w="1023" w:type="pct"/>
          </w:tcPr>
          <w:p w:rsidR="00AA1C15" w:rsidRPr="00E14F75" w:rsidRDefault="00AA1C15" w:rsidP="00632DE3">
            <w:pPr>
              <w:spacing w:before="60" w:after="60" w:line="240" w:lineRule="auto"/>
            </w:pPr>
            <w:r w:rsidRPr="00E14F75">
              <w:t>More developed</w:t>
            </w:r>
          </w:p>
        </w:tc>
        <w:tc>
          <w:tcPr>
            <w:tcW w:w="643"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65" w:type="pct"/>
          </w:tcPr>
          <w:p w:rsidR="00AA1C15" w:rsidRPr="00E14F75" w:rsidRDefault="00AA1C15" w:rsidP="00632DE3">
            <w:pPr>
              <w:spacing w:before="60" w:after="60" w:line="240" w:lineRule="auto"/>
            </w:pPr>
          </w:p>
        </w:tc>
      </w:tr>
      <w:tr w:rsidR="00AA1C15" w:rsidRPr="00E14F75" w:rsidTr="009A674A">
        <w:tc>
          <w:tcPr>
            <w:tcW w:w="513" w:type="pct"/>
            <w:vMerge/>
          </w:tcPr>
          <w:p w:rsidR="00AA1C15" w:rsidRPr="00E14F75" w:rsidRDefault="00AA1C15" w:rsidP="00632DE3">
            <w:pPr>
              <w:spacing w:before="60" w:after="60" w:line="240" w:lineRule="auto"/>
            </w:pPr>
          </w:p>
        </w:tc>
        <w:tc>
          <w:tcPr>
            <w:tcW w:w="1023" w:type="pct"/>
          </w:tcPr>
          <w:p w:rsidR="00AA1C15" w:rsidRPr="00E14F75" w:rsidRDefault="00AA1C15" w:rsidP="00632DE3">
            <w:pPr>
              <w:spacing w:before="60" w:after="60" w:line="240" w:lineRule="auto"/>
            </w:pPr>
            <w:r w:rsidRPr="00E14F75">
              <w:t>Transition</w:t>
            </w:r>
          </w:p>
        </w:tc>
        <w:tc>
          <w:tcPr>
            <w:tcW w:w="643"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65" w:type="pct"/>
          </w:tcPr>
          <w:p w:rsidR="00AA1C15" w:rsidRPr="00E14F75" w:rsidRDefault="00AA1C15" w:rsidP="00632DE3">
            <w:pPr>
              <w:spacing w:before="60" w:after="60" w:line="240" w:lineRule="auto"/>
            </w:pPr>
          </w:p>
        </w:tc>
      </w:tr>
      <w:tr w:rsidR="00AA1C15" w:rsidRPr="00E14F75" w:rsidTr="009A674A">
        <w:tc>
          <w:tcPr>
            <w:tcW w:w="513" w:type="pct"/>
            <w:vMerge/>
          </w:tcPr>
          <w:p w:rsidR="00AA1C15" w:rsidRPr="00E14F75" w:rsidRDefault="00AA1C15" w:rsidP="00632DE3">
            <w:pPr>
              <w:spacing w:before="60" w:after="60" w:line="240" w:lineRule="auto"/>
            </w:pPr>
          </w:p>
        </w:tc>
        <w:tc>
          <w:tcPr>
            <w:tcW w:w="1023" w:type="pct"/>
          </w:tcPr>
          <w:p w:rsidR="00AA1C15" w:rsidRPr="00E14F75" w:rsidRDefault="00AA1C15" w:rsidP="00632DE3">
            <w:pPr>
              <w:spacing w:before="60" w:after="60" w:line="240" w:lineRule="auto"/>
            </w:pPr>
            <w:r w:rsidRPr="00E14F75">
              <w:t>Less developed</w:t>
            </w:r>
          </w:p>
        </w:tc>
        <w:tc>
          <w:tcPr>
            <w:tcW w:w="643"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65" w:type="pct"/>
          </w:tcPr>
          <w:p w:rsidR="00AA1C15" w:rsidRPr="00E14F75" w:rsidRDefault="00AA1C15" w:rsidP="00632DE3">
            <w:pPr>
              <w:spacing w:before="60" w:after="60" w:line="240" w:lineRule="auto"/>
            </w:pPr>
          </w:p>
        </w:tc>
      </w:tr>
      <w:tr w:rsidR="00AA1C15" w:rsidRPr="00E14F75" w:rsidTr="009A674A">
        <w:tc>
          <w:tcPr>
            <w:tcW w:w="513" w:type="pct"/>
          </w:tcPr>
          <w:p w:rsidR="00AA1C15" w:rsidRPr="00E14F75" w:rsidRDefault="00AA1C15" w:rsidP="00632DE3">
            <w:pPr>
              <w:spacing w:before="60" w:after="60" w:line="240" w:lineRule="auto"/>
            </w:pPr>
            <w:r w:rsidRPr="00E14F75">
              <w:t>CF</w:t>
            </w:r>
          </w:p>
        </w:tc>
        <w:tc>
          <w:tcPr>
            <w:tcW w:w="1023" w:type="pct"/>
          </w:tcPr>
          <w:p w:rsidR="00AA1C15" w:rsidRPr="00E14F75" w:rsidRDefault="00AA1C15" w:rsidP="00632DE3">
            <w:pPr>
              <w:spacing w:before="60" w:after="60" w:line="240" w:lineRule="auto"/>
            </w:pPr>
            <w:r w:rsidRPr="00E14F75">
              <w:t>N/A</w:t>
            </w:r>
          </w:p>
        </w:tc>
        <w:tc>
          <w:tcPr>
            <w:tcW w:w="643"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65" w:type="pct"/>
          </w:tcPr>
          <w:p w:rsidR="00AA1C15" w:rsidRPr="00E14F75" w:rsidRDefault="00AA1C15" w:rsidP="00632DE3">
            <w:pPr>
              <w:spacing w:before="60" w:after="60" w:line="240" w:lineRule="auto"/>
            </w:pPr>
          </w:p>
        </w:tc>
      </w:tr>
      <w:tr w:rsidR="00AA1C15" w:rsidRPr="00E14F75" w:rsidTr="009A674A">
        <w:tc>
          <w:tcPr>
            <w:tcW w:w="513" w:type="pct"/>
          </w:tcPr>
          <w:p w:rsidR="00AA1C15" w:rsidRPr="00E14F75" w:rsidRDefault="00AA1C15" w:rsidP="00632DE3">
            <w:pPr>
              <w:spacing w:before="60" w:after="60" w:line="240" w:lineRule="auto"/>
            </w:pPr>
            <w:r w:rsidRPr="00E14F75">
              <w:t>EMFAF</w:t>
            </w:r>
          </w:p>
        </w:tc>
        <w:tc>
          <w:tcPr>
            <w:tcW w:w="1023" w:type="pct"/>
          </w:tcPr>
          <w:p w:rsidR="00AA1C15" w:rsidRPr="00E14F75" w:rsidRDefault="00AA1C15" w:rsidP="00632DE3">
            <w:pPr>
              <w:spacing w:before="60" w:after="60" w:line="240" w:lineRule="auto"/>
            </w:pPr>
            <w:r w:rsidRPr="00E14F75">
              <w:t>N/A</w:t>
            </w:r>
          </w:p>
        </w:tc>
        <w:tc>
          <w:tcPr>
            <w:tcW w:w="643"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51" w:type="pct"/>
          </w:tcPr>
          <w:p w:rsidR="00AA1C15" w:rsidRPr="00E14F75" w:rsidRDefault="00AA1C15" w:rsidP="00632DE3">
            <w:pPr>
              <w:spacing w:before="60" w:after="60" w:line="240" w:lineRule="auto"/>
            </w:pPr>
          </w:p>
        </w:tc>
        <w:tc>
          <w:tcPr>
            <w:tcW w:w="365" w:type="pct"/>
          </w:tcPr>
          <w:p w:rsidR="00AA1C15" w:rsidRPr="00E14F75" w:rsidRDefault="00AA1C15" w:rsidP="00632DE3">
            <w:pPr>
              <w:spacing w:before="60" w:after="60" w:line="240" w:lineRule="auto"/>
            </w:pPr>
          </w:p>
        </w:tc>
      </w:tr>
    </w:tbl>
    <w:p w:rsidR="00AA1C15" w:rsidRPr="00E14F75" w:rsidRDefault="00AA1C15" w:rsidP="009A674A">
      <w:pPr>
        <w:pStyle w:val="Point0"/>
        <w:spacing w:line="240" w:lineRule="auto"/>
        <w:ind w:left="851" w:hanging="851"/>
      </w:pPr>
      <w:r w:rsidRPr="00E14F75">
        <w:rPr>
          <w:b/>
          <w:bCs/>
          <w:vertAlign w:val="superscript"/>
        </w:rPr>
        <w:t>*</w:t>
      </w:r>
      <w:r w:rsidRPr="00E14F75">
        <w:tab/>
        <w:t>Transfers may be made to any other instrument under direct or indirect management, where such possibility is provided for in the basic act. Number and names of the relevant EU instruments will be specified accordingly.</w:t>
      </w:r>
    </w:p>
    <w:p w:rsidR="00AA1C15" w:rsidRPr="00E14F75" w:rsidRDefault="00AA1C15" w:rsidP="00F65EF3">
      <w:r>
        <w:br w:type="page"/>
      </w:r>
      <w:r w:rsidRPr="00E14F75">
        <w:lastRenderedPageBreak/>
        <w:t>Table 2: Transfers to instruments under direct or indirect management where such possibility is provided for in the basic act</w:t>
      </w:r>
      <w:r w:rsidRPr="00E14F75">
        <w:rPr>
          <w:b/>
          <w:bCs/>
          <w:vertAlign w:val="superscript"/>
        </w:rPr>
        <w:t>*</w:t>
      </w:r>
      <w:r w:rsidRPr="00E14F75">
        <w:t xml:space="preserve"> (summary)</w:t>
      </w:r>
    </w:p>
    <w:tbl>
      <w:tblPr>
        <w:tblStyle w:val="TableGrid"/>
        <w:tblW w:w="5000" w:type="pct"/>
        <w:tblInd w:w="0" w:type="dxa"/>
        <w:tblLook w:val="04A0" w:firstRow="1" w:lastRow="0" w:firstColumn="1" w:lastColumn="0" w:noHBand="0" w:noVBand="1"/>
      </w:tblPr>
      <w:tblGrid>
        <w:gridCol w:w="1364"/>
        <w:gridCol w:w="2843"/>
        <w:gridCol w:w="1764"/>
        <w:gridCol w:w="1764"/>
        <w:gridCol w:w="1763"/>
        <w:gridCol w:w="1763"/>
        <w:gridCol w:w="1763"/>
        <w:gridCol w:w="1763"/>
      </w:tblGrid>
      <w:tr w:rsidR="00AA1C15" w:rsidRPr="00E14F75" w:rsidTr="009A674A">
        <w:tc>
          <w:tcPr>
            <w:tcW w:w="461" w:type="pct"/>
            <w:vAlign w:val="center"/>
          </w:tcPr>
          <w:p w:rsidR="00AA1C15" w:rsidRPr="00E14F75" w:rsidRDefault="00AA1C15" w:rsidP="009A674A">
            <w:pPr>
              <w:spacing w:before="60" w:after="60" w:line="240" w:lineRule="auto"/>
              <w:jc w:val="center"/>
            </w:pPr>
            <w:r w:rsidRPr="00E14F75">
              <w:t>Fund</w:t>
            </w:r>
          </w:p>
        </w:tc>
        <w:tc>
          <w:tcPr>
            <w:tcW w:w="961" w:type="pct"/>
            <w:vAlign w:val="center"/>
          </w:tcPr>
          <w:p w:rsidR="00AA1C15" w:rsidRPr="00E14F75" w:rsidRDefault="00AA1C15" w:rsidP="009A674A">
            <w:pPr>
              <w:spacing w:before="60" w:after="60" w:line="240" w:lineRule="auto"/>
              <w:jc w:val="center"/>
            </w:pPr>
            <w:r w:rsidRPr="00E14F75">
              <w:t>Category of regions</w:t>
            </w:r>
          </w:p>
        </w:tc>
        <w:tc>
          <w:tcPr>
            <w:tcW w:w="596" w:type="pct"/>
            <w:vAlign w:val="center"/>
          </w:tcPr>
          <w:p w:rsidR="00AA1C15" w:rsidRPr="00E14F75" w:rsidRDefault="00AA1C15" w:rsidP="009A674A">
            <w:pPr>
              <w:spacing w:before="60" w:after="60" w:line="240" w:lineRule="auto"/>
              <w:jc w:val="center"/>
            </w:pPr>
            <w:r w:rsidRPr="00E14F75">
              <w:t>Instrument 1</w:t>
            </w:r>
          </w:p>
        </w:tc>
        <w:tc>
          <w:tcPr>
            <w:tcW w:w="596" w:type="pct"/>
            <w:vAlign w:val="center"/>
          </w:tcPr>
          <w:p w:rsidR="00AA1C15" w:rsidRPr="00E14F75" w:rsidRDefault="00AA1C15" w:rsidP="009A674A">
            <w:pPr>
              <w:spacing w:before="60" w:after="60" w:line="240" w:lineRule="auto"/>
              <w:jc w:val="center"/>
            </w:pPr>
            <w:r w:rsidRPr="00E14F75">
              <w:t>Instrument 2</w:t>
            </w:r>
          </w:p>
        </w:tc>
        <w:tc>
          <w:tcPr>
            <w:tcW w:w="596" w:type="pct"/>
            <w:vAlign w:val="center"/>
          </w:tcPr>
          <w:p w:rsidR="00AA1C15" w:rsidRPr="00E14F75" w:rsidRDefault="00AA1C15" w:rsidP="009A674A">
            <w:pPr>
              <w:spacing w:before="60" w:after="60" w:line="240" w:lineRule="auto"/>
              <w:jc w:val="center"/>
            </w:pPr>
            <w:r w:rsidRPr="00E14F75">
              <w:t>Instrument 3</w:t>
            </w:r>
          </w:p>
        </w:tc>
        <w:tc>
          <w:tcPr>
            <w:tcW w:w="596" w:type="pct"/>
            <w:vAlign w:val="center"/>
          </w:tcPr>
          <w:p w:rsidR="00AA1C15" w:rsidRPr="00E14F75" w:rsidRDefault="00AA1C15" w:rsidP="009A674A">
            <w:pPr>
              <w:spacing w:before="60" w:after="60" w:line="240" w:lineRule="auto"/>
              <w:jc w:val="center"/>
            </w:pPr>
            <w:r w:rsidRPr="00E14F75">
              <w:t>Instrument 4</w:t>
            </w:r>
          </w:p>
        </w:tc>
        <w:tc>
          <w:tcPr>
            <w:tcW w:w="596" w:type="pct"/>
            <w:vAlign w:val="center"/>
          </w:tcPr>
          <w:p w:rsidR="00AA1C15" w:rsidRPr="00E14F75" w:rsidRDefault="00AA1C15" w:rsidP="009A674A">
            <w:pPr>
              <w:spacing w:before="60" w:after="60" w:line="240" w:lineRule="auto"/>
              <w:jc w:val="center"/>
            </w:pPr>
            <w:r w:rsidRPr="00E14F75">
              <w:t>Instrument 5</w:t>
            </w:r>
          </w:p>
        </w:tc>
        <w:tc>
          <w:tcPr>
            <w:tcW w:w="596" w:type="pct"/>
            <w:vAlign w:val="center"/>
          </w:tcPr>
          <w:p w:rsidR="00AA1C15" w:rsidRPr="00E14F75" w:rsidRDefault="00AA1C15" w:rsidP="009A674A">
            <w:pPr>
              <w:spacing w:before="60" w:after="60" w:line="240" w:lineRule="auto"/>
              <w:jc w:val="center"/>
            </w:pPr>
            <w:r w:rsidRPr="00E14F75">
              <w:t>Total</w:t>
            </w:r>
          </w:p>
        </w:tc>
      </w:tr>
      <w:tr w:rsidR="00AA1C15" w:rsidRPr="00E14F75" w:rsidTr="009A674A">
        <w:tc>
          <w:tcPr>
            <w:tcW w:w="461" w:type="pct"/>
            <w:vMerge w:val="restart"/>
          </w:tcPr>
          <w:p w:rsidR="00AA1C15" w:rsidRPr="00E14F75" w:rsidRDefault="00AA1C15" w:rsidP="00632DE3">
            <w:pPr>
              <w:spacing w:before="60" w:after="60" w:line="240" w:lineRule="auto"/>
            </w:pPr>
            <w:r w:rsidRPr="00E14F75">
              <w:t>ERDF</w:t>
            </w:r>
          </w:p>
        </w:tc>
        <w:tc>
          <w:tcPr>
            <w:tcW w:w="961" w:type="pct"/>
          </w:tcPr>
          <w:p w:rsidR="00AA1C15" w:rsidRPr="00E14F75" w:rsidRDefault="00AA1C15" w:rsidP="00632DE3">
            <w:pPr>
              <w:spacing w:before="60" w:after="60" w:line="240" w:lineRule="auto"/>
            </w:pPr>
            <w:r w:rsidRPr="00E14F75">
              <w:t>More developed</w:t>
            </w: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r>
      <w:tr w:rsidR="00AA1C15" w:rsidRPr="00E14F75" w:rsidTr="009A674A">
        <w:tc>
          <w:tcPr>
            <w:tcW w:w="461" w:type="pct"/>
            <w:vMerge/>
          </w:tcPr>
          <w:p w:rsidR="00AA1C15" w:rsidRPr="00E14F75" w:rsidRDefault="00AA1C15" w:rsidP="00632DE3">
            <w:pPr>
              <w:spacing w:before="60" w:after="60" w:line="240" w:lineRule="auto"/>
            </w:pPr>
          </w:p>
        </w:tc>
        <w:tc>
          <w:tcPr>
            <w:tcW w:w="961" w:type="pct"/>
          </w:tcPr>
          <w:p w:rsidR="00AA1C15" w:rsidRPr="00E14F75" w:rsidRDefault="00AA1C15" w:rsidP="00632DE3">
            <w:pPr>
              <w:spacing w:before="60" w:after="60" w:line="240" w:lineRule="auto"/>
            </w:pPr>
            <w:r w:rsidRPr="00E14F75">
              <w:t>Transition</w:t>
            </w: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r>
      <w:tr w:rsidR="00AA1C15" w:rsidRPr="00E14F75" w:rsidTr="009A674A">
        <w:tc>
          <w:tcPr>
            <w:tcW w:w="461" w:type="pct"/>
            <w:vMerge/>
          </w:tcPr>
          <w:p w:rsidR="00AA1C15" w:rsidRPr="00E14F75" w:rsidRDefault="00AA1C15" w:rsidP="00632DE3">
            <w:pPr>
              <w:spacing w:before="60" w:after="60" w:line="240" w:lineRule="auto"/>
            </w:pPr>
          </w:p>
        </w:tc>
        <w:tc>
          <w:tcPr>
            <w:tcW w:w="961" w:type="pct"/>
          </w:tcPr>
          <w:p w:rsidR="00AA1C15" w:rsidRPr="00E14F75" w:rsidRDefault="00AA1C15" w:rsidP="00632DE3">
            <w:pPr>
              <w:spacing w:before="60" w:after="60" w:line="240" w:lineRule="auto"/>
            </w:pPr>
            <w:r w:rsidRPr="00E14F75">
              <w:t>Less developed</w:t>
            </w: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r>
      <w:tr w:rsidR="00AA1C15" w:rsidRPr="00E14F75" w:rsidTr="009A674A">
        <w:tc>
          <w:tcPr>
            <w:tcW w:w="461" w:type="pct"/>
            <w:vMerge w:val="restart"/>
          </w:tcPr>
          <w:p w:rsidR="00AA1C15" w:rsidRPr="00E14F75" w:rsidRDefault="00AA1C15" w:rsidP="00632DE3">
            <w:pPr>
              <w:spacing w:before="60" w:after="60" w:line="240" w:lineRule="auto"/>
            </w:pPr>
            <w:r w:rsidRPr="00E14F75">
              <w:t>ESF+</w:t>
            </w:r>
          </w:p>
        </w:tc>
        <w:tc>
          <w:tcPr>
            <w:tcW w:w="961" w:type="pct"/>
          </w:tcPr>
          <w:p w:rsidR="00AA1C15" w:rsidRPr="00E14F75" w:rsidRDefault="00AA1C15" w:rsidP="00632DE3">
            <w:pPr>
              <w:spacing w:before="60" w:after="60" w:line="240" w:lineRule="auto"/>
            </w:pPr>
            <w:r w:rsidRPr="00E14F75">
              <w:t>More developed</w:t>
            </w: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r>
      <w:tr w:rsidR="00AA1C15" w:rsidRPr="00E14F75" w:rsidTr="009A674A">
        <w:tc>
          <w:tcPr>
            <w:tcW w:w="461" w:type="pct"/>
            <w:vMerge/>
          </w:tcPr>
          <w:p w:rsidR="00AA1C15" w:rsidRPr="00E14F75" w:rsidRDefault="00AA1C15" w:rsidP="00632DE3">
            <w:pPr>
              <w:spacing w:before="60" w:after="60" w:line="240" w:lineRule="auto"/>
            </w:pPr>
          </w:p>
        </w:tc>
        <w:tc>
          <w:tcPr>
            <w:tcW w:w="961" w:type="pct"/>
          </w:tcPr>
          <w:p w:rsidR="00AA1C15" w:rsidRPr="00E14F75" w:rsidRDefault="00AA1C15" w:rsidP="00632DE3">
            <w:pPr>
              <w:spacing w:before="60" w:after="60" w:line="240" w:lineRule="auto"/>
            </w:pPr>
            <w:r w:rsidRPr="00E14F75">
              <w:t>Transition</w:t>
            </w: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r>
      <w:tr w:rsidR="00AA1C15" w:rsidRPr="00E14F75" w:rsidTr="009A674A">
        <w:tc>
          <w:tcPr>
            <w:tcW w:w="461" w:type="pct"/>
            <w:vMerge/>
          </w:tcPr>
          <w:p w:rsidR="00AA1C15" w:rsidRPr="00E14F75" w:rsidRDefault="00AA1C15" w:rsidP="00632DE3">
            <w:pPr>
              <w:spacing w:before="60" w:after="60" w:line="240" w:lineRule="auto"/>
            </w:pPr>
          </w:p>
        </w:tc>
        <w:tc>
          <w:tcPr>
            <w:tcW w:w="961" w:type="pct"/>
          </w:tcPr>
          <w:p w:rsidR="00AA1C15" w:rsidRPr="00E14F75" w:rsidRDefault="00AA1C15" w:rsidP="00632DE3">
            <w:pPr>
              <w:spacing w:before="60" w:after="60" w:line="240" w:lineRule="auto"/>
            </w:pPr>
            <w:r w:rsidRPr="00E14F75">
              <w:t>Less developed</w:t>
            </w: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r>
      <w:tr w:rsidR="00AA1C15" w:rsidRPr="00E14F75" w:rsidTr="009A674A">
        <w:tc>
          <w:tcPr>
            <w:tcW w:w="461" w:type="pct"/>
          </w:tcPr>
          <w:p w:rsidR="00AA1C15" w:rsidRPr="00E14F75" w:rsidRDefault="00AA1C15" w:rsidP="00632DE3">
            <w:pPr>
              <w:spacing w:before="60" w:after="60" w:line="240" w:lineRule="auto"/>
            </w:pPr>
            <w:r w:rsidRPr="00E14F75">
              <w:t>CF</w:t>
            </w:r>
          </w:p>
        </w:tc>
        <w:tc>
          <w:tcPr>
            <w:tcW w:w="961"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r>
      <w:tr w:rsidR="00AA1C15" w:rsidRPr="00E14F75" w:rsidTr="009A674A">
        <w:tc>
          <w:tcPr>
            <w:tcW w:w="461" w:type="pct"/>
          </w:tcPr>
          <w:p w:rsidR="00AA1C15" w:rsidRPr="00E14F75" w:rsidRDefault="00AA1C15" w:rsidP="00632DE3">
            <w:pPr>
              <w:spacing w:before="60" w:after="60" w:line="240" w:lineRule="auto"/>
            </w:pPr>
            <w:r w:rsidRPr="00E14F75">
              <w:t>EMFAF</w:t>
            </w:r>
          </w:p>
        </w:tc>
        <w:tc>
          <w:tcPr>
            <w:tcW w:w="961"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r>
      <w:tr w:rsidR="00AA1C15" w:rsidRPr="00E14F75" w:rsidTr="009A674A">
        <w:tc>
          <w:tcPr>
            <w:tcW w:w="461" w:type="pct"/>
          </w:tcPr>
          <w:p w:rsidR="00AA1C15" w:rsidRPr="00E14F75" w:rsidRDefault="00AA1C15" w:rsidP="00632DE3">
            <w:pPr>
              <w:spacing w:before="60" w:after="60" w:line="240" w:lineRule="auto"/>
            </w:pPr>
            <w:r w:rsidRPr="00E14F75">
              <w:t>Total</w:t>
            </w:r>
          </w:p>
        </w:tc>
        <w:tc>
          <w:tcPr>
            <w:tcW w:w="961"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c>
          <w:tcPr>
            <w:tcW w:w="596" w:type="pct"/>
          </w:tcPr>
          <w:p w:rsidR="00AA1C15" w:rsidRPr="00E14F75" w:rsidRDefault="00AA1C15" w:rsidP="00632DE3">
            <w:pPr>
              <w:spacing w:before="60" w:after="60" w:line="240" w:lineRule="auto"/>
            </w:pPr>
          </w:p>
        </w:tc>
      </w:tr>
    </w:tbl>
    <w:p w:rsidR="00AA1C15" w:rsidRPr="00E14F75" w:rsidRDefault="00AA1C15" w:rsidP="009A674A">
      <w:pPr>
        <w:pStyle w:val="Point0"/>
        <w:spacing w:line="240" w:lineRule="auto"/>
        <w:ind w:left="851" w:hanging="851"/>
      </w:pPr>
      <w:r w:rsidRPr="00E14F75">
        <w:rPr>
          <w:b/>
          <w:bCs/>
          <w:vertAlign w:val="superscript"/>
        </w:rPr>
        <w:t>*</w:t>
      </w:r>
      <w:r w:rsidRPr="00E14F75">
        <w:tab/>
        <w:t xml:space="preserve">Transfers may be made to any other instrument under direct or indirect management, where such possibility is provided for in the basic act. Number and names of the relevant EU instruments will be specified accordingly. </w:t>
      </w:r>
    </w:p>
    <w:tbl>
      <w:tblPr>
        <w:tblStyle w:val="TableGrid"/>
        <w:tblW w:w="0" w:type="auto"/>
        <w:tblInd w:w="0" w:type="dxa"/>
        <w:tblLook w:val="04A0" w:firstRow="1" w:lastRow="0" w:firstColumn="1" w:lastColumn="0" w:noHBand="0" w:noVBand="1"/>
      </w:tblPr>
      <w:tblGrid>
        <w:gridCol w:w="9855"/>
      </w:tblGrid>
      <w:tr w:rsidR="00AA1C15" w:rsidRPr="00E14F75" w:rsidTr="00C11067">
        <w:tc>
          <w:tcPr>
            <w:tcW w:w="9855" w:type="dxa"/>
          </w:tcPr>
          <w:p w:rsidR="00AA1C15" w:rsidRPr="00E14F75" w:rsidRDefault="00AA1C15" w:rsidP="00632DE3">
            <w:pPr>
              <w:spacing w:before="60" w:after="60" w:line="240" w:lineRule="auto"/>
            </w:pPr>
            <w:r w:rsidRPr="00E14F75">
              <w:t>Text field [3 500] (justification)</w:t>
            </w:r>
          </w:p>
        </w:tc>
      </w:tr>
    </w:tbl>
    <w:p w:rsidR="00AA1C15" w:rsidRPr="00E14F75" w:rsidRDefault="00AA1C15" w:rsidP="00F65EF3"/>
    <w:p w:rsidR="00AA1C15" w:rsidRPr="00E14F75" w:rsidRDefault="00AA1C15" w:rsidP="009A674A">
      <w:pPr>
        <w:pStyle w:val="Point0"/>
      </w:pPr>
      <w:r>
        <w:br w:type="page"/>
      </w:r>
      <w:r w:rsidRPr="00E14F75">
        <w:lastRenderedPageBreak/>
        <w:t>4.3.</w:t>
      </w:r>
      <w:r w:rsidRPr="00E14F75">
        <w:tab/>
        <w:t>Transfers between ERDF, ESF+ and Cohesion Fund or to another Fund or Funds</w:t>
      </w:r>
    </w:p>
    <w:p w:rsidR="00AA1C15" w:rsidRPr="00E14F75" w:rsidRDefault="00AA1C15" w:rsidP="009A674A">
      <w:pPr>
        <w:pStyle w:val="Text1"/>
      </w:pPr>
      <w:r w:rsidRPr="00E14F75">
        <w:t>Reference: Article 26(1)</w:t>
      </w:r>
    </w:p>
    <w:p w:rsidR="00AA1C15" w:rsidRPr="00E14F75" w:rsidRDefault="00AA1C15" w:rsidP="00F65EF3">
      <w:r w:rsidRPr="00E14F75">
        <w:t>Table 1: Transfers between ERDF, ESF+ and CF and to other Fund or Funds</w:t>
      </w:r>
      <w:r w:rsidRPr="00E14F75">
        <w:rPr>
          <w:b/>
          <w:bCs/>
          <w:vertAlign w:val="superscript"/>
        </w:rPr>
        <w:t>*</w:t>
      </w:r>
      <w:r w:rsidRPr="00E14F75">
        <w:t xml:space="preserve"> (breakdown by year)</w:t>
      </w:r>
    </w:p>
    <w:tbl>
      <w:tblPr>
        <w:tblStyle w:val="TableGrid"/>
        <w:tblW w:w="5000" w:type="pct"/>
        <w:tblInd w:w="0" w:type="dxa"/>
        <w:tblLook w:val="04A0" w:firstRow="1" w:lastRow="0" w:firstColumn="1" w:lastColumn="0" w:noHBand="0" w:noVBand="1"/>
      </w:tblPr>
      <w:tblGrid>
        <w:gridCol w:w="1034"/>
        <w:gridCol w:w="2193"/>
        <w:gridCol w:w="2268"/>
        <w:gridCol w:w="2407"/>
        <w:gridCol w:w="861"/>
        <w:gridCol w:w="861"/>
        <w:gridCol w:w="861"/>
        <w:gridCol w:w="861"/>
        <w:gridCol w:w="861"/>
        <w:gridCol w:w="861"/>
        <w:gridCol w:w="861"/>
        <w:gridCol w:w="858"/>
      </w:tblGrid>
      <w:tr w:rsidR="00AA1C15" w:rsidRPr="00E14F75" w:rsidTr="009A674A">
        <w:trPr>
          <w:trHeight w:val="199"/>
        </w:trPr>
        <w:tc>
          <w:tcPr>
            <w:tcW w:w="1091" w:type="pct"/>
            <w:gridSpan w:val="2"/>
            <w:vAlign w:val="center"/>
          </w:tcPr>
          <w:p w:rsidR="00AA1C15" w:rsidRPr="00E14F75" w:rsidRDefault="00AA1C15" w:rsidP="009A674A">
            <w:pPr>
              <w:spacing w:before="60" w:after="60" w:line="240" w:lineRule="auto"/>
              <w:jc w:val="center"/>
            </w:pPr>
            <w:r w:rsidRPr="00E14F75">
              <w:t>Transfers from</w:t>
            </w:r>
          </w:p>
        </w:tc>
        <w:tc>
          <w:tcPr>
            <w:tcW w:w="1581" w:type="pct"/>
            <w:gridSpan w:val="2"/>
            <w:vAlign w:val="center"/>
          </w:tcPr>
          <w:p w:rsidR="00AA1C15" w:rsidRPr="00E14F75" w:rsidRDefault="00AA1C15" w:rsidP="009A674A">
            <w:pPr>
              <w:spacing w:before="60" w:after="60" w:line="240" w:lineRule="auto"/>
              <w:jc w:val="center"/>
            </w:pPr>
            <w:r w:rsidRPr="00E14F75">
              <w:t>Transfers to</w:t>
            </w:r>
          </w:p>
        </w:tc>
        <w:tc>
          <w:tcPr>
            <w:tcW w:w="2328" w:type="pct"/>
            <w:gridSpan w:val="8"/>
            <w:vAlign w:val="center"/>
          </w:tcPr>
          <w:p w:rsidR="00AA1C15" w:rsidRPr="00E14F75" w:rsidRDefault="00AA1C15" w:rsidP="009A674A">
            <w:pPr>
              <w:spacing w:before="60" w:after="60" w:line="240" w:lineRule="auto"/>
              <w:jc w:val="center"/>
            </w:pPr>
            <w:r w:rsidRPr="00E14F75">
              <w:t>Breakdown by year</w:t>
            </w:r>
          </w:p>
        </w:tc>
      </w:tr>
      <w:tr w:rsidR="00AA1C15" w:rsidRPr="00E14F75" w:rsidTr="009A674A">
        <w:trPr>
          <w:trHeight w:val="1068"/>
        </w:trPr>
        <w:tc>
          <w:tcPr>
            <w:tcW w:w="350" w:type="pct"/>
            <w:vAlign w:val="center"/>
          </w:tcPr>
          <w:p w:rsidR="00AA1C15" w:rsidRPr="00E14F75" w:rsidRDefault="00AA1C15" w:rsidP="009A674A">
            <w:pPr>
              <w:spacing w:before="60" w:after="60" w:line="240" w:lineRule="auto"/>
              <w:jc w:val="center"/>
            </w:pPr>
            <w:r w:rsidRPr="00E14F75">
              <w:t>Fund</w:t>
            </w:r>
          </w:p>
        </w:tc>
        <w:tc>
          <w:tcPr>
            <w:tcW w:w="742" w:type="pct"/>
            <w:vAlign w:val="center"/>
          </w:tcPr>
          <w:p w:rsidR="00AA1C15" w:rsidRPr="00E14F75" w:rsidRDefault="00AA1C15" w:rsidP="009A674A">
            <w:pPr>
              <w:spacing w:before="60" w:after="60" w:line="240" w:lineRule="auto"/>
              <w:jc w:val="center"/>
            </w:pPr>
            <w:r w:rsidRPr="00E14F75">
              <w:t>Category of region</w:t>
            </w:r>
          </w:p>
        </w:tc>
        <w:tc>
          <w:tcPr>
            <w:tcW w:w="767" w:type="pct"/>
            <w:vAlign w:val="center"/>
          </w:tcPr>
          <w:p w:rsidR="00AA1C15" w:rsidRPr="00E14F75" w:rsidRDefault="00AA1C15" w:rsidP="009A674A">
            <w:pPr>
              <w:spacing w:before="60" w:after="60" w:line="240" w:lineRule="auto"/>
              <w:jc w:val="center"/>
            </w:pPr>
            <w:r w:rsidRPr="00E14F75">
              <w:t>Fund</w:t>
            </w:r>
          </w:p>
        </w:tc>
        <w:tc>
          <w:tcPr>
            <w:tcW w:w="814" w:type="pct"/>
            <w:vAlign w:val="center"/>
          </w:tcPr>
          <w:p w:rsidR="00AA1C15" w:rsidRPr="00E14F75" w:rsidRDefault="00AA1C15" w:rsidP="009A674A">
            <w:pPr>
              <w:spacing w:before="60" w:after="60" w:line="240" w:lineRule="auto"/>
              <w:jc w:val="center"/>
            </w:pPr>
            <w:r w:rsidRPr="00E14F75">
              <w:t>Category of region (where relevant)</w:t>
            </w:r>
          </w:p>
        </w:tc>
        <w:tc>
          <w:tcPr>
            <w:tcW w:w="291" w:type="pct"/>
            <w:vAlign w:val="center"/>
          </w:tcPr>
          <w:p w:rsidR="00AA1C15" w:rsidRPr="00E14F75" w:rsidRDefault="00AA1C15" w:rsidP="009A674A">
            <w:pPr>
              <w:spacing w:before="60" w:after="60" w:line="240" w:lineRule="auto"/>
              <w:jc w:val="center"/>
            </w:pPr>
            <w:r w:rsidRPr="00E14F75">
              <w:t>2021</w:t>
            </w:r>
          </w:p>
        </w:tc>
        <w:tc>
          <w:tcPr>
            <w:tcW w:w="291" w:type="pct"/>
            <w:vAlign w:val="center"/>
          </w:tcPr>
          <w:p w:rsidR="00AA1C15" w:rsidRPr="00E14F75" w:rsidRDefault="00AA1C15" w:rsidP="009A674A">
            <w:pPr>
              <w:spacing w:before="60" w:after="60" w:line="240" w:lineRule="auto"/>
              <w:jc w:val="center"/>
            </w:pPr>
            <w:r w:rsidRPr="00E14F75">
              <w:t>2022</w:t>
            </w:r>
          </w:p>
        </w:tc>
        <w:tc>
          <w:tcPr>
            <w:tcW w:w="291" w:type="pct"/>
            <w:vAlign w:val="center"/>
          </w:tcPr>
          <w:p w:rsidR="00AA1C15" w:rsidRPr="00E14F75" w:rsidRDefault="00AA1C15" w:rsidP="009A674A">
            <w:pPr>
              <w:spacing w:before="60" w:after="60" w:line="240" w:lineRule="auto"/>
              <w:jc w:val="center"/>
            </w:pPr>
            <w:r w:rsidRPr="00E14F75">
              <w:t>2023</w:t>
            </w:r>
          </w:p>
        </w:tc>
        <w:tc>
          <w:tcPr>
            <w:tcW w:w="291" w:type="pct"/>
            <w:vAlign w:val="center"/>
          </w:tcPr>
          <w:p w:rsidR="00AA1C15" w:rsidRPr="00E14F75" w:rsidRDefault="00AA1C15" w:rsidP="009A674A">
            <w:pPr>
              <w:spacing w:before="60" w:after="60" w:line="240" w:lineRule="auto"/>
              <w:jc w:val="center"/>
            </w:pPr>
            <w:r w:rsidRPr="00E14F75">
              <w:t>2024</w:t>
            </w:r>
          </w:p>
        </w:tc>
        <w:tc>
          <w:tcPr>
            <w:tcW w:w="291" w:type="pct"/>
            <w:vAlign w:val="center"/>
          </w:tcPr>
          <w:p w:rsidR="00AA1C15" w:rsidRPr="00E14F75" w:rsidRDefault="00AA1C15" w:rsidP="009A674A">
            <w:pPr>
              <w:spacing w:before="60" w:after="60" w:line="240" w:lineRule="auto"/>
              <w:jc w:val="center"/>
            </w:pPr>
            <w:r w:rsidRPr="00E14F75">
              <w:t>2025</w:t>
            </w:r>
          </w:p>
        </w:tc>
        <w:tc>
          <w:tcPr>
            <w:tcW w:w="291" w:type="pct"/>
            <w:vAlign w:val="center"/>
          </w:tcPr>
          <w:p w:rsidR="00AA1C15" w:rsidRPr="00E14F75" w:rsidRDefault="00AA1C15" w:rsidP="009A674A">
            <w:pPr>
              <w:spacing w:before="60" w:after="60" w:line="240" w:lineRule="auto"/>
              <w:jc w:val="center"/>
            </w:pPr>
            <w:r w:rsidRPr="00E14F75">
              <w:t>2026</w:t>
            </w:r>
          </w:p>
        </w:tc>
        <w:tc>
          <w:tcPr>
            <w:tcW w:w="291" w:type="pct"/>
            <w:vAlign w:val="center"/>
          </w:tcPr>
          <w:p w:rsidR="00AA1C15" w:rsidRPr="00E14F75" w:rsidRDefault="00AA1C15" w:rsidP="009A674A">
            <w:pPr>
              <w:spacing w:before="60" w:after="60" w:line="240" w:lineRule="auto"/>
              <w:jc w:val="center"/>
            </w:pPr>
            <w:r w:rsidRPr="00E14F75">
              <w:t>2027</w:t>
            </w:r>
          </w:p>
        </w:tc>
        <w:tc>
          <w:tcPr>
            <w:tcW w:w="290" w:type="pct"/>
            <w:vAlign w:val="center"/>
          </w:tcPr>
          <w:p w:rsidR="00AA1C15" w:rsidRPr="00E14F75" w:rsidRDefault="00AA1C15" w:rsidP="009A674A">
            <w:pPr>
              <w:spacing w:before="60" w:after="60" w:line="240" w:lineRule="auto"/>
              <w:jc w:val="center"/>
            </w:pPr>
            <w:r w:rsidRPr="00E14F75">
              <w:t>Total</w:t>
            </w:r>
          </w:p>
        </w:tc>
      </w:tr>
      <w:tr w:rsidR="00AA1C15" w:rsidRPr="00E14F75" w:rsidTr="009A674A">
        <w:tc>
          <w:tcPr>
            <w:tcW w:w="350" w:type="pct"/>
            <w:vMerge w:val="restart"/>
          </w:tcPr>
          <w:p w:rsidR="00AA1C15" w:rsidRPr="00E14F75" w:rsidRDefault="00AA1C15" w:rsidP="00632DE3">
            <w:pPr>
              <w:spacing w:before="60" w:after="60" w:line="240" w:lineRule="auto"/>
            </w:pPr>
            <w:r w:rsidRPr="00E14F75">
              <w:t>ERDF</w:t>
            </w:r>
          </w:p>
        </w:tc>
        <w:tc>
          <w:tcPr>
            <w:tcW w:w="742" w:type="pct"/>
          </w:tcPr>
          <w:p w:rsidR="00AA1C15" w:rsidRPr="00E14F75" w:rsidRDefault="00AA1C15" w:rsidP="00632DE3">
            <w:pPr>
              <w:spacing w:before="60" w:after="60" w:line="240" w:lineRule="auto"/>
            </w:pPr>
            <w:r w:rsidRPr="00E14F75">
              <w:t>More developed</w:t>
            </w:r>
          </w:p>
        </w:tc>
        <w:tc>
          <w:tcPr>
            <w:tcW w:w="767" w:type="pct"/>
            <w:vMerge w:val="restart"/>
          </w:tcPr>
          <w:p w:rsidR="00AA1C15" w:rsidRPr="00E14F75" w:rsidRDefault="00AA1C15" w:rsidP="009A674A">
            <w:pPr>
              <w:spacing w:before="60" w:after="60" w:line="240" w:lineRule="auto"/>
            </w:pPr>
            <w:r w:rsidRPr="00E14F75">
              <w:t>ERDF, ESF+ or CF, EMFAF, AMF, ISF, BMVI</w:t>
            </w:r>
          </w:p>
        </w:tc>
        <w:tc>
          <w:tcPr>
            <w:tcW w:w="814"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0" w:type="pct"/>
          </w:tcPr>
          <w:p w:rsidR="00AA1C15" w:rsidRPr="00E14F75" w:rsidRDefault="00AA1C15" w:rsidP="00632DE3">
            <w:pPr>
              <w:spacing w:before="60" w:after="60" w:line="240" w:lineRule="auto"/>
            </w:pPr>
          </w:p>
        </w:tc>
      </w:tr>
      <w:tr w:rsidR="00AA1C15" w:rsidRPr="00E14F75" w:rsidTr="009A674A">
        <w:tc>
          <w:tcPr>
            <w:tcW w:w="350" w:type="pct"/>
            <w:vMerge/>
          </w:tcPr>
          <w:p w:rsidR="00AA1C15" w:rsidRPr="00E14F75" w:rsidRDefault="00AA1C15" w:rsidP="00632DE3">
            <w:pPr>
              <w:spacing w:before="60" w:after="60" w:line="240" w:lineRule="auto"/>
            </w:pPr>
          </w:p>
        </w:tc>
        <w:tc>
          <w:tcPr>
            <w:tcW w:w="742" w:type="pct"/>
          </w:tcPr>
          <w:p w:rsidR="00AA1C15" w:rsidRPr="00E14F75" w:rsidRDefault="00AA1C15" w:rsidP="00632DE3">
            <w:pPr>
              <w:spacing w:before="60" w:after="60" w:line="240" w:lineRule="auto"/>
            </w:pPr>
            <w:r w:rsidRPr="00E14F75">
              <w:t>Transition</w:t>
            </w:r>
          </w:p>
        </w:tc>
        <w:tc>
          <w:tcPr>
            <w:tcW w:w="767" w:type="pct"/>
            <w:vMerge/>
          </w:tcPr>
          <w:p w:rsidR="00AA1C15" w:rsidRPr="00E14F75" w:rsidRDefault="00AA1C15" w:rsidP="00632DE3">
            <w:pPr>
              <w:spacing w:before="60" w:after="60" w:line="240" w:lineRule="auto"/>
            </w:pPr>
          </w:p>
        </w:tc>
        <w:tc>
          <w:tcPr>
            <w:tcW w:w="814"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0" w:type="pct"/>
          </w:tcPr>
          <w:p w:rsidR="00AA1C15" w:rsidRPr="00E14F75" w:rsidRDefault="00AA1C15" w:rsidP="00632DE3">
            <w:pPr>
              <w:spacing w:before="60" w:after="60" w:line="240" w:lineRule="auto"/>
            </w:pPr>
          </w:p>
        </w:tc>
      </w:tr>
      <w:tr w:rsidR="00AA1C15" w:rsidRPr="00E14F75" w:rsidTr="009A674A">
        <w:tc>
          <w:tcPr>
            <w:tcW w:w="350" w:type="pct"/>
            <w:vMerge/>
          </w:tcPr>
          <w:p w:rsidR="00AA1C15" w:rsidRPr="00E14F75" w:rsidRDefault="00AA1C15" w:rsidP="00632DE3">
            <w:pPr>
              <w:spacing w:before="60" w:after="60" w:line="240" w:lineRule="auto"/>
            </w:pPr>
          </w:p>
        </w:tc>
        <w:tc>
          <w:tcPr>
            <w:tcW w:w="742" w:type="pct"/>
          </w:tcPr>
          <w:p w:rsidR="00AA1C15" w:rsidRPr="00E14F75" w:rsidRDefault="00AA1C15" w:rsidP="00632DE3">
            <w:pPr>
              <w:spacing w:before="60" w:after="60" w:line="240" w:lineRule="auto"/>
            </w:pPr>
            <w:r w:rsidRPr="00E14F75">
              <w:t>Less developed</w:t>
            </w:r>
          </w:p>
        </w:tc>
        <w:tc>
          <w:tcPr>
            <w:tcW w:w="767" w:type="pct"/>
            <w:vMerge/>
          </w:tcPr>
          <w:p w:rsidR="00AA1C15" w:rsidRPr="00E14F75" w:rsidRDefault="00AA1C15" w:rsidP="00632DE3">
            <w:pPr>
              <w:spacing w:before="60" w:after="60" w:line="240" w:lineRule="auto"/>
            </w:pPr>
          </w:p>
        </w:tc>
        <w:tc>
          <w:tcPr>
            <w:tcW w:w="814"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0" w:type="pct"/>
          </w:tcPr>
          <w:p w:rsidR="00AA1C15" w:rsidRPr="00E14F75" w:rsidRDefault="00AA1C15" w:rsidP="00632DE3">
            <w:pPr>
              <w:spacing w:before="60" w:after="60" w:line="240" w:lineRule="auto"/>
            </w:pPr>
          </w:p>
        </w:tc>
      </w:tr>
      <w:tr w:rsidR="00AA1C15" w:rsidRPr="00E14F75" w:rsidTr="009A674A">
        <w:tc>
          <w:tcPr>
            <w:tcW w:w="350" w:type="pct"/>
            <w:vMerge w:val="restart"/>
          </w:tcPr>
          <w:p w:rsidR="00AA1C15" w:rsidRPr="00E14F75" w:rsidRDefault="00AA1C15" w:rsidP="00632DE3">
            <w:pPr>
              <w:spacing w:before="60" w:after="60" w:line="240" w:lineRule="auto"/>
            </w:pPr>
            <w:r w:rsidRPr="00E14F75">
              <w:t>ESF+</w:t>
            </w:r>
          </w:p>
        </w:tc>
        <w:tc>
          <w:tcPr>
            <w:tcW w:w="742" w:type="pct"/>
          </w:tcPr>
          <w:p w:rsidR="00AA1C15" w:rsidRPr="00E14F75" w:rsidRDefault="00AA1C15" w:rsidP="00632DE3">
            <w:pPr>
              <w:spacing w:before="60" w:after="60" w:line="240" w:lineRule="auto"/>
            </w:pPr>
            <w:r w:rsidRPr="00E14F75">
              <w:t>More developed</w:t>
            </w:r>
          </w:p>
        </w:tc>
        <w:tc>
          <w:tcPr>
            <w:tcW w:w="767" w:type="pct"/>
            <w:vMerge/>
          </w:tcPr>
          <w:p w:rsidR="00AA1C15" w:rsidRPr="00E14F75" w:rsidRDefault="00AA1C15" w:rsidP="00632DE3">
            <w:pPr>
              <w:spacing w:before="60" w:after="60" w:line="240" w:lineRule="auto"/>
            </w:pPr>
          </w:p>
        </w:tc>
        <w:tc>
          <w:tcPr>
            <w:tcW w:w="814"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0" w:type="pct"/>
          </w:tcPr>
          <w:p w:rsidR="00AA1C15" w:rsidRPr="00E14F75" w:rsidRDefault="00AA1C15" w:rsidP="00632DE3">
            <w:pPr>
              <w:spacing w:before="60" w:after="60" w:line="240" w:lineRule="auto"/>
            </w:pPr>
          </w:p>
        </w:tc>
      </w:tr>
      <w:tr w:rsidR="00AA1C15" w:rsidRPr="00E14F75" w:rsidTr="009A674A">
        <w:tc>
          <w:tcPr>
            <w:tcW w:w="350" w:type="pct"/>
            <w:vMerge/>
          </w:tcPr>
          <w:p w:rsidR="00AA1C15" w:rsidRPr="00E14F75" w:rsidRDefault="00AA1C15" w:rsidP="00632DE3">
            <w:pPr>
              <w:spacing w:before="60" w:after="60" w:line="240" w:lineRule="auto"/>
            </w:pPr>
          </w:p>
        </w:tc>
        <w:tc>
          <w:tcPr>
            <w:tcW w:w="742" w:type="pct"/>
          </w:tcPr>
          <w:p w:rsidR="00AA1C15" w:rsidRPr="00E14F75" w:rsidRDefault="00AA1C15" w:rsidP="00632DE3">
            <w:pPr>
              <w:spacing w:before="60" w:after="60" w:line="240" w:lineRule="auto"/>
            </w:pPr>
            <w:r w:rsidRPr="00E14F75">
              <w:t>Transition</w:t>
            </w:r>
          </w:p>
        </w:tc>
        <w:tc>
          <w:tcPr>
            <w:tcW w:w="767" w:type="pct"/>
            <w:vMerge/>
          </w:tcPr>
          <w:p w:rsidR="00AA1C15" w:rsidRPr="00E14F75" w:rsidRDefault="00AA1C15" w:rsidP="00632DE3">
            <w:pPr>
              <w:spacing w:before="60" w:after="60" w:line="240" w:lineRule="auto"/>
            </w:pPr>
          </w:p>
        </w:tc>
        <w:tc>
          <w:tcPr>
            <w:tcW w:w="814"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0" w:type="pct"/>
          </w:tcPr>
          <w:p w:rsidR="00AA1C15" w:rsidRPr="00E14F75" w:rsidRDefault="00AA1C15" w:rsidP="00632DE3">
            <w:pPr>
              <w:spacing w:before="60" w:after="60" w:line="240" w:lineRule="auto"/>
            </w:pPr>
          </w:p>
        </w:tc>
      </w:tr>
      <w:tr w:rsidR="00AA1C15" w:rsidRPr="00E14F75" w:rsidTr="009A674A">
        <w:tc>
          <w:tcPr>
            <w:tcW w:w="350" w:type="pct"/>
            <w:vMerge/>
          </w:tcPr>
          <w:p w:rsidR="00AA1C15" w:rsidRPr="00E14F75" w:rsidRDefault="00AA1C15" w:rsidP="00632DE3">
            <w:pPr>
              <w:spacing w:before="60" w:after="60" w:line="240" w:lineRule="auto"/>
            </w:pPr>
          </w:p>
        </w:tc>
        <w:tc>
          <w:tcPr>
            <w:tcW w:w="742" w:type="pct"/>
          </w:tcPr>
          <w:p w:rsidR="00AA1C15" w:rsidRPr="00E14F75" w:rsidRDefault="00AA1C15" w:rsidP="00632DE3">
            <w:pPr>
              <w:spacing w:before="60" w:after="60" w:line="240" w:lineRule="auto"/>
            </w:pPr>
            <w:r w:rsidRPr="00E14F75">
              <w:t>Less developed</w:t>
            </w:r>
          </w:p>
        </w:tc>
        <w:tc>
          <w:tcPr>
            <w:tcW w:w="767" w:type="pct"/>
            <w:vMerge/>
          </w:tcPr>
          <w:p w:rsidR="00AA1C15" w:rsidRPr="00E14F75" w:rsidRDefault="00AA1C15" w:rsidP="00632DE3">
            <w:pPr>
              <w:spacing w:before="60" w:after="60" w:line="240" w:lineRule="auto"/>
            </w:pPr>
          </w:p>
        </w:tc>
        <w:tc>
          <w:tcPr>
            <w:tcW w:w="814"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0" w:type="pct"/>
          </w:tcPr>
          <w:p w:rsidR="00AA1C15" w:rsidRPr="00E14F75" w:rsidRDefault="00AA1C15" w:rsidP="00632DE3">
            <w:pPr>
              <w:spacing w:before="60" w:after="60" w:line="240" w:lineRule="auto"/>
            </w:pPr>
          </w:p>
        </w:tc>
      </w:tr>
      <w:tr w:rsidR="00AA1C15" w:rsidRPr="00E14F75" w:rsidTr="009A674A">
        <w:tc>
          <w:tcPr>
            <w:tcW w:w="350" w:type="pct"/>
          </w:tcPr>
          <w:p w:rsidR="00AA1C15" w:rsidRPr="00E14F75" w:rsidRDefault="00AA1C15" w:rsidP="00632DE3">
            <w:pPr>
              <w:spacing w:before="60" w:after="60" w:line="240" w:lineRule="auto"/>
            </w:pPr>
            <w:r w:rsidRPr="00E14F75">
              <w:t>CF</w:t>
            </w:r>
          </w:p>
        </w:tc>
        <w:tc>
          <w:tcPr>
            <w:tcW w:w="742" w:type="pct"/>
          </w:tcPr>
          <w:p w:rsidR="00AA1C15" w:rsidRPr="00E14F75" w:rsidRDefault="00AA1C15" w:rsidP="00632DE3">
            <w:pPr>
              <w:spacing w:before="60" w:after="60" w:line="240" w:lineRule="auto"/>
            </w:pPr>
            <w:r w:rsidRPr="00E14F75">
              <w:t>N/A</w:t>
            </w:r>
          </w:p>
        </w:tc>
        <w:tc>
          <w:tcPr>
            <w:tcW w:w="767" w:type="pct"/>
            <w:vMerge/>
          </w:tcPr>
          <w:p w:rsidR="00AA1C15" w:rsidRPr="00E14F75" w:rsidRDefault="00AA1C15" w:rsidP="00632DE3">
            <w:pPr>
              <w:spacing w:before="60" w:after="60" w:line="240" w:lineRule="auto"/>
            </w:pPr>
          </w:p>
        </w:tc>
        <w:tc>
          <w:tcPr>
            <w:tcW w:w="814"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0" w:type="pct"/>
          </w:tcPr>
          <w:p w:rsidR="00AA1C15" w:rsidRPr="00E14F75" w:rsidRDefault="00AA1C15" w:rsidP="00632DE3">
            <w:pPr>
              <w:spacing w:before="60" w:after="60" w:line="240" w:lineRule="auto"/>
            </w:pPr>
          </w:p>
        </w:tc>
      </w:tr>
      <w:tr w:rsidR="00AA1C15" w:rsidRPr="00E14F75" w:rsidTr="009A674A">
        <w:tc>
          <w:tcPr>
            <w:tcW w:w="350" w:type="pct"/>
          </w:tcPr>
          <w:p w:rsidR="00AA1C15" w:rsidRPr="00E14F75" w:rsidRDefault="00AA1C15" w:rsidP="00632DE3">
            <w:pPr>
              <w:spacing w:before="60" w:after="60" w:line="240" w:lineRule="auto"/>
            </w:pPr>
            <w:r w:rsidRPr="00E14F75">
              <w:t>EMFAF</w:t>
            </w:r>
          </w:p>
        </w:tc>
        <w:tc>
          <w:tcPr>
            <w:tcW w:w="742" w:type="pct"/>
          </w:tcPr>
          <w:p w:rsidR="00AA1C15" w:rsidRPr="00E14F75" w:rsidRDefault="00AA1C15" w:rsidP="00632DE3">
            <w:pPr>
              <w:spacing w:before="60" w:after="60" w:line="240" w:lineRule="auto"/>
            </w:pPr>
            <w:r w:rsidRPr="00E14F75">
              <w:t>N/A</w:t>
            </w:r>
          </w:p>
        </w:tc>
        <w:tc>
          <w:tcPr>
            <w:tcW w:w="767" w:type="pct"/>
            <w:vMerge/>
          </w:tcPr>
          <w:p w:rsidR="00AA1C15" w:rsidRPr="00E14F75" w:rsidRDefault="00AA1C15" w:rsidP="00632DE3">
            <w:pPr>
              <w:spacing w:before="60" w:after="60" w:line="240" w:lineRule="auto"/>
            </w:pPr>
          </w:p>
        </w:tc>
        <w:tc>
          <w:tcPr>
            <w:tcW w:w="814"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1" w:type="pct"/>
          </w:tcPr>
          <w:p w:rsidR="00AA1C15" w:rsidRPr="00E14F75" w:rsidRDefault="00AA1C15" w:rsidP="00632DE3">
            <w:pPr>
              <w:spacing w:before="60" w:after="60" w:line="240" w:lineRule="auto"/>
            </w:pPr>
          </w:p>
        </w:tc>
        <w:tc>
          <w:tcPr>
            <w:tcW w:w="290" w:type="pct"/>
          </w:tcPr>
          <w:p w:rsidR="00AA1C15" w:rsidRPr="00E14F75" w:rsidRDefault="00AA1C15" w:rsidP="00632DE3">
            <w:pPr>
              <w:spacing w:before="60" w:after="60" w:line="240" w:lineRule="auto"/>
            </w:pPr>
          </w:p>
        </w:tc>
      </w:tr>
    </w:tbl>
    <w:p w:rsidR="00AA1C15" w:rsidRPr="00E14F75" w:rsidRDefault="00AA1C15" w:rsidP="009A674A">
      <w:pPr>
        <w:pStyle w:val="Point0"/>
      </w:pPr>
      <w:r w:rsidRPr="008873AC">
        <w:rPr>
          <w:b/>
          <w:bCs/>
          <w:vertAlign w:val="superscript"/>
        </w:rPr>
        <w:t>*</w:t>
      </w:r>
      <w:r w:rsidRPr="00E14F75">
        <w:tab/>
        <w:t>Transfers between ERDF and ESF+ can only be done within the same category of region.</w:t>
      </w:r>
    </w:p>
    <w:p w:rsidR="00AA1C15" w:rsidRPr="00E14F75" w:rsidRDefault="00AA1C15" w:rsidP="008873AC">
      <w:r>
        <w:br w:type="page"/>
      </w:r>
      <w:r w:rsidRPr="00E14F75">
        <w:lastRenderedPageBreak/>
        <w:t>Table 2: Transfers between ERDF, ESF+ and Cohesion Fund or to another Fund or Funds (summary)</w:t>
      </w:r>
      <w:r w:rsidRPr="00E14F75">
        <w:rPr>
          <w:b/>
          <w:bCs/>
          <w:vertAlign w:val="superscript"/>
        </w:rPr>
        <w:t>*</w:t>
      </w:r>
    </w:p>
    <w:tbl>
      <w:tblPr>
        <w:tblStyle w:val="TableGrid"/>
        <w:tblW w:w="5000" w:type="pct"/>
        <w:tblInd w:w="0" w:type="dxa"/>
        <w:tblLook w:val="04A0" w:firstRow="1" w:lastRow="0" w:firstColumn="1" w:lastColumn="0" w:noHBand="0" w:noVBand="1"/>
      </w:tblPr>
      <w:tblGrid>
        <w:gridCol w:w="1017"/>
        <w:gridCol w:w="1637"/>
        <w:gridCol w:w="1203"/>
        <w:gridCol w:w="1203"/>
        <w:gridCol w:w="1365"/>
        <w:gridCol w:w="1399"/>
        <w:gridCol w:w="1203"/>
        <w:gridCol w:w="1367"/>
        <w:gridCol w:w="510"/>
        <w:gridCol w:w="1017"/>
        <w:gridCol w:w="737"/>
        <w:gridCol w:w="563"/>
        <w:gridCol w:w="843"/>
        <w:gridCol w:w="723"/>
      </w:tblGrid>
      <w:tr w:rsidR="00AA1C15" w:rsidRPr="00E14F75" w:rsidTr="009A674A">
        <w:tc>
          <w:tcPr>
            <w:tcW w:w="899"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vAlign w:val="center"/>
          </w:tcPr>
          <w:p w:rsidR="00AA1C15" w:rsidRPr="00E14F75" w:rsidRDefault="00AA1C15" w:rsidP="009A674A">
            <w:pPr>
              <w:spacing w:before="60" w:after="60" w:line="240" w:lineRule="auto"/>
              <w:jc w:val="center"/>
            </w:pPr>
            <w:r w:rsidRPr="00E14F75">
              <w:t>Transfer to</w:t>
            </w:r>
            <w:r w:rsidRPr="00E14F75">
              <w:br/>
              <w:t>/</w:t>
            </w:r>
            <w:r w:rsidRPr="00E14F75">
              <w:br/>
              <w:t>Transfer from</w:t>
            </w:r>
          </w:p>
        </w:tc>
        <w:tc>
          <w:tcPr>
            <w:tcW w:w="1267" w:type="pct"/>
            <w:gridSpan w:val="3"/>
            <w:tcBorders>
              <w:left w:val="single" w:sz="4" w:space="0" w:color="auto"/>
            </w:tcBorders>
            <w:shd w:val="clear" w:color="auto" w:fill="auto"/>
            <w:vAlign w:val="center"/>
          </w:tcPr>
          <w:p w:rsidR="00AA1C15" w:rsidRPr="00E14F75" w:rsidRDefault="00AA1C15" w:rsidP="009A674A">
            <w:pPr>
              <w:spacing w:before="60" w:after="60" w:line="240" w:lineRule="auto"/>
              <w:jc w:val="center"/>
            </w:pPr>
            <w:r w:rsidRPr="00E14F75">
              <w:t>ERDF</w:t>
            </w:r>
          </w:p>
        </w:tc>
        <w:tc>
          <w:tcPr>
            <w:tcW w:w="1348" w:type="pct"/>
            <w:gridSpan w:val="3"/>
            <w:shd w:val="clear" w:color="auto" w:fill="auto"/>
            <w:vAlign w:val="center"/>
          </w:tcPr>
          <w:p w:rsidR="00AA1C15" w:rsidRPr="00E14F75" w:rsidRDefault="00AA1C15" w:rsidP="009A674A">
            <w:pPr>
              <w:spacing w:before="60" w:after="60" w:line="240" w:lineRule="auto"/>
              <w:jc w:val="center"/>
            </w:pPr>
            <w:r w:rsidRPr="00E14F75">
              <w:t>ESF+</w:t>
            </w:r>
          </w:p>
        </w:tc>
        <w:tc>
          <w:tcPr>
            <w:tcW w:w="172" w:type="pct"/>
            <w:vMerge w:val="restart"/>
            <w:shd w:val="clear" w:color="auto" w:fill="auto"/>
            <w:vAlign w:val="center"/>
          </w:tcPr>
          <w:p w:rsidR="00AA1C15" w:rsidRPr="00E14F75" w:rsidRDefault="00AA1C15" w:rsidP="009A674A">
            <w:pPr>
              <w:spacing w:before="60" w:after="60" w:line="240" w:lineRule="auto"/>
              <w:jc w:val="center"/>
            </w:pPr>
            <w:r w:rsidRPr="00E14F75">
              <w:t>CF</w:t>
            </w:r>
          </w:p>
        </w:tc>
        <w:tc>
          <w:tcPr>
            <w:tcW w:w="344" w:type="pct"/>
            <w:vMerge w:val="restart"/>
            <w:shd w:val="clear" w:color="auto" w:fill="auto"/>
            <w:vAlign w:val="center"/>
          </w:tcPr>
          <w:p w:rsidR="00AA1C15" w:rsidRPr="00E14F75" w:rsidRDefault="00AA1C15" w:rsidP="009A674A">
            <w:pPr>
              <w:spacing w:before="60" w:after="60" w:line="240" w:lineRule="auto"/>
              <w:jc w:val="center"/>
            </w:pPr>
            <w:r w:rsidRPr="00E14F75">
              <w:t>EMFAF</w:t>
            </w:r>
          </w:p>
        </w:tc>
        <w:tc>
          <w:tcPr>
            <w:tcW w:w="249" w:type="pct"/>
            <w:vMerge w:val="restart"/>
            <w:shd w:val="clear" w:color="auto" w:fill="auto"/>
            <w:vAlign w:val="center"/>
          </w:tcPr>
          <w:p w:rsidR="00AA1C15" w:rsidRPr="00E14F75" w:rsidRDefault="00AA1C15" w:rsidP="009A674A">
            <w:pPr>
              <w:spacing w:before="60" w:after="60" w:line="240" w:lineRule="auto"/>
              <w:jc w:val="center"/>
            </w:pPr>
            <w:r w:rsidRPr="00E14F75">
              <w:t>AMF</w:t>
            </w:r>
          </w:p>
        </w:tc>
        <w:tc>
          <w:tcPr>
            <w:tcW w:w="190" w:type="pct"/>
            <w:vMerge w:val="restart"/>
            <w:shd w:val="clear" w:color="auto" w:fill="auto"/>
            <w:vAlign w:val="center"/>
          </w:tcPr>
          <w:p w:rsidR="00AA1C15" w:rsidRPr="00E14F75" w:rsidRDefault="00AA1C15" w:rsidP="009A674A">
            <w:pPr>
              <w:spacing w:before="60" w:after="60" w:line="240" w:lineRule="auto"/>
              <w:jc w:val="center"/>
            </w:pPr>
            <w:r w:rsidRPr="00E14F75">
              <w:t>ISF</w:t>
            </w:r>
          </w:p>
        </w:tc>
        <w:tc>
          <w:tcPr>
            <w:tcW w:w="285" w:type="pct"/>
            <w:vMerge w:val="restart"/>
            <w:shd w:val="clear" w:color="auto" w:fill="auto"/>
            <w:vAlign w:val="center"/>
          </w:tcPr>
          <w:p w:rsidR="00AA1C15" w:rsidRPr="00E14F75" w:rsidRDefault="00AA1C15" w:rsidP="009A674A">
            <w:pPr>
              <w:spacing w:before="60" w:after="60" w:line="240" w:lineRule="auto"/>
              <w:jc w:val="center"/>
            </w:pPr>
            <w:r w:rsidRPr="00E14F75">
              <w:t>BMVI</w:t>
            </w:r>
          </w:p>
        </w:tc>
        <w:tc>
          <w:tcPr>
            <w:tcW w:w="244" w:type="pct"/>
            <w:vMerge w:val="restart"/>
            <w:shd w:val="clear" w:color="auto" w:fill="auto"/>
            <w:vAlign w:val="center"/>
          </w:tcPr>
          <w:p w:rsidR="00AA1C15" w:rsidRPr="00E14F75" w:rsidRDefault="00AA1C15" w:rsidP="009A674A">
            <w:pPr>
              <w:spacing w:before="60" w:after="60" w:line="240" w:lineRule="auto"/>
              <w:jc w:val="center"/>
            </w:pPr>
            <w:r w:rsidRPr="00E14F75">
              <w:t>Total</w:t>
            </w:r>
          </w:p>
        </w:tc>
      </w:tr>
      <w:tr w:rsidR="00AA1C15" w:rsidRPr="00E14F75" w:rsidTr="009A674A">
        <w:trPr>
          <w:trHeight w:val="673"/>
        </w:trPr>
        <w:tc>
          <w:tcPr>
            <w:tcW w:w="899" w:type="pct"/>
            <w:gridSpan w:val="2"/>
            <w:vMerge/>
            <w:tcBorders>
              <w:top w:val="single" w:sz="4" w:space="0" w:color="auto"/>
              <w:left w:val="single" w:sz="4" w:space="0" w:color="auto"/>
              <w:bottom w:val="single" w:sz="4" w:space="0" w:color="auto"/>
              <w:right w:val="single" w:sz="4" w:space="0" w:color="auto"/>
              <w:tl2br w:val="nil"/>
            </w:tcBorders>
            <w:shd w:val="clear" w:color="auto" w:fill="auto"/>
            <w:vAlign w:val="center"/>
          </w:tcPr>
          <w:p w:rsidR="00AA1C15" w:rsidRPr="00E14F75" w:rsidRDefault="00AA1C15" w:rsidP="009A674A">
            <w:pPr>
              <w:spacing w:before="60" w:after="60" w:line="240" w:lineRule="auto"/>
              <w:jc w:val="center"/>
            </w:pPr>
          </w:p>
        </w:tc>
        <w:tc>
          <w:tcPr>
            <w:tcW w:w="395" w:type="pct"/>
            <w:tcBorders>
              <w:left w:val="single" w:sz="4" w:space="0" w:color="auto"/>
              <w:bottom w:val="single" w:sz="4" w:space="0" w:color="auto"/>
            </w:tcBorders>
            <w:shd w:val="clear" w:color="auto" w:fill="auto"/>
            <w:vAlign w:val="center"/>
          </w:tcPr>
          <w:p w:rsidR="00AA1C15" w:rsidRPr="00E14F75" w:rsidRDefault="00AA1C15" w:rsidP="009A674A">
            <w:pPr>
              <w:spacing w:before="60" w:after="60" w:line="240" w:lineRule="auto"/>
              <w:jc w:val="center"/>
            </w:pPr>
            <w:r w:rsidRPr="00E14F75">
              <w:t>More developed</w:t>
            </w:r>
          </w:p>
        </w:tc>
        <w:tc>
          <w:tcPr>
            <w:tcW w:w="407" w:type="pct"/>
            <w:tcBorders>
              <w:bottom w:val="single" w:sz="4" w:space="0" w:color="auto"/>
            </w:tcBorders>
            <w:shd w:val="clear" w:color="auto" w:fill="auto"/>
            <w:vAlign w:val="center"/>
          </w:tcPr>
          <w:p w:rsidR="00AA1C15" w:rsidRPr="00E14F75" w:rsidRDefault="00AA1C15" w:rsidP="009A674A">
            <w:pPr>
              <w:spacing w:before="60" w:after="60" w:line="240" w:lineRule="auto"/>
              <w:jc w:val="center"/>
            </w:pPr>
            <w:r w:rsidRPr="00E14F75">
              <w:t>Transition</w:t>
            </w:r>
          </w:p>
        </w:tc>
        <w:tc>
          <w:tcPr>
            <w:tcW w:w="466" w:type="pct"/>
            <w:tcBorders>
              <w:bottom w:val="single" w:sz="4" w:space="0" w:color="auto"/>
            </w:tcBorders>
            <w:shd w:val="clear" w:color="auto" w:fill="auto"/>
            <w:vAlign w:val="center"/>
          </w:tcPr>
          <w:p w:rsidR="00AA1C15" w:rsidRPr="00E14F75" w:rsidRDefault="00AA1C15" w:rsidP="009A674A">
            <w:pPr>
              <w:spacing w:before="60" w:after="60" w:line="240" w:lineRule="auto"/>
              <w:jc w:val="center"/>
            </w:pPr>
            <w:r w:rsidRPr="00E14F75">
              <w:t>Less developed</w:t>
            </w:r>
          </w:p>
        </w:tc>
        <w:tc>
          <w:tcPr>
            <w:tcW w:w="475" w:type="pct"/>
            <w:shd w:val="clear" w:color="auto" w:fill="auto"/>
            <w:vAlign w:val="center"/>
          </w:tcPr>
          <w:p w:rsidR="00AA1C15" w:rsidRPr="00E14F75" w:rsidRDefault="00AA1C15" w:rsidP="009A674A">
            <w:pPr>
              <w:spacing w:before="60" w:after="60" w:line="240" w:lineRule="auto"/>
              <w:jc w:val="center"/>
            </w:pPr>
            <w:r w:rsidRPr="00E14F75">
              <w:t>More developed</w:t>
            </w:r>
          </w:p>
        </w:tc>
        <w:tc>
          <w:tcPr>
            <w:tcW w:w="407" w:type="pct"/>
            <w:shd w:val="clear" w:color="auto" w:fill="auto"/>
            <w:vAlign w:val="center"/>
          </w:tcPr>
          <w:p w:rsidR="00AA1C15" w:rsidRPr="00E14F75" w:rsidRDefault="00AA1C15" w:rsidP="009A674A">
            <w:pPr>
              <w:spacing w:before="60" w:after="60" w:line="240" w:lineRule="auto"/>
              <w:jc w:val="center"/>
            </w:pPr>
            <w:r w:rsidRPr="00E14F75">
              <w:t>Transition</w:t>
            </w:r>
          </w:p>
        </w:tc>
        <w:tc>
          <w:tcPr>
            <w:tcW w:w="466" w:type="pct"/>
            <w:shd w:val="clear" w:color="auto" w:fill="auto"/>
            <w:vAlign w:val="center"/>
          </w:tcPr>
          <w:p w:rsidR="00AA1C15" w:rsidRPr="00E14F75" w:rsidRDefault="00AA1C15" w:rsidP="009A674A">
            <w:pPr>
              <w:spacing w:before="60" w:after="60" w:line="240" w:lineRule="auto"/>
              <w:jc w:val="center"/>
            </w:pPr>
            <w:r w:rsidRPr="00E14F75">
              <w:t>Less developed</w:t>
            </w:r>
          </w:p>
        </w:tc>
        <w:tc>
          <w:tcPr>
            <w:tcW w:w="172" w:type="pct"/>
            <w:vMerge/>
            <w:shd w:val="clear" w:color="auto" w:fill="auto"/>
          </w:tcPr>
          <w:p w:rsidR="00AA1C15" w:rsidRPr="00E14F75" w:rsidRDefault="00AA1C15" w:rsidP="00632DE3">
            <w:pPr>
              <w:spacing w:before="60" w:after="60" w:line="240" w:lineRule="auto"/>
            </w:pPr>
          </w:p>
        </w:tc>
        <w:tc>
          <w:tcPr>
            <w:tcW w:w="344" w:type="pct"/>
            <w:vMerge/>
            <w:shd w:val="clear" w:color="auto" w:fill="auto"/>
          </w:tcPr>
          <w:p w:rsidR="00AA1C15" w:rsidRPr="00E14F75" w:rsidRDefault="00AA1C15" w:rsidP="00632DE3">
            <w:pPr>
              <w:spacing w:before="60" w:after="60" w:line="240" w:lineRule="auto"/>
            </w:pPr>
          </w:p>
        </w:tc>
        <w:tc>
          <w:tcPr>
            <w:tcW w:w="249" w:type="pct"/>
            <w:vMerge/>
            <w:shd w:val="clear" w:color="auto" w:fill="auto"/>
          </w:tcPr>
          <w:p w:rsidR="00AA1C15" w:rsidRPr="00E14F75" w:rsidRDefault="00AA1C15" w:rsidP="00632DE3">
            <w:pPr>
              <w:spacing w:before="60" w:after="60" w:line="240" w:lineRule="auto"/>
            </w:pPr>
          </w:p>
        </w:tc>
        <w:tc>
          <w:tcPr>
            <w:tcW w:w="190" w:type="pct"/>
            <w:vMerge/>
            <w:shd w:val="clear" w:color="auto" w:fill="auto"/>
          </w:tcPr>
          <w:p w:rsidR="00AA1C15" w:rsidRPr="00E14F75" w:rsidRDefault="00AA1C15" w:rsidP="00632DE3">
            <w:pPr>
              <w:spacing w:before="60" w:after="60" w:line="240" w:lineRule="auto"/>
            </w:pPr>
          </w:p>
        </w:tc>
        <w:tc>
          <w:tcPr>
            <w:tcW w:w="285" w:type="pct"/>
            <w:vMerge/>
            <w:shd w:val="clear" w:color="auto" w:fill="auto"/>
          </w:tcPr>
          <w:p w:rsidR="00AA1C15" w:rsidRPr="00E14F75" w:rsidRDefault="00AA1C15" w:rsidP="00632DE3">
            <w:pPr>
              <w:spacing w:before="60" w:after="60" w:line="240" w:lineRule="auto"/>
            </w:pPr>
          </w:p>
        </w:tc>
        <w:tc>
          <w:tcPr>
            <w:tcW w:w="244" w:type="pct"/>
            <w:vMerge/>
            <w:shd w:val="clear" w:color="auto" w:fill="auto"/>
          </w:tcPr>
          <w:p w:rsidR="00AA1C15" w:rsidRPr="00E14F75" w:rsidRDefault="00AA1C15" w:rsidP="00632DE3">
            <w:pPr>
              <w:spacing w:before="60" w:after="60" w:line="240" w:lineRule="auto"/>
            </w:pPr>
          </w:p>
        </w:tc>
      </w:tr>
      <w:tr w:rsidR="00AA1C15" w:rsidRPr="00E14F75" w:rsidTr="009A674A">
        <w:trPr>
          <w:trHeight w:val="428"/>
        </w:trPr>
        <w:tc>
          <w:tcPr>
            <w:tcW w:w="344" w:type="pct"/>
            <w:vMerge w:val="restart"/>
            <w:tcBorders>
              <w:top w:val="single" w:sz="4" w:space="0" w:color="auto"/>
            </w:tcBorders>
            <w:shd w:val="clear" w:color="auto" w:fill="auto"/>
          </w:tcPr>
          <w:p w:rsidR="00AA1C15" w:rsidRPr="00E14F75" w:rsidRDefault="00AA1C15" w:rsidP="00632DE3">
            <w:pPr>
              <w:spacing w:before="60" w:after="60" w:line="240" w:lineRule="auto"/>
            </w:pPr>
            <w:r w:rsidRPr="00E14F75">
              <w:t>ERDF</w:t>
            </w:r>
          </w:p>
        </w:tc>
        <w:tc>
          <w:tcPr>
            <w:tcW w:w="556" w:type="pct"/>
            <w:tcBorders>
              <w:top w:val="single" w:sz="4" w:space="0" w:color="auto"/>
            </w:tcBorders>
            <w:shd w:val="clear" w:color="auto" w:fill="auto"/>
          </w:tcPr>
          <w:p w:rsidR="00AA1C15" w:rsidRPr="00E14F75" w:rsidRDefault="00AA1C15" w:rsidP="00632DE3">
            <w:pPr>
              <w:spacing w:before="60" w:after="60" w:line="240" w:lineRule="auto"/>
            </w:pPr>
            <w:r w:rsidRPr="00E14F75">
              <w:t>More developed</w:t>
            </w:r>
          </w:p>
        </w:tc>
        <w:tc>
          <w:tcPr>
            <w:tcW w:w="395" w:type="pct"/>
            <w:shd w:val="clear" w:color="auto" w:fill="D9D9D9" w:themeFill="background1" w:themeFillShade="D9"/>
          </w:tcPr>
          <w:p w:rsidR="00AA1C15" w:rsidRPr="00E14F75" w:rsidRDefault="00AA1C15" w:rsidP="00632DE3">
            <w:pPr>
              <w:spacing w:before="60" w:after="60" w:line="240" w:lineRule="auto"/>
            </w:pPr>
          </w:p>
        </w:tc>
        <w:tc>
          <w:tcPr>
            <w:tcW w:w="407" w:type="pct"/>
            <w:shd w:val="clear" w:color="auto" w:fill="D9D9D9" w:themeFill="background1" w:themeFillShade="D9"/>
          </w:tcPr>
          <w:p w:rsidR="00AA1C15" w:rsidRPr="00E14F75" w:rsidRDefault="00AA1C15" w:rsidP="00632DE3">
            <w:pPr>
              <w:spacing w:before="60" w:after="60" w:line="240" w:lineRule="auto"/>
            </w:pPr>
          </w:p>
        </w:tc>
        <w:tc>
          <w:tcPr>
            <w:tcW w:w="466" w:type="pct"/>
            <w:shd w:val="clear" w:color="auto" w:fill="D9D9D9" w:themeFill="background1" w:themeFillShade="D9"/>
          </w:tcPr>
          <w:p w:rsidR="00AA1C15" w:rsidRPr="00E14F75" w:rsidRDefault="00AA1C15" w:rsidP="00632DE3">
            <w:pPr>
              <w:spacing w:before="60" w:after="60" w:line="240" w:lineRule="auto"/>
            </w:pPr>
          </w:p>
        </w:tc>
        <w:tc>
          <w:tcPr>
            <w:tcW w:w="47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172" w:type="pct"/>
            <w:shd w:val="clear" w:color="auto" w:fill="auto"/>
          </w:tcPr>
          <w:p w:rsidR="00AA1C15" w:rsidRPr="00E14F75" w:rsidRDefault="00AA1C15" w:rsidP="00632DE3">
            <w:pPr>
              <w:spacing w:before="60" w:after="60" w:line="240" w:lineRule="auto"/>
            </w:pPr>
          </w:p>
        </w:tc>
        <w:tc>
          <w:tcPr>
            <w:tcW w:w="344" w:type="pct"/>
            <w:shd w:val="clear" w:color="auto" w:fill="auto"/>
          </w:tcPr>
          <w:p w:rsidR="00AA1C15" w:rsidRPr="00E14F75" w:rsidRDefault="00AA1C15" w:rsidP="00632DE3">
            <w:pPr>
              <w:spacing w:before="60" w:after="60" w:line="240" w:lineRule="auto"/>
            </w:pPr>
          </w:p>
        </w:tc>
        <w:tc>
          <w:tcPr>
            <w:tcW w:w="249" w:type="pct"/>
            <w:shd w:val="clear" w:color="auto" w:fill="auto"/>
          </w:tcPr>
          <w:p w:rsidR="00AA1C15" w:rsidRPr="00E14F75" w:rsidRDefault="00AA1C15" w:rsidP="00632DE3">
            <w:pPr>
              <w:spacing w:before="60" w:after="60" w:line="240" w:lineRule="auto"/>
            </w:pPr>
          </w:p>
        </w:tc>
        <w:tc>
          <w:tcPr>
            <w:tcW w:w="190" w:type="pct"/>
            <w:shd w:val="clear" w:color="auto" w:fill="auto"/>
          </w:tcPr>
          <w:p w:rsidR="00AA1C15" w:rsidRPr="00E14F75" w:rsidRDefault="00AA1C15" w:rsidP="00632DE3">
            <w:pPr>
              <w:spacing w:before="60" w:after="60" w:line="240" w:lineRule="auto"/>
            </w:pPr>
          </w:p>
        </w:tc>
        <w:tc>
          <w:tcPr>
            <w:tcW w:w="285" w:type="pct"/>
            <w:shd w:val="clear" w:color="auto" w:fill="auto"/>
          </w:tcPr>
          <w:p w:rsidR="00AA1C15" w:rsidRPr="00E14F75" w:rsidRDefault="00AA1C15" w:rsidP="00632DE3">
            <w:pPr>
              <w:spacing w:before="60" w:after="60" w:line="240" w:lineRule="auto"/>
            </w:pPr>
          </w:p>
        </w:tc>
        <w:tc>
          <w:tcPr>
            <w:tcW w:w="244" w:type="pct"/>
            <w:shd w:val="clear" w:color="auto" w:fill="auto"/>
          </w:tcPr>
          <w:p w:rsidR="00AA1C15" w:rsidRPr="00E14F75" w:rsidRDefault="00AA1C15" w:rsidP="00632DE3">
            <w:pPr>
              <w:spacing w:before="60" w:after="60" w:line="240" w:lineRule="auto"/>
            </w:pPr>
          </w:p>
        </w:tc>
      </w:tr>
      <w:tr w:rsidR="00AA1C15" w:rsidRPr="00E14F75" w:rsidTr="009A674A">
        <w:trPr>
          <w:trHeight w:val="350"/>
        </w:trPr>
        <w:tc>
          <w:tcPr>
            <w:tcW w:w="344" w:type="pct"/>
            <w:vMerge/>
            <w:shd w:val="clear" w:color="auto" w:fill="auto"/>
          </w:tcPr>
          <w:p w:rsidR="00AA1C15" w:rsidRPr="00E14F75" w:rsidRDefault="00AA1C15" w:rsidP="00632DE3">
            <w:pPr>
              <w:spacing w:before="60" w:after="60" w:line="240" w:lineRule="auto"/>
            </w:pPr>
          </w:p>
        </w:tc>
        <w:tc>
          <w:tcPr>
            <w:tcW w:w="556" w:type="pct"/>
            <w:shd w:val="clear" w:color="auto" w:fill="auto"/>
          </w:tcPr>
          <w:p w:rsidR="00AA1C15" w:rsidRPr="00E14F75" w:rsidRDefault="00AA1C15" w:rsidP="00632DE3">
            <w:pPr>
              <w:spacing w:before="60" w:after="60" w:line="240" w:lineRule="auto"/>
            </w:pPr>
            <w:r w:rsidRPr="00E14F75">
              <w:t>Transition</w:t>
            </w:r>
          </w:p>
        </w:tc>
        <w:tc>
          <w:tcPr>
            <w:tcW w:w="395" w:type="pct"/>
            <w:shd w:val="clear" w:color="auto" w:fill="D9D9D9" w:themeFill="background1" w:themeFillShade="D9"/>
          </w:tcPr>
          <w:p w:rsidR="00AA1C15" w:rsidRPr="00E14F75" w:rsidRDefault="00AA1C15" w:rsidP="00632DE3">
            <w:pPr>
              <w:spacing w:before="60" w:after="60" w:line="240" w:lineRule="auto"/>
            </w:pPr>
          </w:p>
        </w:tc>
        <w:tc>
          <w:tcPr>
            <w:tcW w:w="407" w:type="pct"/>
            <w:shd w:val="clear" w:color="auto" w:fill="D9D9D9" w:themeFill="background1" w:themeFillShade="D9"/>
          </w:tcPr>
          <w:p w:rsidR="00AA1C15" w:rsidRPr="00E14F75" w:rsidRDefault="00AA1C15" w:rsidP="00632DE3">
            <w:pPr>
              <w:spacing w:before="60" w:after="60" w:line="240" w:lineRule="auto"/>
            </w:pPr>
          </w:p>
        </w:tc>
        <w:tc>
          <w:tcPr>
            <w:tcW w:w="466" w:type="pct"/>
            <w:shd w:val="clear" w:color="auto" w:fill="D9D9D9" w:themeFill="background1" w:themeFillShade="D9"/>
          </w:tcPr>
          <w:p w:rsidR="00AA1C15" w:rsidRPr="00E14F75" w:rsidRDefault="00AA1C15" w:rsidP="00632DE3">
            <w:pPr>
              <w:spacing w:before="60" w:after="60" w:line="240" w:lineRule="auto"/>
            </w:pPr>
          </w:p>
        </w:tc>
        <w:tc>
          <w:tcPr>
            <w:tcW w:w="47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172" w:type="pct"/>
            <w:shd w:val="clear" w:color="auto" w:fill="auto"/>
          </w:tcPr>
          <w:p w:rsidR="00AA1C15" w:rsidRPr="00E14F75" w:rsidRDefault="00AA1C15" w:rsidP="00632DE3">
            <w:pPr>
              <w:spacing w:before="60" w:after="60" w:line="240" w:lineRule="auto"/>
            </w:pPr>
          </w:p>
        </w:tc>
        <w:tc>
          <w:tcPr>
            <w:tcW w:w="344" w:type="pct"/>
            <w:shd w:val="clear" w:color="auto" w:fill="auto"/>
          </w:tcPr>
          <w:p w:rsidR="00AA1C15" w:rsidRPr="00E14F75" w:rsidRDefault="00AA1C15" w:rsidP="00632DE3">
            <w:pPr>
              <w:spacing w:before="60" w:after="60" w:line="240" w:lineRule="auto"/>
            </w:pPr>
          </w:p>
        </w:tc>
        <w:tc>
          <w:tcPr>
            <w:tcW w:w="249" w:type="pct"/>
            <w:shd w:val="clear" w:color="auto" w:fill="auto"/>
          </w:tcPr>
          <w:p w:rsidR="00AA1C15" w:rsidRPr="00E14F75" w:rsidRDefault="00AA1C15" w:rsidP="00632DE3">
            <w:pPr>
              <w:spacing w:before="60" w:after="60" w:line="240" w:lineRule="auto"/>
            </w:pPr>
          </w:p>
        </w:tc>
        <w:tc>
          <w:tcPr>
            <w:tcW w:w="190" w:type="pct"/>
            <w:shd w:val="clear" w:color="auto" w:fill="auto"/>
          </w:tcPr>
          <w:p w:rsidR="00AA1C15" w:rsidRPr="00E14F75" w:rsidRDefault="00AA1C15" w:rsidP="00632DE3">
            <w:pPr>
              <w:spacing w:before="60" w:after="60" w:line="240" w:lineRule="auto"/>
            </w:pPr>
          </w:p>
        </w:tc>
        <w:tc>
          <w:tcPr>
            <w:tcW w:w="285" w:type="pct"/>
            <w:shd w:val="clear" w:color="auto" w:fill="auto"/>
          </w:tcPr>
          <w:p w:rsidR="00AA1C15" w:rsidRPr="00E14F75" w:rsidRDefault="00AA1C15" w:rsidP="00632DE3">
            <w:pPr>
              <w:spacing w:before="60" w:after="60" w:line="240" w:lineRule="auto"/>
            </w:pPr>
          </w:p>
        </w:tc>
        <w:tc>
          <w:tcPr>
            <w:tcW w:w="244" w:type="pct"/>
            <w:shd w:val="clear" w:color="auto" w:fill="auto"/>
          </w:tcPr>
          <w:p w:rsidR="00AA1C15" w:rsidRPr="00E14F75" w:rsidRDefault="00AA1C15" w:rsidP="00632DE3">
            <w:pPr>
              <w:spacing w:before="60" w:after="60" w:line="240" w:lineRule="auto"/>
            </w:pPr>
          </w:p>
        </w:tc>
      </w:tr>
      <w:tr w:rsidR="00AA1C15" w:rsidRPr="00E14F75" w:rsidTr="009A674A">
        <w:trPr>
          <w:trHeight w:val="286"/>
        </w:trPr>
        <w:tc>
          <w:tcPr>
            <w:tcW w:w="344" w:type="pct"/>
            <w:vMerge/>
            <w:shd w:val="clear" w:color="auto" w:fill="auto"/>
          </w:tcPr>
          <w:p w:rsidR="00AA1C15" w:rsidRPr="00E14F75" w:rsidRDefault="00AA1C15" w:rsidP="00632DE3">
            <w:pPr>
              <w:spacing w:before="60" w:after="60" w:line="240" w:lineRule="auto"/>
            </w:pPr>
          </w:p>
        </w:tc>
        <w:tc>
          <w:tcPr>
            <w:tcW w:w="556" w:type="pct"/>
            <w:shd w:val="clear" w:color="auto" w:fill="auto"/>
          </w:tcPr>
          <w:p w:rsidR="00AA1C15" w:rsidRPr="00E14F75" w:rsidRDefault="00AA1C15" w:rsidP="00632DE3">
            <w:pPr>
              <w:spacing w:before="60" w:after="60" w:line="240" w:lineRule="auto"/>
            </w:pPr>
            <w:r w:rsidRPr="00E14F75">
              <w:t>Less developed</w:t>
            </w:r>
          </w:p>
        </w:tc>
        <w:tc>
          <w:tcPr>
            <w:tcW w:w="395" w:type="pct"/>
            <w:shd w:val="clear" w:color="auto" w:fill="D9D9D9" w:themeFill="background1" w:themeFillShade="D9"/>
          </w:tcPr>
          <w:p w:rsidR="00AA1C15" w:rsidRPr="00E14F75" w:rsidRDefault="00AA1C15" w:rsidP="00632DE3">
            <w:pPr>
              <w:spacing w:before="60" w:after="60" w:line="240" w:lineRule="auto"/>
            </w:pPr>
          </w:p>
        </w:tc>
        <w:tc>
          <w:tcPr>
            <w:tcW w:w="407" w:type="pct"/>
            <w:shd w:val="clear" w:color="auto" w:fill="D9D9D9" w:themeFill="background1" w:themeFillShade="D9"/>
          </w:tcPr>
          <w:p w:rsidR="00AA1C15" w:rsidRPr="00E14F75" w:rsidRDefault="00AA1C15" w:rsidP="00632DE3">
            <w:pPr>
              <w:spacing w:before="60" w:after="60" w:line="240" w:lineRule="auto"/>
            </w:pPr>
          </w:p>
        </w:tc>
        <w:tc>
          <w:tcPr>
            <w:tcW w:w="466" w:type="pct"/>
            <w:shd w:val="clear" w:color="auto" w:fill="D9D9D9" w:themeFill="background1" w:themeFillShade="D9"/>
          </w:tcPr>
          <w:p w:rsidR="00AA1C15" w:rsidRPr="00E14F75" w:rsidRDefault="00AA1C15" w:rsidP="00632DE3">
            <w:pPr>
              <w:spacing w:before="60" w:after="60" w:line="240" w:lineRule="auto"/>
            </w:pPr>
          </w:p>
        </w:tc>
        <w:tc>
          <w:tcPr>
            <w:tcW w:w="475" w:type="pct"/>
            <w:tcBorders>
              <w:bottom w:val="single" w:sz="4" w:space="0" w:color="auto"/>
            </w:tcBorders>
            <w:shd w:val="clear" w:color="auto" w:fill="auto"/>
          </w:tcPr>
          <w:p w:rsidR="00AA1C15" w:rsidRPr="00E14F75" w:rsidRDefault="00AA1C15" w:rsidP="00632DE3">
            <w:pPr>
              <w:spacing w:before="60" w:after="60" w:line="240" w:lineRule="auto"/>
            </w:pPr>
          </w:p>
        </w:tc>
        <w:tc>
          <w:tcPr>
            <w:tcW w:w="407" w:type="pct"/>
            <w:tcBorders>
              <w:bottom w:val="single" w:sz="4" w:space="0" w:color="auto"/>
            </w:tcBorders>
            <w:shd w:val="clear" w:color="auto" w:fill="auto"/>
          </w:tcPr>
          <w:p w:rsidR="00AA1C15" w:rsidRPr="00E14F75" w:rsidRDefault="00AA1C15" w:rsidP="00632DE3">
            <w:pPr>
              <w:spacing w:before="60" w:after="60" w:line="240" w:lineRule="auto"/>
            </w:pPr>
          </w:p>
        </w:tc>
        <w:tc>
          <w:tcPr>
            <w:tcW w:w="466" w:type="pct"/>
            <w:tcBorders>
              <w:bottom w:val="single" w:sz="4" w:space="0" w:color="auto"/>
            </w:tcBorders>
            <w:shd w:val="clear" w:color="auto" w:fill="auto"/>
          </w:tcPr>
          <w:p w:rsidR="00AA1C15" w:rsidRPr="00E14F75" w:rsidRDefault="00AA1C15" w:rsidP="00632DE3">
            <w:pPr>
              <w:spacing w:before="60" w:after="60" w:line="240" w:lineRule="auto"/>
            </w:pPr>
          </w:p>
        </w:tc>
        <w:tc>
          <w:tcPr>
            <w:tcW w:w="172" w:type="pct"/>
            <w:shd w:val="clear" w:color="auto" w:fill="auto"/>
          </w:tcPr>
          <w:p w:rsidR="00AA1C15" w:rsidRPr="00E14F75" w:rsidRDefault="00AA1C15" w:rsidP="00632DE3">
            <w:pPr>
              <w:spacing w:before="60" w:after="60" w:line="240" w:lineRule="auto"/>
            </w:pPr>
          </w:p>
        </w:tc>
        <w:tc>
          <w:tcPr>
            <w:tcW w:w="344" w:type="pct"/>
            <w:shd w:val="clear" w:color="auto" w:fill="auto"/>
          </w:tcPr>
          <w:p w:rsidR="00AA1C15" w:rsidRPr="00E14F75" w:rsidRDefault="00AA1C15" w:rsidP="00632DE3">
            <w:pPr>
              <w:spacing w:before="60" w:after="60" w:line="240" w:lineRule="auto"/>
            </w:pPr>
          </w:p>
        </w:tc>
        <w:tc>
          <w:tcPr>
            <w:tcW w:w="249" w:type="pct"/>
            <w:shd w:val="clear" w:color="auto" w:fill="auto"/>
          </w:tcPr>
          <w:p w:rsidR="00AA1C15" w:rsidRPr="00E14F75" w:rsidRDefault="00AA1C15" w:rsidP="00632DE3">
            <w:pPr>
              <w:spacing w:before="60" w:after="60" w:line="240" w:lineRule="auto"/>
            </w:pPr>
          </w:p>
        </w:tc>
        <w:tc>
          <w:tcPr>
            <w:tcW w:w="190" w:type="pct"/>
            <w:shd w:val="clear" w:color="auto" w:fill="auto"/>
          </w:tcPr>
          <w:p w:rsidR="00AA1C15" w:rsidRPr="00E14F75" w:rsidRDefault="00AA1C15" w:rsidP="00632DE3">
            <w:pPr>
              <w:spacing w:before="60" w:after="60" w:line="240" w:lineRule="auto"/>
            </w:pPr>
          </w:p>
        </w:tc>
        <w:tc>
          <w:tcPr>
            <w:tcW w:w="285" w:type="pct"/>
            <w:shd w:val="clear" w:color="auto" w:fill="auto"/>
          </w:tcPr>
          <w:p w:rsidR="00AA1C15" w:rsidRPr="00E14F75" w:rsidRDefault="00AA1C15" w:rsidP="00632DE3">
            <w:pPr>
              <w:spacing w:before="60" w:after="60" w:line="240" w:lineRule="auto"/>
            </w:pPr>
          </w:p>
        </w:tc>
        <w:tc>
          <w:tcPr>
            <w:tcW w:w="244" w:type="pct"/>
            <w:shd w:val="clear" w:color="auto" w:fill="auto"/>
          </w:tcPr>
          <w:p w:rsidR="00AA1C15" w:rsidRPr="00E14F75" w:rsidRDefault="00AA1C15" w:rsidP="00632DE3">
            <w:pPr>
              <w:spacing w:before="60" w:after="60" w:line="240" w:lineRule="auto"/>
            </w:pPr>
          </w:p>
        </w:tc>
      </w:tr>
      <w:tr w:rsidR="00AA1C15" w:rsidRPr="00E14F75" w:rsidTr="009A674A">
        <w:tc>
          <w:tcPr>
            <w:tcW w:w="344" w:type="pct"/>
            <w:vMerge w:val="restart"/>
            <w:shd w:val="clear" w:color="auto" w:fill="auto"/>
          </w:tcPr>
          <w:p w:rsidR="00AA1C15" w:rsidRPr="00E14F75" w:rsidRDefault="00AA1C15" w:rsidP="00632DE3">
            <w:pPr>
              <w:spacing w:before="60" w:after="60" w:line="240" w:lineRule="auto"/>
            </w:pPr>
            <w:r w:rsidRPr="00E14F75">
              <w:t>ESF+</w:t>
            </w:r>
          </w:p>
        </w:tc>
        <w:tc>
          <w:tcPr>
            <w:tcW w:w="556" w:type="pct"/>
            <w:shd w:val="clear" w:color="auto" w:fill="auto"/>
          </w:tcPr>
          <w:p w:rsidR="00AA1C15" w:rsidRPr="00E14F75" w:rsidRDefault="00AA1C15" w:rsidP="00632DE3">
            <w:pPr>
              <w:spacing w:before="60" w:after="60" w:line="240" w:lineRule="auto"/>
            </w:pPr>
            <w:r w:rsidRPr="00E14F75">
              <w:t>More developed</w:t>
            </w:r>
          </w:p>
        </w:tc>
        <w:tc>
          <w:tcPr>
            <w:tcW w:w="39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475" w:type="pct"/>
            <w:shd w:val="clear" w:color="auto" w:fill="D9D9D9" w:themeFill="background1" w:themeFillShade="D9"/>
          </w:tcPr>
          <w:p w:rsidR="00AA1C15" w:rsidRPr="00E14F75" w:rsidRDefault="00AA1C15" w:rsidP="00632DE3">
            <w:pPr>
              <w:spacing w:before="60" w:after="60" w:line="240" w:lineRule="auto"/>
            </w:pPr>
          </w:p>
        </w:tc>
        <w:tc>
          <w:tcPr>
            <w:tcW w:w="407" w:type="pct"/>
            <w:shd w:val="clear" w:color="auto" w:fill="D9D9D9" w:themeFill="background1" w:themeFillShade="D9"/>
          </w:tcPr>
          <w:p w:rsidR="00AA1C15" w:rsidRPr="00E14F75" w:rsidRDefault="00AA1C15" w:rsidP="00632DE3">
            <w:pPr>
              <w:spacing w:before="60" w:after="60" w:line="240" w:lineRule="auto"/>
            </w:pPr>
          </w:p>
        </w:tc>
        <w:tc>
          <w:tcPr>
            <w:tcW w:w="466" w:type="pct"/>
            <w:shd w:val="clear" w:color="auto" w:fill="D9D9D9" w:themeFill="background1" w:themeFillShade="D9"/>
          </w:tcPr>
          <w:p w:rsidR="00AA1C15" w:rsidRPr="00E14F75" w:rsidRDefault="00AA1C15" w:rsidP="00632DE3">
            <w:pPr>
              <w:spacing w:before="60" w:after="60" w:line="240" w:lineRule="auto"/>
            </w:pPr>
          </w:p>
        </w:tc>
        <w:tc>
          <w:tcPr>
            <w:tcW w:w="172" w:type="pct"/>
            <w:shd w:val="clear" w:color="auto" w:fill="auto"/>
          </w:tcPr>
          <w:p w:rsidR="00AA1C15" w:rsidRPr="00E14F75" w:rsidRDefault="00AA1C15" w:rsidP="00632DE3">
            <w:pPr>
              <w:spacing w:before="60" w:after="60" w:line="240" w:lineRule="auto"/>
            </w:pPr>
          </w:p>
        </w:tc>
        <w:tc>
          <w:tcPr>
            <w:tcW w:w="344" w:type="pct"/>
            <w:shd w:val="clear" w:color="auto" w:fill="auto"/>
          </w:tcPr>
          <w:p w:rsidR="00AA1C15" w:rsidRPr="00E14F75" w:rsidRDefault="00AA1C15" w:rsidP="00632DE3">
            <w:pPr>
              <w:spacing w:before="60" w:after="60" w:line="240" w:lineRule="auto"/>
            </w:pPr>
          </w:p>
        </w:tc>
        <w:tc>
          <w:tcPr>
            <w:tcW w:w="249" w:type="pct"/>
            <w:shd w:val="clear" w:color="auto" w:fill="auto"/>
          </w:tcPr>
          <w:p w:rsidR="00AA1C15" w:rsidRPr="00E14F75" w:rsidRDefault="00AA1C15" w:rsidP="00632DE3">
            <w:pPr>
              <w:spacing w:before="60" w:after="60" w:line="240" w:lineRule="auto"/>
            </w:pPr>
          </w:p>
        </w:tc>
        <w:tc>
          <w:tcPr>
            <w:tcW w:w="190" w:type="pct"/>
            <w:shd w:val="clear" w:color="auto" w:fill="auto"/>
          </w:tcPr>
          <w:p w:rsidR="00AA1C15" w:rsidRPr="00E14F75" w:rsidRDefault="00AA1C15" w:rsidP="00632DE3">
            <w:pPr>
              <w:spacing w:before="60" w:after="60" w:line="240" w:lineRule="auto"/>
            </w:pPr>
          </w:p>
        </w:tc>
        <w:tc>
          <w:tcPr>
            <w:tcW w:w="285" w:type="pct"/>
            <w:shd w:val="clear" w:color="auto" w:fill="auto"/>
          </w:tcPr>
          <w:p w:rsidR="00AA1C15" w:rsidRPr="00E14F75" w:rsidRDefault="00AA1C15" w:rsidP="00632DE3">
            <w:pPr>
              <w:spacing w:before="60" w:after="60" w:line="240" w:lineRule="auto"/>
            </w:pPr>
          </w:p>
        </w:tc>
        <w:tc>
          <w:tcPr>
            <w:tcW w:w="244" w:type="pct"/>
            <w:shd w:val="clear" w:color="auto" w:fill="auto"/>
          </w:tcPr>
          <w:p w:rsidR="00AA1C15" w:rsidRPr="00E14F75" w:rsidRDefault="00AA1C15" w:rsidP="00632DE3">
            <w:pPr>
              <w:spacing w:before="60" w:after="60" w:line="240" w:lineRule="auto"/>
            </w:pPr>
          </w:p>
        </w:tc>
      </w:tr>
      <w:tr w:rsidR="00AA1C15" w:rsidRPr="00E14F75" w:rsidTr="009A674A">
        <w:tc>
          <w:tcPr>
            <w:tcW w:w="344" w:type="pct"/>
            <w:vMerge/>
            <w:shd w:val="clear" w:color="auto" w:fill="auto"/>
          </w:tcPr>
          <w:p w:rsidR="00AA1C15" w:rsidRPr="00E14F75" w:rsidRDefault="00AA1C15" w:rsidP="00632DE3">
            <w:pPr>
              <w:spacing w:before="60" w:after="60" w:line="240" w:lineRule="auto"/>
            </w:pPr>
          </w:p>
        </w:tc>
        <w:tc>
          <w:tcPr>
            <w:tcW w:w="556" w:type="pct"/>
            <w:shd w:val="clear" w:color="auto" w:fill="auto"/>
          </w:tcPr>
          <w:p w:rsidR="00AA1C15" w:rsidRPr="00E14F75" w:rsidRDefault="00AA1C15" w:rsidP="00632DE3">
            <w:pPr>
              <w:spacing w:before="60" w:after="60" w:line="240" w:lineRule="auto"/>
            </w:pPr>
            <w:r w:rsidRPr="00E14F75">
              <w:t xml:space="preserve">Transition </w:t>
            </w:r>
          </w:p>
        </w:tc>
        <w:tc>
          <w:tcPr>
            <w:tcW w:w="39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475" w:type="pct"/>
            <w:shd w:val="clear" w:color="auto" w:fill="D9D9D9" w:themeFill="background1" w:themeFillShade="D9"/>
          </w:tcPr>
          <w:p w:rsidR="00AA1C15" w:rsidRPr="00E14F75" w:rsidRDefault="00AA1C15" w:rsidP="00632DE3">
            <w:pPr>
              <w:spacing w:before="60" w:after="60" w:line="240" w:lineRule="auto"/>
            </w:pPr>
          </w:p>
        </w:tc>
        <w:tc>
          <w:tcPr>
            <w:tcW w:w="407" w:type="pct"/>
            <w:shd w:val="clear" w:color="auto" w:fill="D9D9D9" w:themeFill="background1" w:themeFillShade="D9"/>
          </w:tcPr>
          <w:p w:rsidR="00AA1C15" w:rsidRPr="00E14F75" w:rsidRDefault="00AA1C15" w:rsidP="00632DE3">
            <w:pPr>
              <w:spacing w:before="60" w:after="60" w:line="240" w:lineRule="auto"/>
            </w:pPr>
          </w:p>
        </w:tc>
        <w:tc>
          <w:tcPr>
            <w:tcW w:w="466" w:type="pct"/>
            <w:shd w:val="clear" w:color="auto" w:fill="D9D9D9" w:themeFill="background1" w:themeFillShade="D9"/>
          </w:tcPr>
          <w:p w:rsidR="00AA1C15" w:rsidRPr="00E14F75" w:rsidRDefault="00AA1C15" w:rsidP="00632DE3">
            <w:pPr>
              <w:spacing w:before="60" w:after="60" w:line="240" w:lineRule="auto"/>
            </w:pPr>
          </w:p>
        </w:tc>
        <w:tc>
          <w:tcPr>
            <w:tcW w:w="172" w:type="pct"/>
            <w:shd w:val="clear" w:color="auto" w:fill="auto"/>
          </w:tcPr>
          <w:p w:rsidR="00AA1C15" w:rsidRPr="00E14F75" w:rsidRDefault="00AA1C15" w:rsidP="00632DE3">
            <w:pPr>
              <w:spacing w:before="60" w:after="60" w:line="240" w:lineRule="auto"/>
            </w:pPr>
          </w:p>
        </w:tc>
        <w:tc>
          <w:tcPr>
            <w:tcW w:w="344" w:type="pct"/>
            <w:shd w:val="clear" w:color="auto" w:fill="auto"/>
          </w:tcPr>
          <w:p w:rsidR="00AA1C15" w:rsidRPr="00E14F75" w:rsidRDefault="00AA1C15" w:rsidP="00632DE3">
            <w:pPr>
              <w:spacing w:before="60" w:after="60" w:line="240" w:lineRule="auto"/>
            </w:pPr>
          </w:p>
        </w:tc>
        <w:tc>
          <w:tcPr>
            <w:tcW w:w="249" w:type="pct"/>
            <w:shd w:val="clear" w:color="auto" w:fill="auto"/>
          </w:tcPr>
          <w:p w:rsidR="00AA1C15" w:rsidRPr="00E14F75" w:rsidRDefault="00AA1C15" w:rsidP="00632DE3">
            <w:pPr>
              <w:spacing w:before="60" w:after="60" w:line="240" w:lineRule="auto"/>
            </w:pPr>
          </w:p>
        </w:tc>
        <w:tc>
          <w:tcPr>
            <w:tcW w:w="190" w:type="pct"/>
            <w:shd w:val="clear" w:color="auto" w:fill="auto"/>
          </w:tcPr>
          <w:p w:rsidR="00AA1C15" w:rsidRPr="00E14F75" w:rsidRDefault="00AA1C15" w:rsidP="00632DE3">
            <w:pPr>
              <w:spacing w:before="60" w:after="60" w:line="240" w:lineRule="auto"/>
            </w:pPr>
          </w:p>
        </w:tc>
        <w:tc>
          <w:tcPr>
            <w:tcW w:w="285" w:type="pct"/>
            <w:shd w:val="clear" w:color="auto" w:fill="auto"/>
          </w:tcPr>
          <w:p w:rsidR="00AA1C15" w:rsidRPr="00E14F75" w:rsidRDefault="00AA1C15" w:rsidP="00632DE3">
            <w:pPr>
              <w:spacing w:before="60" w:after="60" w:line="240" w:lineRule="auto"/>
            </w:pPr>
          </w:p>
        </w:tc>
        <w:tc>
          <w:tcPr>
            <w:tcW w:w="244" w:type="pct"/>
            <w:shd w:val="clear" w:color="auto" w:fill="auto"/>
          </w:tcPr>
          <w:p w:rsidR="00AA1C15" w:rsidRPr="00E14F75" w:rsidRDefault="00AA1C15" w:rsidP="00632DE3">
            <w:pPr>
              <w:spacing w:before="60" w:after="60" w:line="240" w:lineRule="auto"/>
            </w:pPr>
          </w:p>
        </w:tc>
      </w:tr>
      <w:tr w:rsidR="00AA1C15" w:rsidRPr="00E14F75" w:rsidTr="009A674A">
        <w:tc>
          <w:tcPr>
            <w:tcW w:w="344" w:type="pct"/>
            <w:vMerge/>
            <w:shd w:val="clear" w:color="auto" w:fill="auto"/>
          </w:tcPr>
          <w:p w:rsidR="00AA1C15" w:rsidRPr="00E14F75" w:rsidRDefault="00AA1C15" w:rsidP="00632DE3">
            <w:pPr>
              <w:spacing w:before="60" w:after="60" w:line="240" w:lineRule="auto"/>
            </w:pPr>
          </w:p>
        </w:tc>
        <w:tc>
          <w:tcPr>
            <w:tcW w:w="556" w:type="pct"/>
            <w:shd w:val="clear" w:color="auto" w:fill="auto"/>
          </w:tcPr>
          <w:p w:rsidR="00AA1C15" w:rsidRPr="00E14F75" w:rsidRDefault="00AA1C15" w:rsidP="00632DE3">
            <w:pPr>
              <w:spacing w:before="60" w:after="60" w:line="240" w:lineRule="auto"/>
            </w:pPr>
            <w:r w:rsidRPr="00E14F75">
              <w:t>Less developed</w:t>
            </w:r>
          </w:p>
        </w:tc>
        <w:tc>
          <w:tcPr>
            <w:tcW w:w="39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475" w:type="pct"/>
            <w:shd w:val="clear" w:color="auto" w:fill="D9D9D9" w:themeFill="background1" w:themeFillShade="D9"/>
          </w:tcPr>
          <w:p w:rsidR="00AA1C15" w:rsidRPr="00E14F75" w:rsidRDefault="00AA1C15" w:rsidP="00632DE3">
            <w:pPr>
              <w:spacing w:before="60" w:after="60" w:line="240" w:lineRule="auto"/>
            </w:pPr>
          </w:p>
        </w:tc>
        <w:tc>
          <w:tcPr>
            <w:tcW w:w="407" w:type="pct"/>
            <w:shd w:val="clear" w:color="auto" w:fill="D9D9D9" w:themeFill="background1" w:themeFillShade="D9"/>
          </w:tcPr>
          <w:p w:rsidR="00AA1C15" w:rsidRPr="00E14F75" w:rsidRDefault="00AA1C15" w:rsidP="00632DE3">
            <w:pPr>
              <w:spacing w:before="60" w:after="60" w:line="240" w:lineRule="auto"/>
            </w:pPr>
          </w:p>
        </w:tc>
        <w:tc>
          <w:tcPr>
            <w:tcW w:w="466" w:type="pct"/>
            <w:shd w:val="clear" w:color="auto" w:fill="D9D9D9" w:themeFill="background1" w:themeFillShade="D9"/>
          </w:tcPr>
          <w:p w:rsidR="00AA1C15" w:rsidRPr="00E14F75" w:rsidRDefault="00AA1C15" w:rsidP="00632DE3">
            <w:pPr>
              <w:spacing w:before="60" w:after="60" w:line="240" w:lineRule="auto"/>
            </w:pPr>
          </w:p>
        </w:tc>
        <w:tc>
          <w:tcPr>
            <w:tcW w:w="172" w:type="pct"/>
            <w:tcBorders>
              <w:bottom w:val="single" w:sz="4" w:space="0" w:color="auto"/>
            </w:tcBorders>
            <w:shd w:val="clear" w:color="auto" w:fill="auto"/>
          </w:tcPr>
          <w:p w:rsidR="00AA1C15" w:rsidRPr="00E14F75" w:rsidRDefault="00AA1C15" w:rsidP="00632DE3">
            <w:pPr>
              <w:spacing w:before="60" w:after="60" w:line="240" w:lineRule="auto"/>
            </w:pPr>
          </w:p>
        </w:tc>
        <w:tc>
          <w:tcPr>
            <w:tcW w:w="344" w:type="pct"/>
            <w:shd w:val="clear" w:color="auto" w:fill="auto"/>
          </w:tcPr>
          <w:p w:rsidR="00AA1C15" w:rsidRPr="00E14F75" w:rsidRDefault="00AA1C15" w:rsidP="00632DE3">
            <w:pPr>
              <w:spacing w:before="60" w:after="60" w:line="240" w:lineRule="auto"/>
            </w:pPr>
          </w:p>
        </w:tc>
        <w:tc>
          <w:tcPr>
            <w:tcW w:w="249" w:type="pct"/>
            <w:shd w:val="clear" w:color="auto" w:fill="auto"/>
          </w:tcPr>
          <w:p w:rsidR="00AA1C15" w:rsidRPr="00E14F75" w:rsidRDefault="00AA1C15" w:rsidP="00632DE3">
            <w:pPr>
              <w:spacing w:before="60" w:after="60" w:line="240" w:lineRule="auto"/>
            </w:pPr>
          </w:p>
        </w:tc>
        <w:tc>
          <w:tcPr>
            <w:tcW w:w="190" w:type="pct"/>
            <w:shd w:val="clear" w:color="auto" w:fill="auto"/>
          </w:tcPr>
          <w:p w:rsidR="00AA1C15" w:rsidRPr="00E14F75" w:rsidRDefault="00AA1C15" w:rsidP="00632DE3">
            <w:pPr>
              <w:spacing w:before="60" w:after="60" w:line="240" w:lineRule="auto"/>
            </w:pPr>
          </w:p>
        </w:tc>
        <w:tc>
          <w:tcPr>
            <w:tcW w:w="285" w:type="pct"/>
            <w:shd w:val="clear" w:color="auto" w:fill="auto"/>
          </w:tcPr>
          <w:p w:rsidR="00AA1C15" w:rsidRPr="00E14F75" w:rsidRDefault="00AA1C15" w:rsidP="00632DE3">
            <w:pPr>
              <w:spacing w:before="60" w:after="60" w:line="240" w:lineRule="auto"/>
            </w:pPr>
          </w:p>
        </w:tc>
        <w:tc>
          <w:tcPr>
            <w:tcW w:w="244" w:type="pct"/>
            <w:shd w:val="clear" w:color="auto" w:fill="auto"/>
          </w:tcPr>
          <w:p w:rsidR="00AA1C15" w:rsidRPr="00E14F75" w:rsidRDefault="00AA1C15" w:rsidP="00632DE3">
            <w:pPr>
              <w:spacing w:before="60" w:after="60" w:line="240" w:lineRule="auto"/>
            </w:pPr>
          </w:p>
        </w:tc>
      </w:tr>
      <w:tr w:rsidR="00AA1C15" w:rsidRPr="00E14F75" w:rsidTr="009A674A">
        <w:trPr>
          <w:trHeight w:val="372"/>
        </w:trPr>
        <w:tc>
          <w:tcPr>
            <w:tcW w:w="344" w:type="pct"/>
            <w:shd w:val="clear" w:color="auto" w:fill="auto"/>
          </w:tcPr>
          <w:p w:rsidR="00AA1C15" w:rsidRPr="00E14F75" w:rsidRDefault="00AA1C15" w:rsidP="00632DE3">
            <w:pPr>
              <w:spacing w:before="60" w:after="60" w:line="240" w:lineRule="auto"/>
            </w:pPr>
            <w:r w:rsidRPr="00E14F75">
              <w:t>CF</w:t>
            </w:r>
          </w:p>
        </w:tc>
        <w:tc>
          <w:tcPr>
            <w:tcW w:w="556" w:type="pct"/>
            <w:shd w:val="clear" w:color="auto" w:fill="auto"/>
          </w:tcPr>
          <w:p w:rsidR="00AA1C15" w:rsidRPr="00E14F75" w:rsidRDefault="00AA1C15" w:rsidP="00632DE3">
            <w:pPr>
              <w:spacing w:before="60" w:after="60" w:line="240" w:lineRule="auto"/>
            </w:pPr>
          </w:p>
        </w:tc>
        <w:tc>
          <w:tcPr>
            <w:tcW w:w="39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47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172" w:type="pct"/>
            <w:shd w:val="clear" w:color="auto" w:fill="D9D9D9" w:themeFill="background1" w:themeFillShade="D9"/>
          </w:tcPr>
          <w:p w:rsidR="00AA1C15" w:rsidRPr="00E14F75" w:rsidRDefault="00AA1C15" w:rsidP="00632DE3">
            <w:pPr>
              <w:spacing w:before="60" w:after="60" w:line="240" w:lineRule="auto"/>
            </w:pPr>
          </w:p>
        </w:tc>
        <w:tc>
          <w:tcPr>
            <w:tcW w:w="344" w:type="pct"/>
            <w:tcBorders>
              <w:bottom w:val="single" w:sz="4" w:space="0" w:color="auto"/>
            </w:tcBorders>
            <w:shd w:val="clear" w:color="auto" w:fill="auto"/>
          </w:tcPr>
          <w:p w:rsidR="00AA1C15" w:rsidRPr="00E14F75" w:rsidRDefault="00AA1C15" w:rsidP="00632DE3">
            <w:pPr>
              <w:spacing w:before="60" w:after="60" w:line="240" w:lineRule="auto"/>
            </w:pPr>
          </w:p>
        </w:tc>
        <w:tc>
          <w:tcPr>
            <w:tcW w:w="249" w:type="pct"/>
            <w:shd w:val="clear" w:color="auto" w:fill="auto"/>
          </w:tcPr>
          <w:p w:rsidR="00AA1C15" w:rsidRPr="00E14F75" w:rsidRDefault="00AA1C15" w:rsidP="00632DE3">
            <w:pPr>
              <w:spacing w:before="60" w:after="60" w:line="240" w:lineRule="auto"/>
            </w:pPr>
          </w:p>
        </w:tc>
        <w:tc>
          <w:tcPr>
            <w:tcW w:w="190" w:type="pct"/>
            <w:shd w:val="clear" w:color="auto" w:fill="auto"/>
          </w:tcPr>
          <w:p w:rsidR="00AA1C15" w:rsidRPr="00E14F75" w:rsidRDefault="00AA1C15" w:rsidP="00632DE3">
            <w:pPr>
              <w:spacing w:before="60" w:after="60" w:line="240" w:lineRule="auto"/>
            </w:pPr>
          </w:p>
        </w:tc>
        <w:tc>
          <w:tcPr>
            <w:tcW w:w="285" w:type="pct"/>
            <w:shd w:val="clear" w:color="auto" w:fill="auto"/>
          </w:tcPr>
          <w:p w:rsidR="00AA1C15" w:rsidRPr="00E14F75" w:rsidRDefault="00AA1C15" w:rsidP="00632DE3">
            <w:pPr>
              <w:spacing w:before="60" w:after="60" w:line="240" w:lineRule="auto"/>
            </w:pPr>
          </w:p>
        </w:tc>
        <w:tc>
          <w:tcPr>
            <w:tcW w:w="244" w:type="pct"/>
            <w:shd w:val="clear" w:color="auto" w:fill="auto"/>
          </w:tcPr>
          <w:p w:rsidR="00AA1C15" w:rsidRPr="00E14F75" w:rsidRDefault="00AA1C15" w:rsidP="00632DE3">
            <w:pPr>
              <w:spacing w:before="60" w:after="60" w:line="240" w:lineRule="auto"/>
            </w:pPr>
          </w:p>
        </w:tc>
      </w:tr>
      <w:tr w:rsidR="00AA1C15" w:rsidRPr="00E14F75" w:rsidTr="009A674A">
        <w:tc>
          <w:tcPr>
            <w:tcW w:w="344" w:type="pct"/>
            <w:shd w:val="clear" w:color="auto" w:fill="auto"/>
          </w:tcPr>
          <w:p w:rsidR="00AA1C15" w:rsidRPr="00E14F75" w:rsidRDefault="00AA1C15" w:rsidP="00632DE3">
            <w:pPr>
              <w:spacing w:before="60" w:after="60" w:line="240" w:lineRule="auto"/>
            </w:pPr>
            <w:r w:rsidRPr="00E14F75">
              <w:t>EMFAF</w:t>
            </w:r>
          </w:p>
        </w:tc>
        <w:tc>
          <w:tcPr>
            <w:tcW w:w="556" w:type="pct"/>
            <w:shd w:val="clear" w:color="auto" w:fill="auto"/>
          </w:tcPr>
          <w:p w:rsidR="00AA1C15" w:rsidRPr="00E14F75" w:rsidRDefault="00AA1C15" w:rsidP="00632DE3">
            <w:pPr>
              <w:spacing w:before="60" w:after="60" w:line="240" w:lineRule="auto"/>
            </w:pPr>
          </w:p>
        </w:tc>
        <w:tc>
          <w:tcPr>
            <w:tcW w:w="39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47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172" w:type="pct"/>
            <w:shd w:val="clear" w:color="auto" w:fill="auto"/>
          </w:tcPr>
          <w:p w:rsidR="00AA1C15" w:rsidRPr="00E14F75" w:rsidRDefault="00AA1C15" w:rsidP="00632DE3">
            <w:pPr>
              <w:spacing w:before="60" w:after="60" w:line="240" w:lineRule="auto"/>
            </w:pPr>
          </w:p>
        </w:tc>
        <w:tc>
          <w:tcPr>
            <w:tcW w:w="344" w:type="pct"/>
            <w:shd w:val="clear" w:color="auto" w:fill="D9D9D9" w:themeFill="background1" w:themeFillShade="D9"/>
          </w:tcPr>
          <w:p w:rsidR="00AA1C15" w:rsidRPr="00E14F75" w:rsidRDefault="00AA1C15" w:rsidP="00632DE3">
            <w:pPr>
              <w:spacing w:before="60" w:after="60" w:line="240" w:lineRule="auto"/>
            </w:pPr>
          </w:p>
        </w:tc>
        <w:tc>
          <w:tcPr>
            <w:tcW w:w="249" w:type="pct"/>
            <w:tcBorders>
              <w:bottom w:val="single" w:sz="4" w:space="0" w:color="auto"/>
            </w:tcBorders>
            <w:shd w:val="clear" w:color="auto" w:fill="auto"/>
          </w:tcPr>
          <w:p w:rsidR="00AA1C15" w:rsidRPr="00E14F75" w:rsidRDefault="00AA1C15" w:rsidP="00632DE3">
            <w:pPr>
              <w:spacing w:before="60" w:after="60" w:line="240" w:lineRule="auto"/>
            </w:pPr>
          </w:p>
        </w:tc>
        <w:tc>
          <w:tcPr>
            <w:tcW w:w="190" w:type="pct"/>
            <w:shd w:val="clear" w:color="auto" w:fill="auto"/>
          </w:tcPr>
          <w:p w:rsidR="00AA1C15" w:rsidRPr="00E14F75" w:rsidRDefault="00AA1C15" w:rsidP="00632DE3">
            <w:pPr>
              <w:spacing w:before="60" w:after="60" w:line="240" w:lineRule="auto"/>
            </w:pPr>
          </w:p>
        </w:tc>
        <w:tc>
          <w:tcPr>
            <w:tcW w:w="285" w:type="pct"/>
            <w:shd w:val="clear" w:color="auto" w:fill="auto"/>
          </w:tcPr>
          <w:p w:rsidR="00AA1C15" w:rsidRPr="00E14F75" w:rsidRDefault="00AA1C15" w:rsidP="00632DE3">
            <w:pPr>
              <w:spacing w:before="60" w:after="60" w:line="240" w:lineRule="auto"/>
            </w:pPr>
          </w:p>
        </w:tc>
        <w:tc>
          <w:tcPr>
            <w:tcW w:w="244" w:type="pct"/>
            <w:shd w:val="clear" w:color="auto" w:fill="auto"/>
          </w:tcPr>
          <w:p w:rsidR="00AA1C15" w:rsidRPr="00E14F75" w:rsidRDefault="00AA1C15" w:rsidP="00632DE3">
            <w:pPr>
              <w:spacing w:before="60" w:after="60" w:line="240" w:lineRule="auto"/>
            </w:pPr>
          </w:p>
        </w:tc>
      </w:tr>
      <w:tr w:rsidR="00AA1C15" w:rsidRPr="00E14F75" w:rsidTr="009A674A">
        <w:tc>
          <w:tcPr>
            <w:tcW w:w="344" w:type="pct"/>
            <w:shd w:val="clear" w:color="auto" w:fill="auto"/>
          </w:tcPr>
          <w:p w:rsidR="00AA1C15" w:rsidRPr="00E14F75" w:rsidRDefault="00AA1C15" w:rsidP="00632DE3">
            <w:pPr>
              <w:spacing w:before="60" w:after="60" w:line="240" w:lineRule="auto"/>
            </w:pPr>
            <w:r w:rsidRPr="00E14F75">
              <w:t>Total</w:t>
            </w:r>
          </w:p>
        </w:tc>
        <w:tc>
          <w:tcPr>
            <w:tcW w:w="556" w:type="pct"/>
            <w:shd w:val="clear" w:color="auto" w:fill="auto"/>
          </w:tcPr>
          <w:p w:rsidR="00AA1C15" w:rsidRPr="00E14F75" w:rsidRDefault="00AA1C15" w:rsidP="00632DE3">
            <w:pPr>
              <w:spacing w:before="60" w:after="60" w:line="240" w:lineRule="auto"/>
            </w:pPr>
          </w:p>
        </w:tc>
        <w:tc>
          <w:tcPr>
            <w:tcW w:w="39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475" w:type="pct"/>
            <w:shd w:val="clear" w:color="auto" w:fill="auto"/>
          </w:tcPr>
          <w:p w:rsidR="00AA1C15" w:rsidRPr="00E14F75" w:rsidRDefault="00AA1C15" w:rsidP="00632DE3">
            <w:pPr>
              <w:spacing w:before="60" w:after="60" w:line="240" w:lineRule="auto"/>
            </w:pPr>
          </w:p>
        </w:tc>
        <w:tc>
          <w:tcPr>
            <w:tcW w:w="407" w:type="pct"/>
            <w:shd w:val="clear" w:color="auto" w:fill="auto"/>
          </w:tcPr>
          <w:p w:rsidR="00AA1C15" w:rsidRPr="00E14F75" w:rsidRDefault="00AA1C15" w:rsidP="00632DE3">
            <w:pPr>
              <w:spacing w:before="60" w:after="60" w:line="240" w:lineRule="auto"/>
            </w:pPr>
          </w:p>
        </w:tc>
        <w:tc>
          <w:tcPr>
            <w:tcW w:w="466" w:type="pct"/>
            <w:shd w:val="clear" w:color="auto" w:fill="auto"/>
          </w:tcPr>
          <w:p w:rsidR="00AA1C15" w:rsidRPr="00E14F75" w:rsidRDefault="00AA1C15" w:rsidP="00632DE3">
            <w:pPr>
              <w:spacing w:before="60" w:after="60" w:line="240" w:lineRule="auto"/>
            </w:pPr>
          </w:p>
        </w:tc>
        <w:tc>
          <w:tcPr>
            <w:tcW w:w="172" w:type="pct"/>
            <w:shd w:val="clear" w:color="auto" w:fill="auto"/>
          </w:tcPr>
          <w:p w:rsidR="00AA1C15" w:rsidRPr="00E14F75" w:rsidRDefault="00AA1C15" w:rsidP="00632DE3">
            <w:pPr>
              <w:spacing w:before="60" w:after="60" w:line="240" w:lineRule="auto"/>
            </w:pPr>
          </w:p>
        </w:tc>
        <w:tc>
          <w:tcPr>
            <w:tcW w:w="344" w:type="pct"/>
            <w:shd w:val="clear" w:color="auto" w:fill="auto"/>
          </w:tcPr>
          <w:p w:rsidR="00AA1C15" w:rsidRPr="00E14F75" w:rsidRDefault="00AA1C15" w:rsidP="00632DE3">
            <w:pPr>
              <w:spacing w:before="60" w:after="60" w:line="240" w:lineRule="auto"/>
            </w:pPr>
          </w:p>
        </w:tc>
        <w:tc>
          <w:tcPr>
            <w:tcW w:w="249" w:type="pct"/>
            <w:shd w:val="clear" w:color="auto" w:fill="auto"/>
          </w:tcPr>
          <w:p w:rsidR="00AA1C15" w:rsidRPr="00E14F75" w:rsidRDefault="00AA1C15" w:rsidP="00632DE3">
            <w:pPr>
              <w:spacing w:before="60" w:after="60" w:line="240" w:lineRule="auto"/>
            </w:pPr>
          </w:p>
        </w:tc>
        <w:tc>
          <w:tcPr>
            <w:tcW w:w="190" w:type="pct"/>
            <w:shd w:val="clear" w:color="auto" w:fill="auto"/>
          </w:tcPr>
          <w:p w:rsidR="00AA1C15" w:rsidRPr="00E14F75" w:rsidRDefault="00AA1C15" w:rsidP="00632DE3">
            <w:pPr>
              <w:spacing w:before="60" w:after="60" w:line="240" w:lineRule="auto"/>
            </w:pPr>
          </w:p>
        </w:tc>
        <w:tc>
          <w:tcPr>
            <w:tcW w:w="285" w:type="pct"/>
            <w:shd w:val="clear" w:color="auto" w:fill="auto"/>
          </w:tcPr>
          <w:p w:rsidR="00AA1C15" w:rsidRPr="00E14F75" w:rsidRDefault="00AA1C15" w:rsidP="00632DE3">
            <w:pPr>
              <w:spacing w:before="60" w:after="60" w:line="240" w:lineRule="auto"/>
            </w:pPr>
          </w:p>
        </w:tc>
        <w:tc>
          <w:tcPr>
            <w:tcW w:w="244" w:type="pct"/>
            <w:shd w:val="clear" w:color="auto" w:fill="auto"/>
          </w:tcPr>
          <w:p w:rsidR="00AA1C15" w:rsidRPr="00E14F75" w:rsidRDefault="00AA1C15" w:rsidP="00632DE3">
            <w:pPr>
              <w:spacing w:before="60" w:after="60" w:line="240" w:lineRule="auto"/>
            </w:pPr>
          </w:p>
        </w:tc>
      </w:tr>
    </w:tbl>
    <w:p w:rsidR="00AA1C15" w:rsidRPr="00E14F75" w:rsidRDefault="00AA1C15" w:rsidP="009A674A">
      <w:pPr>
        <w:pStyle w:val="Point0"/>
      </w:pPr>
      <w:r w:rsidRPr="00E14F75">
        <w:rPr>
          <w:b/>
          <w:bCs/>
          <w:vertAlign w:val="superscript"/>
        </w:rPr>
        <w:t>*</w:t>
      </w:r>
      <w:r w:rsidRPr="00E14F75">
        <w:tab/>
        <w:t xml:space="preserve">Transfer to other programmes. Transfers between ERDF and ESF+ can only be done within the same category of region. </w:t>
      </w:r>
    </w:p>
    <w:tbl>
      <w:tblPr>
        <w:tblStyle w:val="TableGrid"/>
        <w:tblW w:w="0" w:type="auto"/>
        <w:tblInd w:w="0" w:type="dxa"/>
        <w:tblLook w:val="04A0" w:firstRow="1" w:lastRow="0" w:firstColumn="1" w:lastColumn="0" w:noHBand="0" w:noVBand="1"/>
      </w:tblPr>
      <w:tblGrid>
        <w:gridCol w:w="14220"/>
      </w:tblGrid>
      <w:tr w:rsidR="00AA1C15" w:rsidRPr="00E14F75" w:rsidTr="00C11067">
        <w:tc>
          <w:tcPr>
            <w:tcW w:w="14220" w:type="dxa"/>
          </w:tcPr>
          <w:p w:rsidR="00AA1C15" w:rsidRPr="00E14F75" w:rsidRDefault="00AA1C15" w:rsidP="008873AC">
            <w:pPr>
              <w:pageBreakBefore/>
              <w:spacing w:before="60" w:after="60" w:line="240" w:lineRule="auto"/>
            </w:pPr>
            <w:r w:rsidRPr="00E14F75">
              <w:lastRenderedPageBreak/>
              <w:t>Text field [3 500] (justification)</w:t>
            </w:r>
          </w:p>
        </w:tc>
      </w:tr>
    </w:tbl>
    <w:p w:rsidR="00AA1C15" w:rsidRPr="00E14F75" w:rsidRDefault="00AA1C15" w:rsidP="00F65EF3"/>
    <w:p w:rsidR="00AA1C15" w:rsidRPr="00E14F75" w:rsidRDefault="00AA1C15" w:rsidP="009A674A">
      <w:pPr>
        <w:pStyle w:val="Point0"/>
      </w:pPr>
      <w:r w:rsidRPr="00E14F75">
        <w:t>4.4.</w:t>
      </w:r>
      <w:r w:rsidRPr="00E14F75">
        <w:tab/>
        <w:t>Transfer of ERDF and ESF+ resources as complementary support to the Just Transition Fund, with justification</w:t>
      </w:r>
    </w:p>
    <w:p w:rsidR="00AA1C15" w:rsidRPr="00E14F75" w:rsidRDefault="00AA1C15" w:rsidP="009A674A">
      <w:pPr>
        <w:pStyle w:val="Text1"/>
      </w:pPr>
      <w:r w:rsidRPr="00E14F75">
        <w:t>Reference: Article 27</w:t>
      </w:r>
    </w:p>
    <w:p w:rsidR="00AA1C15" w:rsidRPr="00E14F75" w:rsidRDefault="00AA1C15" w:rsidP="00F65EF3">
      <w:r w:rsidRPr="00E14F75">
        <w:t>Table 1: Transfer of ERDF and ESF+ resources as complementary support to the Just Transition Fund (breakdown by year)</w:t>
      </w:r>
    </w:p>
    <w:tbl>
      <w:tblPr>
        <w:tblStyle w:val="TableGrid"/>
        <w:tblW w:w="4638" w:type="pct"/>
        <w:tblInd w:w="0" w:type="dxa"/>
        <w:tblLook w:val="04A0" w:firstRow="1" w:lastRow="0" w:firstColumn="1" w:lastColumn="0" w:noHBand="0" w:noVBand="1"/>
      </w:tblPr>
      <w:tblGrid>
        <w:gridCol w:w="935"/>
        <w:gridCol w:w="3001"/>
        <w:gridCol w:w="1141"/>
        <w:gridCol w:w="1078"/>
        <w:gridCol w:w="1081"/>
        <w:gridCol w:w="1081"/>
        <w:gridCol w:w="1081"/>
        <w:gridCol w:w="1078"/>
        <w:gridCol w:w="1081"/>
        <w:gridCol w:w="1081"/>
        <w:gridCol w:w="1078"/>
      </w:tblGrid>
      <w:tr w:rsidR="00AA1C15" w:rsidRPr="00E14F75" w:rsidTr="00840E69">
        <w:trPr>
          <w:trHeight w:val="347"/>
        </w:trPr>
        <w:tc>
          <w:tcPr>
            <w:tcW w:w="341" w:type="pct"/>
            <w:vAlign w:val="center"/>
          </w:tcPr>
          <w:p w:rsidR="00AA1C15" w:rsidRPr="00E14F75" w:rsidRDefault="00AA1C15" w:rsidP="00840E69">
            <w:pPr>
              <w:spacing w:before="60" w:after="60" w:line="240" w:lineRule="auto"/>
              <w:jc w:val="center"/>
            </w:pPr>
            <w:r w:rsidRPr="00E14F75">
              <w:t>Fund</w:t>
            </w:r>
          </w:p>
        </w:tc>
        <w:tc>
          <w:tcPr>
            <w:tcW w:w="1094" w:type="pct"/>
            <w:vAlign w:val="center"/>
          </w:tcPr>
          <w:p w:rsidR="00AA1C15" w:rsidRPr="00E14F75" w:rsidRDefault="00AA1C15" w:rsidP="00840E69">
            <w:pPr>
              <w:spacing w:before="60" w:after="60" w:line="240" w:lineRule="auto"/>
              <w:jc w:val="center"/>
            </w:pPr>
            <w:r w:rsidRPr="00E14F75">
              <w:t>Category of region</w:t>
            </w:r>
          </w:p>
        </w:tc>
        <w:tc>
          <w:tcPr>
            <w:tcW w:w="416" w:type="pct"/>
            <w:vAlign w:val="center"/>
          </w:tcPr>
          <w:p w:rsidR="00AA1C15" w:rsidRPr="00E14F75" w:rsidRDefault="00AA1C15" w:rsidP="00840E69">
            <w:pPr>
              <w:spacing w:before="60" w:after="60" w:line="240" w:lineRule="auto"/>
              <w:jc w:val="center"/>
            </w:pPr>
            <w:r w:rsidRPr="00E14F75">
              <w:t>Fund</w:t>
            </w:r>
          </w:p>
        </w:tc>
        <w:tc>
          <w:tcPr>
            <w:tcW w:w="393" w:type="pct"/>
            <w:vAlign w:val="center"/>
          </w:tcPr>
          <w:p w:rsidR="00AA1C15" w:rsidRPr="00E14F75" w:rsidRDefault="00AA1C15" w:rsidP="00840E69">
            <w:pPr>
              <w:spacing w:before="60" w:after="60" w:line="240" w:lineRule="auto"/>
              <w:jc w:val="center"/>
            </w:pPr>
            <w:r w:rsidRPr="00E14F75">
              <w:t>2021</w:t>
            </w:r>
          </w:p>
        </w:tc>
        <w:tc>
          <w:tcPr>
            <w:tcW w:w="394" w:type="pct"/>
            <w:vAlign w:val="center"/>
          </w:tcPr>
          <w:p w:rsidR="00AA1C15" w:rsidRPr="00E14F75" w:rsidRDefault="00AA1C15" w:rsidP="00840E69">
            <w:pPr>
              <w:spacing w:before="60" w:after="60" w:line="240" w:lineRule="auto"/>
              <w:jc w:val="center"/>
            </w:pPr>
            <w:r w:rsidRPr="00E14F75">
              <w:t>2022</w:t>
            </w:r>
          </w:p>
        </w:tc>
        <w:tc>
          <w:tcPr>
            <w:tcW w:w="394" w:type="pct"/>
            <w:vAlign w:val="center"/>
          </w:tcPr>
          <w:p w:rsidR="00AA1C15" w:rsidRPr="00E14F75" w:rsidRDefault="00AA1C15" w:rsidP="00840E69">
            <w:pPr>
              <w:spacing w:before="60" w:after="60" w:line="240" w:lineRule="auto"/>
              <w:jc w:val="center"/>
            </w:pPr>
            <w:r w:rsidRPr="00E14F75">
              <w:t>2023</w:t>
            </w:r>
          </w:p>
        </w:tc>
        <w:tc>
          <w:tcPr>
            <w:tcW w:w="394" w:type="pct"/>
            <w:vAlign w:val="center"/>
          </w:tcPr>
          <w:p w:rsidR="00AA1C15" w:rsidRPr="00E14F75" w:rsidRDefault="00AA1C15" w:rsidP="00840E69">
            <w:pPr>
              <w:spacing w:before="60" w:after="60" w:line="240" w:lineRule="auto"/>
              <w:jc w:val="center"/>
            </w:pPr>
            <w:r w:rsidRPr="00E14F75">
              <w:t>2024</w:t>
            </w:r>
          </w:p>
        </w:tc>
        <w:tc>
          <w:tcPr>
            <w:tcW w:w="393" w:type="pct"/>
            <w:vAlign w:val="center"/>
          </w:tcPr>
          <w:p w:rsidR="00AA1C15" w:rsidRPr="00E14F75" w:rsidRDefault="00AA1C15" w:rsidP="00840E69">
            <w:pPr>
              <w:spacing w:before="60" w:after="60" w:line="240" w:lineRule="auto"/>
              <w:jc w:val="center"/>
            </w:pPr>
            <w:r w:rsidRPr="00E14F75">
              <w:t>2025</w:t>
            </w:r>
          </w:p>
        </w:tc>
        <w:tc>
          <w:tcPr>
            <w:tcW w:w="394" w:type="pct"/>
            <w:vAlign w:val="center"/>
          </w:tcPr>
          <w:p w:rsidR="00AA1C15" w:rsidRPr="00E14F75" w:rsidRDefault="00AA1C15" w:rsidP="00840E69">
            <w:pPr>
              <w:spacing w:before="60" w:after="60" w:line="240" w:lineRule="auto"/>
              <w:jc w:val="center"/>
            </w:pPr>
            <w:r w:rsidRPr="00E14F75">
              <w:t>2026</w:t>
            </w:r>
          </w:p>
        </w:tc>
        <w:tc>
          <w:tcPr>
            <w:tcW w:w="394" w:type="pct"/>
            <w:vAlign w:val="center"/>
          </w:tcPr>
          <w:p w:rsidR="00AA1C15" w:rsidRPr="00E14F75" w:rsidRDefault="00AA1C15" w:rsidP="00840E69">
            <w:pPr>
              <w:spacing w:before="60" w:after="60" w:line="240" w:lineRule="auto"/>
              <w:jc w:val="center"/>
            </w:pPr>
            <w:r w:rsidRPr="00E14F75">
              <w:t>2027</w:t>
            </w:r>
          </w:p>
        </w:tc>
        <w:tc>
          <w:tcPr>
            <w:tcW w:w="394" w:type="pct"/>
            <w:vAlign w:val="center"/>
          </w:tcPr>
          <w:p w:rsidR="00AA1C15" w:rsidRPr="00E14F75" w:rsidRDefault="00AA1C15" w:rsidP="00840E69">
            <w:pPr>
              <w:spacing w:before="60" w:after="60" w:line="240" w:lineRule="auto"/>
              <w:jc w:val="center"/>
            </w:pPr>
            <w:r w:rsidRPr="00E14F75">
              <w:t>Total</w:t>
            </w:r>
          </w:p>
        </w:tc>
      </w:tr>
      <w:tr w:rsidR="00AA1C15" w:rsidRPr="00E14F75" w:rsidTr="00840E69">
        <w:tc>
          <w:tcPr>
            <w:tcW w:w="341" w:type="pct"/>
            <w:vMerge w:val="restart"/>
          </w:tcPr>
          <w:p w:rsidR="00AA1C15" w:rsidRPr="00E14F75" w:rsidRDefault="00AA1C15" w:rsidP="00632DE3">
            <w:pPr>
              <w:spacing w:before="60" w:after="60" w:line="240" w:lineRule="auto"/>
            </w:pPr>
            <w:r w:rsidRPr="00E14F75">
              <w:t xml:space="preserve">ERDF </w:t>
            </w:r>
          </w:p>
        </w:tc>
        <w:tc>
          <w:tcPr>
            <w:tcW w:w="1094" w:type="pct"/>
          </w:tcPr>
          <w:p w:rsidR="00AA1C15" w:rsidRPr="00E14F75" w:rsidRDefault="00AA1C15" w:rsidP="00632DE3">
            <w:pPr>
              <w:spacing w:before="60" w:after="60" w:line="240" w:lineRule="auto"/>
            </w:pPr>
            <w:r w:rsidRPr="00E14F75">
              <w:t>More developed</w:t>
            </w:r>
          </w:p>
        </w:tc>
        <w:tc>
          <w:tcPr>
            <w:tcW w:w="416" w:type="pct"/>
            <w:vMerge w:val="restart"/>
          </w:tcPr>
          <w:p w:rsidR="00AA1C15" w:rsidRPr="00E14F75" w:rsidRDefault="00AA1C15" w:rsidP="00632DE3">
            <w:pPr>
              <w:spacing w:before="60" w:after="60" w:line="240" w:lineRule="auto"/>
            </w:pPr>
            <w:r w:rsidRPr="00E14F75">
              <w:t>JTF</w:t>
            </w:r>
            <w:r w:rsidRPr="00E14F75">
              <w:rPr>
                <w:b/>
                <w:bCs/>
                <w:vertAlign w:val="superscript"/>
              </w:rPr>
              <w:t>*</w:t>
            </w: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r>
      <w:tr w:rsidR="00AA1C15" w:rsidRPr="00E14F75" w:rsidTr="00840E69">
        <w:tc>
          <w:tcPr>
            <w:tcW w:w="341" w:type="pct"/>
            <w:vMerge/>
          </w:tcPr>
          <w:p w:rsidR="00AA1C15" w:rsidRPr="00E14F75" w:rsidRDefault="00AA1C15" w:rsidP="00632DE3">
            <w:pPr>
              <w:spacing w:before="60" w:after="60" w:line="240" w:lineRule="auto"/>
            </w:pPr>
          </w:p>
        </w:tc>
        <w:tc>
          <w:tcPr>
            <w:tcW w:w="1094" w:type="pct"/>
          </w:tcPr>
          <w:p w:rsidR="00AA1C15" w:rsidRPr="00E14F75" w:rsidRDefault="00AA1C15" w:rsidP="00632DE3">
            <w:pPr>
              <w:spacing w:before="60" w:after="60" w:line="240" w:lineRule="auto"/>
            </w:pPr>
            <w:r w:rsidRPr="00E14F75">
              <w:t>Transition</w:t>
            </w:r>
          </w:p>
        </w:tc>
        <w:tc>
          <w:tcPr>
            <w:tcW w:w="416" w:type="pct"/>
            <w:vMerge/>
          </w:tcPr>
          <w:p w:rsidR="00AA1C15" w:rsidRPr="00E14F75" w:rsidRDefault="00AA1C15" w:rsidP="00632DE3">
            <w:pPr>
              <w:spacing w:before="60" w:after="60" w:line="240" w:lineRule="auto"/>
            </w:pP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r>
      <w:tr w:rsidR="00AA1C15" w:rsidRPr="00E14F75" w:rsidTr="00840E69">
        <w:tc>
          <w:tcPr>
            <w:tcW w:w="341" w:type="pct"/>
            <w:vMerge/>
          </w:tcPr>
          <w:p w:rsidR="00AA1C15" w:rsidRPr="00E14F75" w:rsidRDefault="00AA1C15" w:rsidP="00632DE3">
            <w:pPr>
              <w:spacing w:before="60" w:after="60" w:line="240" w:lineRule="auto"/>
            </w:pPr>
          </w:p>
        </w:tc>
        <w:tc>
          <w:tcPr>
            <w:tcW w:w="1094" w:type="pct"/>
          </w:tcPr>
          <w:p w:rsidR="00AA1C15" w:rsidRPr="00E14F75" w:rsidRDefault="00AA1C15" w:rsidP="00632DE3">
            <w:pPr>
              <w:spacing w:before="60" w:after="60" w:line="240" w:lineRule="auto"/>
            </w:pPr>
            <w:r w:rsidRPr="00E14F75">
              <w:t>Less developed</w:t>
            </w:r>
          </w:p>
        </w:tc>
        <w:tc>
          <w:tcPr>
            <w:tcW w:w="416" w:type="pct"/>
            <w:vMerge/>
          </w:tcPr>
          <w:p w:rsidR="00AA1C15" w:rsidRPr="00E14F75" w:rsidRDefault="00AA1C15" w:rsidP="00632DE3">
            <w:pPr>
              <w:spacing w:before="60" w:after="60" w:line="240" w:lineRule="auto"/>
            </w:pP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r>
      <w:tr w:rsidR="00AA1C15" w:rsidRPr="00E14F75" w:rsidTr="00840E69">
        <w:tc>
          <w:tcPr>
            <w:tcW w:w="341" w:type="pct"/>
            <w:vMerge w:val="restart"/>
          </w:tcPr>
          <w:p w:rsidR="00AA1C15" w:rsidRPr="00E14F75" w:rsidRDefault="00AA1C15" w:rsidP="00632DE3">
            <w:pPr>
              <w:spacing w:before="60" w:after="60" w:line="240" w:lineRule="auto"/>
            </w:pPr>
            <w:r w:rsidRPr="00E14F75">
              <w:t>ESF+</w:t>
            </w:r>
          </w:p>
        </w:tc>
        <w:tc>
          <w:tcPr>
            <w:tcW w:w="1094" w:type="pct"/>
          </w:tcPr>
          <w:p w:rsidR="00AA1C15" w:rsidRPr="00E14F75" w:rsidRDefault="00AA1C15" w:rsidP="00632DE3">
            <w:pPr>
              <w:spacing w:before="60" w:after="60" w:line="240" w:lineRule="auto"/>
            </w:pPr>
            <w:r w:rsidRPr="00E14F75">
              <w:t>More developed</w:t>
            </w:r>
          </w:p>
        </w:tc>
        <w:tc>
          <w:tcPr>
            <w:tcW w:w="416" w:type="pct"/>
            <w:vMerge w:val="restart"/>
          </w:tcPr>
          <w:p w:rsidR="00AA1C15" w:rsidRPr="00E14F75" w:rsidRDefault="00AA1C15" w:rsidP="00632DE3">
            <w:pPr>
              <w:spacing w:before="60" w:after="60" w:line="240" w:lineRule="auto"/>
            </w:pPr>
            <w:r w:rsidRPr="00E14F75">
              <w:t>JTF</w:t>
            </w: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r>
      <w:tr w:rsidR="00AA1C15" w:rsidRPr="00E14F75" w:rsidTr="00840E69">
        <w:tc>
          <w:tcPr>
            <w:tcW w:w="341" w:type="pct"/>
            <w:vMerge/>
          </w:tcPr>
          <w:p w:rsidR="00AA1C15" w:rsidRPr="00E14F75" w:rsidRDefault="00AA1C15" w:rsidP="00632DE3">
            <w:pPr>
              <w:spacing w:before="60" w:after="60" w:line="240" w:lineRule="auto"/>
            </w:pPr>
          </w:p>
        </w:tc>
        <w:tc>
          <w:tcPr>
            <w:tcW w:w="1094" w:type="pct"/>
          </w:tcPr>
          <w:p w:rsidR="00AA1C15" w:rsidRPr="00E14F75" w:rsidRDefault="00AA1C15" w:rsidP="00632DE3">
            <w:pPr>
              <w:spacing w:before="60" w:after="60" w:line="240" w:lineRule="auto"/>
            </w:pPr>
            <w:r w:rsidRPr="00E14F75">
              <w:t>Transition</w:t>
            </w:r>
          </w:p>
        </w:tc>
        <w:tc>
          <w:tcPr>
            <w:tcW w:w="416" w:type="pct"/>
            <w:vMerge/>
          </w:tcPr>
          <w:p w:rsidR="00AA1C15" w:rsidRPr="00E14F75" w:rsidRDefault="00AA1C15" w:rsidP="00632DE3">
            <w:pPr>
              <w:spacing w:before="60" w:after="60" w:line="240" w:lineRule="auto"/>
            </w:pP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r>
      <w:tr w:rsidR="00AA1C15" w:rsidRPr="00E14F75" w:rsidTr="00840E69">
        <w:tc>
          <w:tcPr>
            <w:tcW w:w="341" w:type="pct"/>
            <w:vMerge/>
          </w:tcPr>
          <w:p w:rsidR="00AA1C15" w:rsidRPr="00E14F75" w:rsidRDefault="00AA1C15" w:rsidP="00632DE3">
            <w:pPr>
              <w:spacing w:before="60" w:after="60" w:line="240" w:lineRule="auto"/>
            </w:pPr>
          </w:p>
        </w:tc>
        <w:tc>
          <w:tcPr>
            <w:tcW w:w="1094" w:type="pct"/>
          </w:tcPr>
          <w:p w:rsidR="00AA1C15" w:rsidRPr="00E14F75" w:rsidRDefault="00AA1C15" w:rsidP="00632DE3">
            <w:pPr>
              <w:spacing w:before="60" w:after="60" w:line="240" w:lineRule="auto"/>
            </w:pPr>
            <w:r w:rsidRPr="00E14F75">
              <w:t>Less developed</w:t>
            </w:r>
          </w:p>
        </w:tc>
        <w:tc>
          <w:tcPr>
            <w:tcW w:w="416" w:type="pct"/>
            <w:vMerge/>
          </w:tcPr>
          <w:p w:rsidR="00AA1C15" w:rsidRPr="00E14F75" w:rsidRDefault="00AA1C15" w:rsidP="00632DE3">
            <w:pPr>
              <w:spacing w:before="60" w:after="60" w:line="240" w:lineRule="auto"/>
            </w:pP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3"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c>
          <w:tcPr>
            <w:tcW w:w="394" w:type="pct"/>
          </w:tcPr>
          <w:p w:rsidR="00AA1C15" w:rsidRPr="00E14F75" w:rsidRDefault="00AA1C15" w:rsidP="00632DE3">
            <w:pPr>
              <w:spacing w:before="60" w:after="60" w:line="240" w:lineRule="auto"/>
            </w:pPr>
          </w:p>
        </w:tc>
      </w:tr>
    </w:tbl>
    <w:p w:rsidR="00AA1C15" w:rsidRPr="00E14F75" w:rsidRDefault="00AA1C15" w:rsidP="00840E69">
      <w:pPr>
        <w:pStyle w:val="Point0"/>
      </w:pPr>
      <w:r w:rsidRPr="00E14F75">
        <w:rPr>
          <w:b/>
          <w:bCs/>
          <w:vertAlign w:val="superscript"/>
        </w:rPr>
        <w:t>*</w:t>
      </w:r>
      <w:r w:rsidRPr="00E14F75">
        <w:tab/>
        <w:t>JTF resources should be complemented with ERDF or ESF+ resources of the category of region where the concerned territory is located.</w:t>
      </w:r>
    </w:p>
    <w:p w:rsidR="00AA1C15" w:rsidRPr="00E14F75" w:rsidRDefault="00AA1C15" w:rsidP="00F65EF3">
      <w:r>
        <w:br w:type="page"/>
      </w:r>
      <w:r w:rsidRPr="00E14F75">
        <w:lastRenderedPageBreak/>
        <w:t>Table 2: Transfer of ERDF and ESF+ resources as complementary support to the Just Transition Fund (summary)</w:t>
      </w:r>
    </w:p>
    <w:tbl>
      <w:tblPr>
        <w:tblStyle w:val="TableGrid5"/>
        <w:tblW w:w="0" w:type="auto"/>
        <w:tblInd w:w="0" w:type="dxa"/>
        <w:tblLook w:val="04A0" w:firstRow="1" w:lastRow="0" w:firstColumn="1" w:lastColumn="0" w:noHBand="0" w:noVBand="1"/>
      </w:tblPr>
      <w:tblGrid>
        <w:gridCol w:w="2001"/>
        <w:gridCol w:w="4300"/>
        <w:gridCol w:w="4395"/>
      </w:tblGrid>
      <w:tr w:rsidR="00AA1C15" w:rsidRPr="00E14F75" w:rsidTr="00840E69">
        <w:trPr>
          <w:trHeight w:val="173"/>
        </w:trPr>
        <w:tc>
          <w:tcPr>
            <w:tcW w:w="0" w:type="auto"/>
            <w:gridSpan w:val="2"/>
            <w:vMerge w:val="restart"/>
            <w:shd w:val="clear" w:color="auto" w:fill="auto"/>
            <w:vAlign w:val="center"/>
          </w:tcPr>
          <w:p w:rsidR="00AA1C15" w:rsidRPr="00E14F75" w:rsidRDefault="00AA1C15" w:rsidP="00840E69">
            <w:pPr>
              <w:spacing w:before="60" w:after="60" w:line="240" w:lineRule="auto"/>
              <w:jc w:val="center"/>
            </w:pPr>
          </w:p>
        </w:tc>
        <w:tc>
          <w:tcPr>
            <w:tcW w:w="0" w:type="auto"/>
            <w:shd w:val="clear" w:color="auto" w:fill="auto"/>
            <w:vAlign w:val="center"/>
          </w:tcPr>
          <w:p w:rsidR="00AA1C15" w:rsidRPr="00E14F75" w:rsidRDefault="00AA1C15" w:rsidP="00840E69">
            <w:pPr>
              <w:spacing w:before="60" w:after="60" w:line="240" w:lineRule="auto"/>
              <w:jc w:val="center"/>
            </w:pPr>
            <w:r w:rsidRPr="00E14F75">
              <w:t>JTF Article 3 allocation prior to transfers</w:t>
            </w:r>
          </w:p>
        </w:tc>
      </w:tr>
      <w:tr w:rsidR="00AA1C15" w:rsidRPr="00E14F75" w:rsidTr="00840E69">
        <w:tc>
          <w:tcPr>
            <w:tcW w:w="0" w:type="auto"/>
            <w:gridSpan w:val="2"/>
            <w:vMerge/>
            <w:shd w:val="clear" w:color="auto" w:fill="auto"/>
            <w:vAlign w:val="center"/>
          </w:tcPr>
          <w:p w:rsidR="00AA1C15" w:rsidRPr="00E14F75" w:rsidRDefault="00AA1C15" w:rsidP="00840E69">
            <w:pPr>
              <w:spacing w:before="60" w:after="60" w:line="240" w:lineRule="auto"/>
              <w:jc w:val="center"/>
            </w:pPr>
          </w:p>
        </w:tc>
        <w:tc>
          <w:tcPr>
            <w:tcW w:w="0" w:type="auto"/>
            <w:shd w:val="clear" w:color="auto" w:fill="auto"/>
            <w:vAlign w:val="center"/>
          </w:tcPr>
          <w:p w:rsidR="00AA1C15" w:rsidRPr="00E14F75" w:rsidRDefault="00AA1C15" w:rsidP="00840E69">
            <w:pPr>
              <w:spacing w:before="60" w:after="60" w:line="240" w:lineRule="auto"/>
              <w:jc w:val="center"/>
            </w:pPr>
          </w:p>
        </w:tc>
      </w:tr>
      <w:tr w:rsidR="00AA1C15" w:rsidRPr="00E14F75" w:rsidTr="00840E69">
        <w:tc>
          <w:tcPr>
            <w:tcW w:w="0" w:type="auto"/>
            <w:gridSpan w:val="2"/>
            <w:vMerge/>
            <w:shd w:val="clear" w:color="auto" w:fill="auto"/>
            <w:vAlign w:val="center"/>
          </w:tcPr>
          <w:p w:rsidR="00AA1C15" w:rsidRPr="00E14F75" w:rsidRDefault="00AA1C15" w:rsidP="00840E69">
            <w:pPr>
              <w:spacing w:before="60" w:after="60" w:line="240" w:lineRule="auto"/>
              <w:jc w:val="center"/>
            </w:pPr>
          </w:p>
        </w:tc>
        <w:tc>
          <w:tcPr>
            <w:tcW w:w="0" w:type="auto"/>
            <w:shd w:val="clear" w:color="auto" w:fill="auto"/>
            <w:vAlign w:val="center"/>
          </w:tcPr>
          <w:p w:rsidR="00AA1C15" w:rsidRPr="00E14F75" w:rsidRDefault="00AA1C15" w:rsidP="00840E69">
            <w:pPr>
              <w:spacing w:before="60" w:after="60" w:line="240" w:lineRule="auto"/>
              <w:jc w:val="center"/>
            </w:pPr>
            <w:r w:rsidRPr="00E14F75">
              <w:t>Transfers to JTF to the territory located in</w:t>
            </w:r>
            <w:r w:rsidRPr="00E14F75">
              <w:rPr>
                <w:b/>
                <w:bCs/>
                <w:vertAlign w:val="superscript"/>
              </w:rPr>
              <w:t>*</w:t>
            </w:r>
            <w:r w:rsidRPr="00E14F75">
              <w:t>:</w:t>
            </w:r>
          </w:p>
        </w:tc>
      </w:tr>
      <w:tr w:rsidR="00AA1C15" w:rsidRPr="00E14F75" w:rsidTr="00840E69">
        <w:tc>
          <w:tcPr>
            <w:tcW w:w="0" w:type="auto"/>
            <w:gridSpan w:val="2"/>
            <w:shd w:val="clear" w:color="auto" w:fill="auto"/>
          </w:tcPr>
          <w:p w:rsidR="00AA1C15" w:rsidRPr="00E14F75" w:rsidRDefault="00AA1C15" w:rsidP="00632DE3">
            <w:pPr>
              <w:spacing w:before="60" w:after="60" w:line="240" w:lineRule="auto"/>
            </w:pPr>
            <w:r w:rsidRPr="00E14F75">
              <w:t>Transfer (complementary support) per category of region from:</w:t>
            </w:r>
          </w:p>
        </w:tc>
        <w:tc>
          <w:tcPr>
            <w:tcW w:w="0" w:type="auto"/>
            <w:shd w:val="clear" w:color="auto" w:fill="auto"/>
          </w:tcPr>
          <w:p w:rsidR="00AA1C15" w:rsidRPr="00E14F75" w:rsidRDefault="00AA1C15" w:rsidP="00632DE3">
            <w:pPr>
              <w:spacing w:before="60" w:after="60" w:line="240" w:lineRule="auto"/>
            </w:pPr>
          </w:p>
        </w:tc>
      </w:tr>
      <w:tr w:rsidR="00AA1C15" w:rsidRPr="00E14F75" w:rsidTr="00840E69">
        <w:tc>
          <w:tcPr>
            <w:tcW w:w="0" w:type="auto"/>
            <w:vMerge w:val="restart"/>
            <w:shd w:val="clear" w:color="auto" w:fill="auto"/>
          </w:tcPr>
          <w:p w:rsidR="00AA1C15" w:rsidRPr="00E14F75" w:rsidRDefault="00AA1C15" w:rsidP="00632DE3">
            <w:pPr>
              <w:spacing w:before="60" w:after="60" w:line="240" w:lineRule="auto"/>
            </w:pPr>
            <w:r w:rsidRPr="00E14F75">
              <w:t>ERDF</w:t>
            </w:r>
          </w:p>
        </w:tc>
        <w:tc>
          <w:tcPr>
            <w:tcW w:w="0" w:type="auto"/>
            <w:shd w:val="clear" w:color="auto" w:fill="auto"/>
          </w:tcPr>
          <w:p w:rsidR="00AA1C15" w:rsidRPr="00E14F75" w:rsidRDefault="00AA1C15" w:rsidP="00632DE3">
            <w:pPr>
              <w:spacing w:before="60" w:after="60" w:line="240" w:lineRule="auto"/>
            </w:pPr>
            <w:r w:rsidRPr="00E14F75">
              <w:t>More developed</w:t>
            </w:r>
          </w:p>
        </w:tc>
        <w:tc>
          <w:tcPr>
            <w:tcW w:w="0" w:type="auto"/>
            <w:shd w:val="clear" w:color="auto" w:fill="auto"/>
          </w:tcPr>
          <w:p w:rsidR="00AA1C15" w:rsidRPr="00E14F75" w:rsidRDefault="00AA1C15" w:rsidP="00632DE3">
            <w:pPr>
              <w:spacing w:before="60" w:after="60" w:line="240" w:lineRule="auto"/>
            </w:pPr>
          </w:p>
        </w:tc>
      </w:tr>
      <w:tr w:rsidR="00AA1C15" w:rsidRPr="00E14F75" w:rsidTr="00840E69">
        <w:tc>
          <w:tcPr>
            <w:tcW w:w="0" w:type="auto"/>
            <w:vMerge/>
            <w:shd w:val="clear" w:color="auto" w:fill="auto"/>
          </w:tcPr>
          <w:p w:rsidR="00AA1C15" w:rsidRPr="00E14F75" w:rsidRDefault="00AA1C15" w:rsidP="00632DE3">
            <w:pPr>
              <w:spacing w:before="60" w:after="60" w:line="240" w:lineRule="auto"/>
            </w:pPr>
          </w:p>
        </w:tc>
        <w:tc>
          <w:tcPr>
            <w:tcW w:w="0" w:type="auto"/>
            <w:shd w:val="clear" w:color="auto" w:fill="auto"/>
          </w:tcPr>
          <w:p w:rsidR="00AA1C15" w:rsidRPr="00E14F75" w:rsidRDefault="00AA1C15" w:rsidP="00632DE3">
            <w:pPr>
              <w:spacing w:before="60" w:after="60" w:line="240" w:lineRule="auto"/>
            </w:pPr>
            <w:r w:rsidRPr="00E14F75">
              <w:t>Transition</w:t>
            </w:r>
          </w:p>
        </w:tc>
        <w:tc>
          <w:tcPr>
            <w:tcW w:w="0" w:type="auto"/>
            <w:shd w:val="clear" w:color="auto" w:fill="auto"/>
          </w:tcPr>
          <w:p w:rsidR="00AA1C15" w:rsidRPr="00E14F75" w:rsidRDefault="00AA1C15" w:rsidP="00632DE3">
            <w:pPr>
              <w:spacing w:before="60" w:after="60" w:line="240" w:lineRule="auto"/>
            </w:pPr>
          </w:p>
        </w:tc>
      </w:tr>
      <w:tr w:rsidR="00AA1C15" w:rsidRPr="00E14F75" w:rsidTr="00840E69">
        <w:tc>
          <w:tcPr>
            <w:tcW w:w="0" w:type="auto"/>
            <w:vMerge/>
            <w:shd w:val="clear" w:color="auto" w:fill="auto"/>
          </w:tcPr>
          <w:p w:rsidR="00AA1C15" w:rsidRPr="00E14F75" w:rsidRDefault="00AA1C15" w:rsidP="00632DE3">
            <w:pPr>
              <w:spacing w:before="60" w:after="60" w:line="240" w:lineRule="auto"/>
            </w:pPr>
          </w:p>
        </w:tc>
        <w:tc>
          <w:tcPr>
            <w:tcW w:w="0" w:type="auto"/>
            <w:shd w:val="clear" w:color="auto" w:fill="auto"/>
          </w:tcPr>
          <w:p w:rsidR="00AA1C15" w:rsidRPr="00E14F75" w:rsidRDefault="00AA1C15" w:rsidP="00632DE3">
            <w:pPr>
              <w:spacing w:before="60" w:after="60" w:line="240" w:lineRule="auto"/>
            </w:pPr>
            <w:r w:rsidRPr="00E14F75">
              <w:t>Less developed</w:t>
            </w:r>
          </w:p>
        </w:tc>
        <w:tc>
          <w:tcPr>
            <w:tcW w:w="0" w:type="auto"/>
            <w:shd w:val="clear" w:color="auto" w:fill="auto"/>
          </w:tcPr>
          <w:p w:rsidR="00AA1C15" w:rsidRPr="00E14F75" w:rsidRDefault="00AA1C15" w:rsidP="00632DE3">
            <w:pPr>
              <w:spacing w:before="60" w:after="60" w:line="240" w:lineRule="auto"/>
            </w:pPr>
          </w:p>
        </w:tc>
      </w:tr>
      <w:tr w:rsidR="00AA1C15" w:rsidRPr="00E14F75" w:rsidTr="00840E69">
        <w:tc>
          <w:tcPr>
            <w:tcW w:w="0" w:type="auto"/>
            <w:vMerge w:val="restart"/>
            <w:shd w:val="clear" w:color="auto" w:fill="auto"/>
          </w:tcPr>
          <w:p w:rsidR="00AA1C15" w:rsidRPr="00E14F75" w:rsidRDefault="00AA1C15" w:rsidP="00632DE3">
            <w:pPr>
              <w:spacing w:before="60" w:after="60" w:line="240" w:lineRule="auto"/>
            </w:pPr>
            <w:r w:rsidRPr="00E14F75">
              <w:t>ESF+</w:t>
            </w:r>
          </w:p>
        </w:tc>
        <w:tc>
          <w:tcPr>
            <w:tcW w:w="0" w:type="auto"/>
            <w:shd w:val="clear" w:color="auto" w:fill="auto"/>
          </w:tcPr>
          <w:p w:rsidR="00AA1C15" w:rsidRPr="00E14F75" w:rsidRDefault="00AA1C15" w:rsidP="00632DE3">
            <w:pPr>
              <w:spacing w:before="60" w:after="60" w:line="240" w:lineRule="auto"/>
            </w:pPr>
            <w:r w:rsidRPr="00E14F75">
              <w:t>More developed</w:t>
            </w:r>
          </w:p>
        </w:tc>
        <w:tc>
          <w:tcPr>
            <w:tcW w:w="0" w:type="auto"/>
            <w:shd w:val="clear" w:color="auto" w:fill="auto"/>
          </w:tcPr>
          <w:p w:rsidR="00AA1C15" w:rsidRPr="00E14F75" w:rsidRDefault="00AA1C15" w:rsidP="00632DE3">
            <w:pPr>
              <w:spacing w:before="60" w:after="60" w:line="240" w:lineRule="auto"/>
            </w:pPr>
          </w:p>
        </w:tc>
      </w:tr>
      <w:tr w:rsidR="00AA1C15" w:rsidRPr="00E14F75" w:rsidTr="00840E69">
        <w:tc>
          <w:tcPr>
            <w:tcW w:w="0" w:type="auto"/>
            <w:vMerge/>
            <w:shd w:val="clear" w:color="auto" w:fill="auto"/>
          </w:tcPr>
          <w:p w:rsidR="00AA1C15" w:rsidRPr="00E14F75" w:rsidRDefault="00AA1C15" w:rsidP="00632DE3">
            <w:pPr>
              <w:spacing w:before="60" w:after="60" w:line="240" w:lineRule="auto"/>
            </w:pPr>
          </w:p>
        </w:tc>
        <w:tc>
          <w:tcPr>
            <w:tcW w:w="0" w:type="auto"/>
            <w:shd w:val="clear" w:color="auto" w:fill="auto"/>
          </w:tcPr>
          <w:p w:rsidR="00AA1C15" w:rsidRPr="00E14F75" w:rsidRDefault="00AA1C15" w:rsidP="00632DE3">
            <w:pPr>
              <w:spacing w:before="60" w:after="60" w:line="240" w:lineRule="auto"/>
            </w:pPr>
            <w:r w:rsidRPr="00E14F75">
              <w:t>Transition</w:t>
            </w:r>
          </w:p>
        </w:tc>
        <w:tc>
          <w:tcPr>
            <w:tcW w:w="0" w:type="auto"/>
            <w:shd w:val="clear" w:color="auto" w:fill="auto"/>
          </w:tcPr>
          <w:p w:rsidR="00AA1C15" w:rsidRPr="00E14F75" w:rsidRDefault="00AA1C15" w:rsidP="00632DE3">
            <w:pPr>
              <w:spacing w:before="60" w:after="60" w:line="240" w:lineRule="auto"/>
            </w:pPr>
          </w:p>
        </w:tc>
      </w:tr>
      <w:tr w:rsidR="00AA1C15" w:rsidRPr="00E14F75" w:rsidTr="00840E69">
        <w:tc>
          <w:tcPr>
            <w:tcW w:w="0" w:type="auto"/>
            <w:vMerge/>
            <w:shd w:val="clear" w:color="auto" w:fill="auto"/>
          </w:tcPr>
          <w:p w:rsidR="00AA1C15" w:rsidRPr="00E14F75" w:rsidRDefault="00AA1C15" w:rsidP="00632DE3">
            <w:pPr>
              <w:spacing w:before="60" w:after="60" w:line="240" w:lineRule="auto"/>
            </w:pPr>
          </w:p>
        </w:tc>
        <w:tc>
          <w:tcPr>
            <w:tcW w:w="0" w:type="auto"/>
            <w:shd w:val="clear" w:color="auto" w:fill="auto"/>
          </w:tcPr>
          <w:p w:rsidR="00AA1C15" w:rsidRPr="00E14F75" w:rsidRDefault="00AA1C15" w:rsidP="00632DE3">
            <w:pPr>
              <w:spacing w:before="60" w:after="60" w:line="240" w:lineRule="auto"/>
            </w:pPr>
            <w:r w:rsidRPr="00E14F75">
              <w:t>Less developed</w:t>
            </w:r>
          </w:p>
        </w:tc>
        <w:tc>
          <w:tcPr>
            <w:tcW w:w="0" w:type="auto"/>
            <w:shd w:val="clear" w:color="auto" w:fill="auto"/>
          </w:tcPr>
          <w:p w:rsidR="00AA1C15" w:rsidRPr="00E14F75" w:rsidRDefault="00AA1C15" w:rsidP="00632DE3">
            <w:pPr>
              <w:spacing w:before="60" w:after="60" w:line="240" w:lineRule="auto"/>
            </w:pPr>
          </w:p>
        </w:tc>
      </w:tr>
      <w:tr w:rsidR="00AA1C15" w:rsidRPr="00E14F75" w:rsidTr="00840E69">
        <w:tc>
          <w:tcPr>
            <w:tcW w:w="0" w:type="auto"/>
            <w:shd w:val="clear" w:color="auto" w:fill="auto"/>
          </w:tcPr>
          <w:p w:rsidR="00AA1C15" w:rsidRPr="00E14F75" w:rsidRDefault="00AA1C15" w:rsidP="00632DE3">
            <w:pPr>
              <w:spacing w:before="60" w:after="60" w:line="240" w:lineRule="auto"/>
            </w:pPr>
            <w:r w:rsidRPr="00E14F75">
              <w:t xml:space="preserve">Total </w:t>
            </w:r>
          </w:p>
        </w:tc>
        <w:tc>
          <w:tcPr>
            <w:tcW w:w="0" w:type="auto"/>
            <w:shd w:val="clear" w:color="auto" w:fill="auto"/>
          </w:tcPr>
          <w:p w:rsidR="00AA1C15" w:rsidRPr="00E14F75" w:rsidRDefault="00AA1C15" w:rsidP="00632DE3">
            <w:pPr>
              <w:spacing w:before="60" w:after="60" w:line="240" w:lineRule="auto"/>
            </w:pPr>
            <w:r w:rsidRPr="00E14F75">
              <w:t>More developed</w:t>
            </w:r>
          </w:p>
        </w:tc>
        <w:tc>
          <w:tcPr>
            <w:tcW w:w="0" w:type="auto"/>
            <w:shd w:val="clear" w:color="auto" w:fill="auto"/>
          </w:tcPr>
          <w:p w:rsidR="00AA1C15" w:rsidRPr="00E14F75" w:rsidRDefault="00AA1C15" w:rsidP="00632DE3">
            <w:pPr>
              <w:spacing w:before="60" w:after="60" w:line="240" w:lineRule="auto"/>
            </w:pPr>
          </w:p>
        </w:tc>
      </w:tr>
      <w:tr w:rsidR="00AA1C15" w:rsidRPr="00E14F75" w:rsidTr="00840E69">
        <w:tc>
          <w:tcPr>
            <w:tcW w:w="0" w:type="auto"/>
            <w:shd w:val="clear" w:color="auto" w:fill="auto"/>
          </w:tcPr>
          <w:p w:rsidR="00AA1C15" w:rsidRPr="00E14F75" w:rsidRDefault="00AA1C15" w:rsidP="00632DE3">
            <w:pPr>
              <w:spacing w:before="60" w:after="60" w:line="240" w:lineRule="auto"/>
            </w:pPr>
          </w:p>
        </w:tc>
        <w:tc>
          <w:tcPr>
            <w:tcW w:w="0" w:type="auto"/>
            <w:shd w:val="clear" w:color="auto" w:fill="auto"/>
          </w:tcPr>
          <w:p w:rsidR="00AA1C15" w:rsidRPr="00E14F75" w:rsidRDefault="00AA1C15" w:rsidP="00632DE3">
            <w:pPr>
              <w:spacing w:before="60" w:after="60" w:line="240" w:lineRule="auto"/>
            </w:pPr>
            <w:r w:rsidRPr="00E14F75">
              <w:t>Transition</w:t>
            </w:r>
          </w:p>
        </w:tc>
        <w:tc>
          <w:tcPr>
            <w:tcW w:w="0" w:type="auto"/>
            <w:shd w:val="clear" w:color="auto" w:fill="auto"/>
          </w:tcPr>
          <w:p w:rsidR="00AA1C15" w:rsidRPr="00E14F75" w:rsidRDefault="00AA1C15" w:rsidP="00632DE3">
            <w:pPr>
              <w:spacing w:before="60" w:after="60" w:line="240" w:lineRule="auto"/>
            </w:pPr>
          </w:p>
        </w:tc>
      </w:tr>
      <w:tr w:rsidR="00AA1C15" w:rsidRPr="00E14F75" w:rsidTr="00840E69">
        <w:tc>
          <w:tcPr>
            <w:tcW w:w="0" w:type="auto"/>
            <w:shd w:val="clear" w:color="auto" w:fill="auto"/>
          </w:tcPr>
          <w:p w:rsidR="00AA1C15" w:rsidRPr="00E14F75" w:rsidRDefault="00AA1C15" w:rsidP="00632DE3">
            <w:pPr>
              <w:spacing w:before="60" w:after="60" w:line="240" w:lineRule="auto"/>
            </w:pPr>
          </w:p>
        </w:tc>
        <w:tc>
          <w:tcPr>
            <w:tcW w:w="0" w:type="auto"/>
            <w:shd w:val="clear" w:color="auto" w:fill="auto"/>
          </w:tcPr>
          <w:p w:rsidR="00AA1C15" w:rsidRPr="00E14F75" w:rsidRDefault="00AA1C15" w:rsidP="00632DE3">
            <w:pPr>
              <w:spacing w:before="60" w:after="60" w:line="240" w:lineRule="auto"/>
            </w:pPr>
            <w:r w:rsidRPr="00E14F75">
              <w:t>Less developed</w:t>
            </w:r>
          </w:p>
        </w:tc>
        <w:tc>
          <w:tcPr>
            <w:tcW w:w="0" w:type="auto"/>
            <w:shd w:val="clear" w:color="auto" w:fill="auto"/>
          </w:tcPr>
          <w:p w:rsidR="00AA1C15" w:rsidRPr="00E14F75" w:rsidRDefault="00AA1C15" w:rsidP="00632DE3">
            <w:pPr>
              <w:spacing w:before="60" w:after="60" w:line="240" w:lineRule="auto"/>
            </w:pPr>
          </w:p>
        </w:tc>
      </w:tr>
    </w:tbl>
    <w:p w:rsidR="00AA1C15" w:rsidRPr="00E14F75" w:rsidRDefault="00AA1C15" w:rsidP="00840E69">
      <w:pPr>
        <w:pStyle w:val="Point0"/>
      </w:pPr>
      <w:r w:rsidRPr="00E14F75">
        <w:rPr>
          <w:b/>
          <w:bCs/>
          <w:vertAlign w:val="superscript"/>
        </w:rPr>
        <w:t>*</w:t>
      </w:r>
      <w:r w:rsidRPr="00E14F75">
        <w:tab/>
        <w:t>JTF resources should be complemented with ERDF or ESF+ resources of the category of regions where the concerned territory is located.</w:t>
      </w:r>
    </w:p>
    <w:tbl>
      <w:tblPr>
        <w:tblStyle w:val="TableGrid"/>
        <w:tblW w:w="0" w:type="auto"/>
        <w:tblInd w:w="0" w:type="dxa"/>
        <w:tblLook w:val="04A0" w:firstRow="1" w:lastRow="0" w:firstColumn="1" w:lastColumn="0" w:noHBand="0" w:noVBand="1"/>
      </w:tblPr>
      <w:tblGrid>
        <w:gridCol w:w="9855"/>
      </w:tblGrid>
      <w:tr w:rsidR="00AA1C15" w:rsidRPr="00E14F75" w:rsidTr="00C11067">
        <w:tc>
          <w:tcPr>
            <w:tcW w:w="9855" w:type="dxa"/>
          </w:tcPr>
          <w:p w:rsidR="00AA1C15" w:rsidRPr="00E14F75" w:rsidRDefault="00AA1C15" w:rsidP="00632DE3">
            <w:pPr>
              <w:spacing w:before="60" w:after="60" w:line="240" w:lineRule="auto"/>
            </w:pPr>
            <w:r w:rsidRPr="00E14F75">
              <w:t>Text field [3 500] (justification)</w:t>
            </w:r>
          </w:p>
        </w:tc>
      </w:tr>
    </w:tbl>
    <w:p w:rsidR="00AA1C15" w:rsidRPr="00E14F75" w:rsidRDefault="00AA1C15" w:rsidP="00840E69">
      <w:pPr>
        <w:pStyle w:val="Point0"/>
      </w:pPr>
      <w:r>
        <w:br w:type="page"/>
      </w:r>
      <w:r w:rsidRPr="00E14F75">
        <w:lastRenderedPageBreak/>
        <w:t>4.5.</w:t>
      </w:r>
      <w:r w:rsidRPr="00E14F75">
        <w:tab/>
        <w:t>Transfers from European Territorial Cooperation to Investment for Jobs and Growth</w:t>
      </w:r>
    </w:p>
    <w:p w:rsidR="00AA1C15" w:rsidRPr="00E14F75" w:rsidRDefault="00AA1C15" w:rsidP="00840E69">
      <w:pPr>
        <w:pStyle w:val="Text1"/>
      </w:pPr>
      <w:r w:rsidRPr="00E14F75">
        <w:t>Reference Article 111(3) CPR</w:t>
      </w:r>
    </w:p>
    <w:p w:rsidR="00AA1C15" w:rsidRPr="00E14F75" w:rsidRDefault="00AA1C15" w:rsidP="00F65EF3">
      <w:r w:rsidRPr="00E14F75">
        <w:t>Table 1: Transfers from European Territorial Cooperation to Investment for Jobs and Growth</w:t>
      </w:r>
    </w:p>
    <w:tbl>
      <w:tblPr>
        <w:tblStyle w:val="TableGrid"/>
        <w:tblW w:w="5000" w:type="pct"/>
        <w:tblInd w:w="0" w:type="dxa"/>
        <w:tblLook w:val="04A0" w:firstRow="1" w:lastRow="0" w:firstColumn="1" w:lastColumn="0" w:noHBand="0" w:noVBand="1"/>
      </w:tblPr>
      <w:tblGrid>
        <w:gridCol w:w="1453"/>
        <w:gridCol w:w="3550"/>
        <w:gridCol w:w="1219"/>
        <w:gridCol w:w="1218"/>
        <w:gridCol w:w="1218"/>
        <w:gridCol w:w="1218"/>
        <w:gridCol w:w="1218"/>
        <w:gridCol w:w="1218"/>
        <w:gridCol w:w="1218"/>
        <w:gridCol w:w="1257"/>
      </w:tblGrid>
      <w:tr w:rsidR="00AA1C15" w:rsidRPr="00E14F75" w:rsidTr="008873AC">
        <w:trPr>
          <w:trHeight w:val="227"/>
        </w:trPr>
        <w:tc>
          <w:tcPr>
            <w:tcW w:w="5000" w:type="pct"/>
            <w:gridSpan w:val="10"/>
            <w:shd w:val="clear" w:color="auto" w:fill="auto"/>
            <w:vAlign w:val="center"/>
          </w:tcPr>
          <w:p w:rsidR="00AA1C15" w:rsidRPr="00E14F75" w:rsidRDefault="00AA1C15" w:rsidP="008873AC">
            <w:pPr>
              <w:spacing w:before="60" w:after="60" w:line="240" w:lineRule="auto"/>
              <w:jc w:val="center"/>
            </w:pPr>
            <w:r w:rsidRPr="00E14F75">
              <w:t>Transfer from European territorial cooperation goal</w:t>
            </w:r>
          </w:p>
        </w:tc>
      </w:tr>
      <w:tr w:rsidR="00AA1C15" w:rsidRPr="00E14F75" w:rsidTr="008873AC">
        <w:trPr>
          <w:trHeight w:val="227"/>
        </w:trPr>
        <w:tc>
          <w:tcPr>
            <w:tcW w:w="1691" w:type="pct"/>
            <w:gridSpan w:val="2"/>
            <w:shd w:val="clear" w:color="auto" w:fill="auto"/>
            <w:vAlign w:val="center"/>
          </w:tcPr>
          <w:p w:rsidR="00AA1C15" w:rsidRPr="00E14F75" w:rsidRDefault="00AA1C15" w:rsidP="008873AC">
            <w:pPr>
              <w:spacing w:before="60" w:after="60" w:line="240" w:lineRule="auto"/>
              <w:jc w:val="center"/>
            </w:pPr>
          </w:p>
        </w:tc>
        <w:tc>
          <w:tcPr>
            <w:tcW w:w="412" w:type="pct"/>
            <w:shd w:val="clear" w:color="auto" w:fill="auto"/>
            <w:vAlign w:val="center"/>
          </w:tcPr>
          <w:p w:rsidR="00AA1C15" w:rsidRPr="00E14F75" w:rsidRDefault="00AA1C15" w:rsidP="008873AC">
            <w:pPr>
              <w:spacing w:before="60" w:after="60" w:line="240" w:lineRule="auto"/>
              <w:jc w:val="center"/>
            </w:pPr>
            <w:r w:rsidRPr="00E14F75">
              <w:t>2021</w:t>
            </w:r>
          </w:p>
        </w:tc>
        <w:tc>
          <w:tcPr>
            <w:tcW w:w="412" w:type="pct"/>
            <w:shd w:val="clear" w:color="auto" w:fill="auto"/>
            <w:vAlign w:val="center"/>
          </w:tcPr>
          <w:p w:rsidR="00AA1C15" w:rsidRPr="00E14F75" w:rsidRDefault="00AA1C15" w:rsidP="008873AC">
            <w:pPr>
              <w:spacing w:before="60" w:after="60" w:line="240" w:lineRule="auto"/>
              <w:jc w:val="center"/>
            </w:pPr>
            <w:r w:rsidRPr="00E14F75">
              <w:t>2022</w:t>
            </w:r>
          </w:p>
        </w:tc>
        <w:tc>
          <w:tcPr>
            <w:tcW w:w="412" w:type="pct"/>
            <w:shd w:val="clear" w:color="auto" w:fill="auto"/>
            <w:vAlign w:val="center"/>
          </w:tcPr>
          <w:p w:rsidR="00AA1C15" w:rsidRPr="00E14F75" w:rsidRDefault="00AA1C15" w:rsidP="008873AC">
            <w:pPr>
              <w:spacing w:before="60" w:after="60" w:line="240" w:lineRule="auto"/>
              <w:jc w:val="center"/>
            </w:pPr>
            <w:r w:rsidRPr="00E14F75">
              <w:t>2023</w:t>
            </w:r>
          </w:p>
        </w:tc>
        <w:tc>
          <w:tcPr>
            <w:tcW w:w="412" w:type="pct"/>
            <w:shd w:val="clear" w:color="auto" w:fill="auto"/>
            <w:vAlign w:val="center"/>
          </w:tcPr>
          <w:p w:rsidR="00AA1C15" w:rsidRPr="00E14F75" w:rsidRDefault="00AA1C15" w:rsidP="008873AC">
            <w:pPr>
              <w:spacing w:before="60" w:after="60" w:line="240" w:lineRule="auto"/>
              <w:jc w:val="center"/>
            </w:pPr>
            <w:r w:rsidRPr="00E14F75">
              <w:t>2024</w:t>
            </w:r>
          </w:p>
        </w:tc>
        <w:tc>
          <w:tcPr>
            <w:tcW w:w="412" w:type="pct"/>
            <w:shd w:val="clear" w:color="auto" w:fill="auto"/>
            <w:vAlign w:val="center"/>
          </w:tcPr>
          <w:p w:rsidR="00AA1C15" w:rsidRPr="00E14F75" w:rsidRDefault="00AA1C15" w:rsidP="008873AC">
            <w:pPr>
              <w:spacing w:before="60" w:after="60" w:line="240" w:lineRule="auto"/>
              <w:jc w:val="center"/>
            </w:pPr>
            <w:r w:rsidRPr="00E14F75">
              <w:t>2025</w:t>
            </w:r>
          </w:p>
        </w:tc>
        <w:tc>
          <w:tcPr>
            <w:tcW w:w="412" w:type="pct"/>
            <w:shd w:val="clear" w:color="auto" w:fill="auto"/>
            <w:vAlign w:val="center"/>
          </w:tcPr>
          <w:p w:rsidR="00AA1C15" w:rsidRPr="00E14F75" w:rsidRDefault="00AA1C15" w:rsidP="008873AC">
            <w:pPr>
              <w:spacing w:before="60" w:after="60" w:line="240" w:lineRule="auto"/>
              <w:jc w:val="center"/>
            </w:pPr>
            <w:r w:rsidRPr="00E14F75">
              <w:t>2026</w:t>
            </w:r>
          </w:p>
        </w:tc>
        <w:tc>
          <w:tcPr>
            <w:tcW w:w="412" w:type="pct"/>
            <w:shd w:val="clear" w:color="auto" w:fill="auto"/>
            <w:vAlign w:val="center"/>
          </w:tcPr>
          <w:p w:rsidR="00AA1C15" w:rsidRPr="00E14F75" w:rsidRDefault="00AA1C15" w:rsidP="008873AC">
            <w:pPr>
              <w:spacing w:before="60" w:after="60" w:line="240" w:lineRule="auto"/>
              <w:jc w:val="center"/>
            </w:pPr>
            <w:r w:rsidRPr="00E14F75">
              <w:t>2027</w:t>
            </w:r>
          </w:p>
        </w:tc>
        <w:tc>
          <w:tcPr>
            <w:tcW w:w="428" w:type="pct"/>
            <w:shd w:val="clear" w:color="auto" w:fill="auto"/>
            <w:vAlign w:val="center"/>
          </w:tcPr>
          <w:p w:rsidR="00AA1C15" w:rsidRPr="00E14F75" w:rsidRDefault="00AA1C15" w:rsidP="008873AC">
            <w:pPr>
              <w:spacing w:before="60" w:after="60" w:line="240" w:lineRule="auto"/>
              <w:jc w:val="center"/>
            </w:pPr>
            <w:r w:rsidRPr="00E14F75">
              <w:t>Total</w:t>
            </w:r>
          </w:p>
        </w:tc>
      </w:tr>
      <w:tr w:rsidR="00AA1C15" w:rsidRPr="00E14F75" w:rsidTr="008873AC">
        <w:trPr>
          <w:trHeight w:val="227"/>
        </w:trPr>
        <w:tc>
          <w:tcPr>
            <w:tcW w:w="1691" w:type="pct"/>
            <w:gridSpan w:val="2"/>
            <w:shd w:val="clear" w:color="auto" w:fill="auto"/>
          </w:tcPr>
          <w:p w:rsidR="00AA1C15" w:rsidRPr="00E14F75" w:rsidRDefault="00AA1C15" w:rsidP="008873AC">
            <w:pPr>
              <w:spacing w:before="60" w:after="60" w:line="240" w:lineRule="auto"/>
            </w:pPr>
            <w:r w:rsidRPr="00E14F75">
              <w:t>Cross-border</w:t>
            </w: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r w:rsidR="00AA1C15" w:rsidRPr="00E14F75" w:rsidTr="008873AC">
        <w:trPr>
          <w:trHeight w:val="227"/>
        </w:trPr>
        <w:tc>
          <w:tcPr>
            <w:tcW w:w="1691" w:type="pct"/>
            <w:gridSpan w:val="2"/>
            <w:shd w:val="clear" w:color="auto" w:fill="auto"/>
          </w:tcPr>
          <w:p w:rsidR="00AA1C15" w:rsidRPr="00E14F75" w:rsidRDefault="00AA1C15" w:rsidP="008873AC">
            <w:pPr>
              <w:spacing w:before="60" w:after="60" w:line="240" w:lineRule="auto"/>
            </w:pPr>
            <w:r w:rsidRPr="00E14F75">
              <w:t>Transnational</w:t>
            </w: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r w:rsidR="00AA1C15" w:rsidRPr="00E14F75" w:rsidTr="008873AC">
        <w:trPr>
          <w:trHeight w:val="227"/>
        </w:trPr>
        <w:tc>
          <w:tcPr>
            <w:tcW w:w="1691" w:type="pct"/>
            <w:gridSpan w:val="2"/>
            <w:shd w:val="clear" w:color="auto" w:fill="auto"/>
          </w:tcPr>
          <w:p w:rsidR="00AA1C15" w:rsidRPr="00E14F75" w:rsidRDefault="00AA1C15" w:rsidP="008873AC">
            <w:pPr>
              <w:spacing w:before="60" w:after="60" w:line="240" w:lineRule="auto"/>
            </w:pPr>
            <w:r w:rsidRPr="00E14F75">
              <w:t>Outermost</w:t>
            </w: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r w:rsidR="00AA1C15" w:rsidRPr="00E14F75" w:rsidTr="008873AC">
        <w:trPr>
          <w:trHeight w:val="227"/>
        </w:trPr>
        <w:tc>
          <w:tcPr>
            <w:tcW w:w="5000" w:type="pct"/>
            <w:gridSpan w:val="10"/>
            <w:shd w:val="clear" w:color="auto" w:fill="auto"/>
            <w:vAlign w:val="center"/>
          </w:tcPr>
          <w:p w:rsidR="00AA1C15" w:rsidRPr="00E14F75" w:rsidRDefault="00AA1C15" w:rsidP="008873AC">
            <w:pPr>
              <w:pageBreakBefore/>
              <w:spacing w:before="60" w:after="60" w:line="240" w:lineRule="auto"/>
              <w:jc w:val="center"/>
            </w:pPr>
            <w:r w:rsidRPr="00E14F75">
              <w:lastRenderedPageBreak/>
              <w:t>Transfer to Investment for jobs and growth goal</w:t>
            </w:r>
          </w:p>
        </w:tc>
      </w:tr>
      <w:tr w:rsidR="00AA1C15" w:rsidRPr="00E14F75" w:rsidTr="008873AC">
        <w:trPr>
          <w:trHeight w:val="227"/>
        </w:trPr>
        <w:tc>
          <w:tcPr>
            <w:tcW w:w="491" w:type="pct"/>
            <w:shd w:val="clear" w:color="auto" w:fill="auto"/>
            <w:vAlign w:val="center"/>
          </w:tcPr>
          <w:p w:rsidR="00AA1C15" w:rsidRPr="00E14F75" w:rsidRDefault="00AA1C15" w:rsidP="008873AC">
            <w:pPr>
              <w:spacing w:before="60" w:after="60" w:line="240" w:lineRule="auto"/>
              <w:jc w:val="center"/>
            </w:pPr>
            <w:r w:rsidRPr="00E14F75">
              <w:t>Fund</w:t>
            </w:r>
          </w:p>
        </w:tc>
        <w:tc>
          <w:tcPr>
            <w:tcW w:w="1200" w:type="pct"/>
            <w:shd w:val="clear" w:color="auto" w:fill="auto"/>
            <w:vAlign w:val="center"/>
          </w:tcPr>
          <w:p w:rsidR="00AA1C15" w:rsidRPr="00E14F75" w:rsidRDefault="00AA1C15" w:rsidP="008873AC">
            <w:pPr>
              <w:spacing w:before="60" w:after="60" w:line="240" w:lineRule="auto"/>
              <w:jc w:val="center"/>
            </w:pPr>
            <w:r w:rsidRPr="00E14F75">
              <w:t>Category of region</w:t>
            </w:r>
          </w:p>
        </w:tc>
        <w:tc>
          <w:tcPr>
            <w:tcW w:w="412" w:type="pct"/>
            <w:shd w:val="clear" w:color="auto" w:fill="auto"/>
            <w:vAlign w:val="center"/>
          </w:tcPr>
          <w:p w:rsidR="00AA1C15" w:rsidRPr="00E14F75" w:rsidRDefault="00AA1C15" w:rsidP="008873AC">
            <w:pPr>
              <w:spacing w:before="60" w:after="60" w:line="240" w:lineRule="auto"/>
              <w:jc w:val="center"/>
            </w:pPr>
            <w:r w:rsidRPr="00E14F75">
              <w:t>2021</w:t>
            </w:r>
          </w:p>
        </w:tc>
        <w:tc>
          <w:tcPr>
            <w:tcW w:w="412" w:type="pct"/>
            <w:shd w:val="clear" w:color="auto" w:fill="auto"/>
            <w:vAlign w:val="center"/>
          </w:tcPr>
          <w:p w:rsidR="00AA1C15" w:rsidRPr="00E14F75" w:rsidRDefault="00AA1C15" w:rsidP="008873AC">
            <w:pPr>
              <w:spacing w:before="60" w:after="60" w:line="240" w:lineRule="auto"/>
              <w:jc w:val="center"/>
            </w:pPr>
            <w:r w:rsidRPr="00E14F75">
              <w:t>2022</w:t>
            </w:r>
          </w:p>
        </w:tc>
        <w:tc>
          <w:tcPr>
            <w:tcW w:w="412" w:type="pct"/>
            <w:shd w:val="clear" w:color="auto" w:fill="auto"/>
            <w:vAlign w:val="center"/>
          </w:tcPr>
          <w:p w:rsidR="00AA1C15" w:rsidRPr="00E14F75" w:rsidRDefault="00AA1C15" w:rsidP="008873AC">
            <w:pPr>
              <w:spacing w:before="60" w:after="60" w:line="240" w:lineRule="auto"/>
              <w:jc w:val="center"/>
            </w:pPr>
            <w:r w:rsidRPr="00E14F75">
              <w:t>2023</w:t>
            </w:r>
          </w:p>
        </w:tc>
        <w:tc>
          <w:tcPr>
            <w:tcW w:w="412" w:type="pct"/>
            <w:shd w:val="clear" w:color="auto" w:fill="auto"/>
            <w:vAlign w:val="center"/>
          </w:tcPr>
          <w:p w:rsidR="00AA1C15" w:rsidRPr="00E14F75" w:rsidRDefault="00AA1C15" w:rsidP="008873AC">
            <w:pPr>
              <w:spacing w:before="60" w:after="60" w:line="240" w:lineRule="auto"/>
              <w:jc w:val="center"/>
            </w:pPr>
            <w:r w:rsidRPr="00E14F75">
              <w:t>2024</w:t>
            </w:r>
          </w:p>
        </w:tc>
        <w:tc>
          <w:tcPr>
            <w:tcW w:w="412" w:type="pct"/>
            <w:shd w:val="clear" w:color="auto" w:fill="auto"/>
            <w:vAlign w:val="center"/>
          </w:tcPr>
          <w:p w:rsidR="00AA1C15" w:rsidRPr="00E14F75" w:rsidRDefault="00AA1C15" w:rsidP="008873AC">
            <w:pPr>
              <w:spacing w:before="60" w:after="60" w:line="240" w:lineRule="auto"/>
              <w:jc w:val="center"/>
            </w:pPr>
            <w:r w:rsidRPr="00E14F75">
              <w:t>2025</w:t>
            </w:r>
          </w:p>
        </w:tc>
        <w:tc>
          <w:tcPr>
            <w:tcW w:w="412" w:type="pct"/>
            <w:shd w:val="clear" w:color="auto" w:fill="auto"/>
            <w:vAlign w:val="center"/>
          </w:tcPr>
          <w:p w:rsidR="00AA1C15" w:rsidRPr="00E14F75" w:rsidRDefault="00AA1C15" w:rsidP="008873AC">
            <w:pPr>
              <w:spacing w:before="60" w:after="60" w:line="240" w:lineRule="auto"/>
              <w:jc w:val="center"/>
            </w:pPr>
            <w:r w:rsidRPr="00E14F75">
              <w:t>2026</w:t>
            </w:r>
          </w:p>
        </w:tc>
        <w:tc>
          <w:tcPr>
            <w:tcW w:w="412" w:type="pct"/>
            <w:shd w:val="clear" w:color="auto" w:fill="auto"/>
            <w:vAlign w:val="center"/>
          </w:tcPr>
          <w:p w:rsidR="00AA1C15" w:rsidRPr="00E14F75" w:rsidRDefault="00AA1C15" w:rsidP="008873AC">
            <w:pPr>
              <w:spacing w:before="60" w:after="60" w:line="240" w:lineRule="auto"/>
              <w:jc w:val="center"/>
            </w:pPr>
            <w:r w:rsidRPr="00E14F75">
              <w:t>2027</w:t>
            </w:r>
          </w:p>
        </w:tc>
        <w:tc>
          <w:tcPr>
            <w:tcW w:w="428" w:type="pct"/>
            <w:shd w:val="clear" w:color="auto" w:fill="auto"/>
            <w:vAlign w:val="center"/>
          </w:tcPr>
          <w:p w:rsidR="00AA1C15" w:rsidRPr="00E14F75" w:rsidRDefault="00AA1C15" w:rsidP="008873AC">
            <w:pPr>
              <w:spacing w:before="60" w:after="60" w:line="240" w:lineRule="auto"/>
              <w:jc w:val="center"/>
            </w:pPr>
            <w:r w:rsidRPr="00E14F75">
              <w:t>Total</w:t>
            </w:r>
          </w:p>
        </w:tc>
      </w:tr>
      <w:tr w:rsidR="00AA1C15" w:rsidRPr="00E14F75" w:rsidTr="008873AC">
        <w:trPr>
          <w:trHeight w:val="227"/>
        </w:trPr>
        <w:tc>
          <w:tcPr>
            <w:tcW w:w="491" w:type="pct"/>
            <w:shd w:val="clear" w:color="auto" w:fill="auto"/>
          </w:tcPr>
          <w:p w:rsidR="00AA1C15" w:rsidRPr="00E14F75" w:rsidRDefault="00AA1C15" w:rsidP="008873AC">
            <w:pPr>
              <w:spacing w:before="60" w:after="60" w:line="240" w:lineRule="auto"/>
            </w:pPr>
            <w:r w:rsidRPr="00E14F75">
              <w:t xml:space="preserve">ERDF </w:t>
            </w:r>
          </w:p>
        </w:tc>
        <w:tc>
          <w:tcPr>
            <w:tcW w:w="1200" w:type="pct"/>
            <w:shd w:val="clear" w:color="auto" w:fill="auto"/>
          </w:tcPr>
          <w:p w:rsidR="00AA1C15" w:rsidRPr="00E14F75" w:rsidRDefault="00AA1C15" w:rsidP="008873AC">
            <w:pPr>
              <w:spacing w:before="60" w:after="60" w:line="240" w:lineRule="auto"/>
            </w:pPr>
            <w:r w:rsidRPr="00E14F75">
              <w:t>More developed</w:t>
            </w: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r w:rsidR="00AA1C15" w:rsidRPr="00E14F75" w:rsidTr="008873AC">
        <w:trPr>
          <w:trHeight w:val="227"/>
        </w:trPr>
        <w:tc>
          <w:tcPr>
            <w:tcW w:w="491" w:type="pct"/>
            <w:shd w:val="clear" w:color="auto" w:fill="auto"/>
          </w:tcPr>
          <w:p w:rsidR="00AA1C15" w:rsidRPr="00E14F75" w:rsidRDefault="00AA1C15" w:rsidP="008873AC">
            <w:pPr>
              <w:spacing w:before="60" w:after="60" w:line="240" w:lineRule="auto"/>
            </w:pPr>
          </w:p>
        </w:tc>
        <w:tc>
          <w:tcPr>
            <w:tcW w:w="1200" w:type="pct"/>
            <w:shd w:val="clear" w:color="auto" w:fill="auto"/>
          </w:tcPr>
          <w:p w:rsidR="00AA1C15" w:rsidRPr="00E14F75" w:rsidRDefault="00AA1C15" w:rsidP="008873AC">
            <w:pPr>
              <w:spacing w:before="60" w:after="60" w:line="240" w:lineRule="auto"/>
            </w:pPr>
            <w:r w:rsidRPr="00E14F75">
              <w:t>Transition</w:t>
            </w: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r w:rsidR="00AA1C15" w:rsidRPr="00E14F75" w:rsidTr="008873AC">
        <w:trPr>
          <w:trHeight w:val="227"/>
        </w:trPr>
        <w:tc>
          <w:tcPr>
            <w:tcW w:w="491" w:type="pct"/>
            <w:shd w:val="clear" w:color="auto" w:fill="auto"/>
          </w:tcPr>
          <w:p w:rsidR="00AA1C15" w:rsidRPr="00E14F75" w:rsidRDefault="00AA1C15" w:rsidP="008873AC">
            <w:pPr>
              <w:spacing w:before="60" w:after="60" w:line="240" w:lineRule="auto"/>
            </w:pPr>
          </w:p>
        </w:tc>
        <w:tc>
          <w:tcPr>
            <w:tcW w:w="1200" w:type="pct"/>
            <w:tcBorders>
              <w:bottom w:val="single" w:sz="4" w:space="0" w:color="auto"/>
            </w:tcBorders>
            <w:shd w:val="clear" w:color="auto" w:fill="auto"/>
          </w:tcPr>
          <w:p w:rsidR="00AA1C15" w:rsidRPr="00E14F75" w:rsidRDefault="00AA1C15" w:rsidP="008873AC">
            <w:pPr>
              <w:spacing w:before="60" w:after="60" w:line="240" w:lineRule="auto"/>
            </w:pPr>
            <w:r w:rsidRPr="00E14F75">
              <w:t>Less developed</w:t>
            </w: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r w:rsidR="00AA1C15" w:rsidRPr="00E14F75" w:rsidTr="008873AC">
        <w:trPr>
          <w:trHeight w:val="227"/>
        </w:trPr>
        <w:tc>
          <w:tcPr>
            <w:tcW w:w="491" w:type="pct"/>
            <w:vMerge w:val="restart"/>
            <w:shd w:val="clear" w:color="auto" w:fill="auto"/>
          </w:tcPr>
          <w:p w:rsidR="00AA1C15" w:rsidRPr="00E14F75" w:rsidRDefault="00AA1C15" w:rsidP="008873AC">
            <w:pPr>
              <w:spacing w:before="60" w:after="60" w:line="240" w:lineRule="auto"/>
            </w:pPr>
            <w:r w:rsidRPr="00E14F75">
              <w:t>ESF+</w:t>
            </w:r>
          </w:p>
        </w:tc>
        <w:tc>
          <w:tcPr>
            <w:tcW w:w="1200" w:type="pct"/>
            <w:shd w:val="clear" w:color="auto" w:fill="auto"/>
          </w:tcPr>
          <w:p w:rsidR="00AA1C15" w:rsidRPr="00E14F75" w:rsidRDefault="00AA1C15" w:rsidP="008873AC">
            <w:pPr>
              <w:spacing w:before="60" w:after="60" w:line="240" w:lineRule="auto"/>
            </w:pPr>
            <w:r w:rsidRPr="00E14F75">
              <w:t>More developed</w:t>
            </w: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r w:rsidR="00AA1C15" w:rsidRPr="00E14F75" w:rsidTr="008873AC">
        <w:trPr>
          <w:trHeight w:val="227"/>
        </w:trPr>
        <w:tc>
          <w:tcPr>
            <w:tcW w:w="491" w:type="pct"/>
            <w:vMerge/>
            <w:shd w:val="clear" w:color="auto" w:fill="auto"/>
          </w:tcPr>
          <w:p w:rsidR="00AA1C15" w:rsidRPr="00E14F75" w:rsidRDefault="00AA1C15" w:rsidP="008873AC">
            <w:pPr>
              <w:spacing w:before="60" w:after="60" w:line="240" w:lineRule="auto"/>
            </w:pPr>
          </w:p>
        </w:tc>
        <w:tc>
          <w:tcPr>
            <w:tcW w:w="1200" w:type="pct"/>
            <w:shd w:val="clear" w:color="auto" w:fill="auto"/>
          </w:tcPr>
          <w:p w:rsidR="00AA1C15" w:rsidRPr="00E14F75" w:rsidRDefault="00AA1C15" w:rsidP="008873AC">
            <w:pPr>
              <w:spacing w:before="60" w:after="60" w:line="240" w:lineRule="auto"/>
            </w:pPr>
            <w:r w:rsidRPr="00E14F75">
              <w:t>Transition</w:t>
            </w: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r w:rsidR="00AA1C15" w:rsidRPr="00E14F75" w:rsidTr="008873AC">
        <w:trPr>
          <w:trHeight w:val="227"/>
        </w:trPr>
        <w:tc>
          <w:tcPr>
            <w:tcW w:w="491" w:type="pct"/>
            <w:vMerge/>
            <w:shd w:val="clear" w:color="auto" w:fill="auto"/>
          </w:tcPr>
          <w:p w:rsidR="00AA1C15" w:rsidRPr="00E14F75" w:rsidRDefault="00AA1C15" w:rsidP="008873AC">
            <w:pPr>
              <w:spacing w:before="60" w:after="60" w:line="240" w:lineRule="auto"/>
            </w:pPr>
          </w:p>
        </w:tc>
        <w:tc>
          <w:tcPr>
            <w:tcW w:w="1200" w:type="pct"/>
            <w:shd w:val="clear" w:color="auto" w:fill="auto"/>
          </w:tcPr>
          <w:p w:rsidR="00AA1C15" w:rsidRPr="00E14F75" w:rsidRDefault="00AA1C15" w:rsidP="008873AC">
            <w:pPr>
              <w:spacing w:before="60" w:after="60" w:line="240" w:lineRule="auto"/>
            </w:pPr>
            <w:r w:rsidRPr="00E14F75">
              <w:t>Less developed</w:t>
            </w: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r w:rsidR="00AA1C15" w:rsidRPr="00E14F75" w:rsidTr="008873AC">
        <w:trPr>
          <w:trHeight w:val="227"/>
        </w:trPr>
        <w:tc>
          <w:tcPr>
            <w:tcW w:w="491" w:type="pct"/>
            <w:shd w:val="clear" w:color="auto" w:fill="auto"/>
          </w:tcPr>
          <w:p w:rsidR="00AA1C15" w:rsidRPr="00E14F75" w:rsidRDefault="00AA1C15" w:rsidP="008873AC">
            <w:pPr>
              <w:spacing w:before="60" w:after="60" w:line="240" w:lineRule="auto"/>
            </w:pPr>
            <w:r w:rsidRPr="00E14F75">
              <w:t>JTF</w:t>
            </w:r>
          </w:p>
        </w:tc>
        <w:tc>
          <w:tcPr>
            <w:tcW w:w="1200"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r w:rsidR="00AA1C15" w:rsidRPr="00E14F75" w:rsidTr="008873AC">
        <w:trPr>
          <w:trHeight w:val="227"/>
        </w:trPr>
        <w:tc>
          <w:tcPr>
            <w:tcW w:w="491" w:type="pct"/>
            <w:shd w:val="clear" w:color="auto" w:fill="auto"/>
          </w:tcPr>
          <w:p w:rsidR="00AA1C15" w:rsidRPr="00E14F75" w:rsidRDefault="00AA1C15" w:rsidP="008873AC">
            <w:pPr>
              <w:spacing w:before="60" w:after="60" w:line="240" w:lineRule="auto"/>
            </w:pPr>
            <w:r w:rsidRPr="00E14F75">
              <w:t>CF</w:t>
            </w:r>
          </w:p>
        </w:tc>
        <w:tc>
          <w:tcPr>
            <w:tcW w:w="1200"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12" w:type="pct"/>
            <w:shd w:val="clear" w:color="auto" w:fill="auto"/>
          </w:tcPr>
          <w:p w:rsidR="00AA1C15" w:rsidRPr="00E14F75" w:rsidRDefault="00AA1C15" w:rsidP="008873AC">
            <w:pPr>
              <w:spacing w:before="60" w:after="60" w:line="240" w:lineRule="auto"/>
            </w:pPr>
          </w:p>
        </w:tc>
        <w:tc>
          <w:tcPr>
            <w:tcW w:w="428" w:type="pct"/>
            <w:shd w:val="clear" w:color="auto" w:fill="auto"/>
          </w:tcPr>
          <w:p w:rsidR="00AA1C15" w:rsidRPr="00E14F75" w:rsidRDefault="00AA1C15" w:rsidP="008873AC">
            <w:pPr>
              <w:spacing w:before="60" w:after="60" w:line="240" w:lineRule="auto"/>
            </w:pPr>
          </w:p>
        </w:tc>
      </w:tr>
    </w:tbl>
    <w:p w:rsidR="00AA1C15" w:rsidRPr="00E14F75" w:rsidRDefault="00AA1C15" w:rsidP="00F65EF3"/>
    <w:tbl>
      <w:tblPr>
        <w:tblStyle w:val="TableGrid"/>
        <w:tblW w:w="0" w:type="auto"/>
        <w:tblInd w:w="0" w:type="dxa"/>
        <w:tblLook w:val="04A0" w:firstRow="1" w:lastRow="0" w:firstColumn="1" w:lastColumn="0" w:noHBand="0" w:noVBand="1"/>
      </w:tblPr>
      <w:tblGrid>
        <w:gridCol w:w="5902"/>
      </w:tblGrid>
      <w:tr w:rsidR="00AA1C15" w:rsidRPr="00E14F75" w:rsidTr="00840E69">
        <w:tc>
          <w:tcPr>
            <w:tcW w:w="5902" w:type="dxa"/>
          </w:tcPr>
          <w:p w:rsidR="00AA1C15" w:rsidRPr="00E14F75" w:rsidRDefault="00AA1C15" w:rsidP="00840E69">
            <w:pPr>
              <w:spacing w:before="60" w:after="60" w:line="240" w:lineRule="auto"/>
            </w:pPr>
            <w:r w:rsidRPr="00E14F75">
              <w:t>Text field [3 500] (justification)</w:t>
            </w:r>
          </w:p>
        </w:tc>
      </w:tr>
    </w:tbl>
    <w:p w:rsidR="00AA1C15" w:rsidRPr="00E14F75" w:rsidRDefault="00AA1C15" w:rsidP="00F65EF3"/>
    <w:p w:rsidR="00AA1C15" w:rsidRPr="00E14F75" w:rsidRDefault="00AA1C15" w:rsidP="00840E69">
      <w:pPr>
        <w:pStyle w:val="Point0"/>
      </w:pPr>
      <w:r>
        <w:br w:type="page"/>
      </w:r>
      <w:r w:rsidRPr="00E14F75">
        <w:lastRenderedPageBreak/>
        <w:t>5.</w:t>
      </w:r>
      <w:r w:rsidRPr="00E14F75">
        <w:tab/>
        <w:t>The form of Union contribution for technical assistance</w:t>
      </w:r>
    </w:p>
    <w:p w:rsidR="00AA1C15" w:rsidRPr="00E14F75" w:rsidRDefault="00AA1C15" w:rsidP="00840E69">
      <w:pPr>
        <w:pStyle w:val="Text1"/>
      </w:pPr>
      <w:r w:rsidRPr="00E14F75">
        <w:t>Reference Article 11(1), point (e) CPR</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6198"/>
      </w:tblGrid>
      <w:tr w:rsidR="00AA1C15" w:rsidRPr="00E14F75" w:rsidTr="00434AD3">
        <w:trPr>
          <w:trHeight w:val="163"/>
        </w:trPr>
        <w:tc>
          <w:tcPr>
            <w:tcW w:w="5103" w:type="dxa"/>
            <w:vMerge w:val="restart"/>
            <w:shd w:val="clear" w:color="auto" w:fill="auto"/>
          </w:tcPr>
          <w:p w:rsidR="00AA1C15" w:rsidRPr="00E14F75" w:rsidRDefault="00AA1C15" w:rsidP="00434AD3">
            <w:pPr>
              <w:spacing w:before="60" w:after="60" w:line="240" w:lineRule="auto"/>
            </w:pPr>
            <w:r w:rsidRPr="00E14F75">
              <w:t>The choice of the form of the Union contribution to technical assistance</w:t>
            </w:r>
          </w:p>
        </w:tc>
        <w:tc>
          <w:tcPr>
            <w:tcW w:w="6198" w:type="dxa"/>
            <w:shd w:val="clear" w:color="auto" w:fill="auto"/>
          </w:tcPr>
          <w:p w:rsidR="00AA1C15" w:rsidRPr="00E14F75" w:rsidRDefault="00AA1C15" w:rsidP="00632DE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Technical assistance pursuant to Article 30(4)</w:t>
            </w:r>
            <w:r w:rsidRPr="00E14F75">
              <w:rPr>
                <w:b/>
                <w:bCs/>
                <w:vertAlign w:val="superscript"/>
              </w:rPr>
              <w:t>*</w:t>
            </w:r>
          </w:p>
        </w:tc>
      </w:tr>
      <w:tr w:rsidR="00AA1C15" w:rsidRPr="00E14F75" w:rsidTr="00434AD3">
        <w:trPr>
          <w:trHeight w:val="163"/>
        </w:trPr>
        <w:tc>
          <w:tcPr>
            <w:tcW w:w="5103" w:type="dxa"/>
            <w:vMerge/>
            <w:shd w:val="clear" w:color="auto" w:fill="auto"/>
          </w:tcPr>
          <w:p w:rsidR="00AA1C15" w:rsidRPr="00E14F75" w:rsidRDefault="00AA1C15" w:rsidP="00632DE3">
            <w:pPr>
              <w:spacing w:before="60" w:after="60" w:line="240" w:lineRule="auto"/>
            </w:pPr>
          </w:p>
        </w:tc>
        <w:tc>
          <w:tcPr>
            <w:tcW w:w="6198" w:type="dxa"/>
            <w:shd w:val="clear" w:color="auto" w:fill="auto"/>
          </w:tcPr>
          <w:p w:rsidR="00AA1C15" w:rsidRPr="00E14F75" w:rsidRDefault="00AA1C15" w:rsidP="00632DE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Technical assistance pursuant to Article 30(5)</w:t>
            </w:r>
            <w:r w:rsidRPr="00E14F75">
              <w:rPr>
                <w:b/>
                <w:bCs/>
                <w:vertAlign w:val="superscript"/>
              </w:rPr>
              <w:t>**</w:t>
            </w:r>
          </w:p>
        </w:tc>
      </w:tr>
    </w:tbl>
    <w:p w:rsidR="00AA1C15" w:rsidRPr="00E14F75" w:rsidRDefault="00AA1C15" w:rsidP="00840E69">
      <w:pPr>
        <w:pStyle w:val="Point1"/>
        <w:spacing w:before="0" w:after="0" w:line="240" w:lineRule="auto"/>
        <w:ind w:left="1418"/>
      </w:pPr>
      <w:r w:rsidRPr="00E14F75">
        <w:rPr>
          <w:b/>
          <w:bCs/>
          <w:vertAlign w:val="superscript"/>
        </w:rPr>
        <w:t>*</w:t>
      </w:r>
      <w:r w:rsidRPr="00E14F75">
        <w:tab/>
        <w:t>If chosen table 1 of section 8 is to be filled in.</w:t>
      </w:r>
    </w:p>
    <w:p w:rsidR="00AA1C15" w:rsidRPr="00E14F75" w:rsidRDefault="00AA1C15" w:rsidP="00840E69">
      <w:pPr>
        <w:pStyle w:val="Point1"/>
        <w:spacing w:before="0" w:after="0" w:line="240" w:lineRule="auto"/>
        <w:ind w:left="1418"/>
      </w:pPr>
      <w:r w:rsidRPr="00E14F75">
        <w:rPr>
          <w:b/>
          <w:bCs/>
          <w:vertAlign w:val="superscript"/>
        </w:rPr>
        <w:t>**</w:t>
      </w:r>
      <w:r w:rsidRPr="00E14F75">
        <w:tab/>
        <w:t>If chosen table 2 of section 8 is to be filled in.</w:t>
      </w:r>
    </w:p>
    <w:tbl>
      <w:tblPr>
        <w:tblStyle w:val="TableGrid"/>
        <w:tblW w:w="0" w:type="auto"/>
        <w:tblInd w:w="711" w:type="dxa"/>
        <w:tblLook w:val="04A0" w:firstRow="1" w:lastRow="0" w:firstColumn="1" w:lastColumn="0" w:noHBand="0" w:noVBand="1"/>
      </w:tblPr>
      <w:tblGrid>
        <w:gridCol w:w="9854"/>
      </w:tblGrid>
      <w:tr w:rsidR="00AA1C15" w:rsidRPr="00E14F75" w:rsidTr="008873AC">
        <w:tc>
          <w:tcPr>
            <w:tcW w:w="9854" w:type="dxa"/>
          </w:tcPr>
          <w:p w:rsidR="00AA1C15" w:rsidRPr="00E14F75" w:rsidRDefault="00AA1C15" w:rsidP="008873AC">
            <w:pPr>
              <w:spacing w:before="60" w:after="60" w:line="240" w:lineRule="auto"/>
            </w:pPr>
            <w:r w:rsidRPr="00E14F75">
              <w:t>Text field [3 500] (justification)</w:t>
            </w:r>
          </w:p>
        </w:tc>
      </w:tr>
    </w:tbl>
    <w:p w:rsidR="00AA1C15" w:rsidRDefault="00AA1C15" w:rsidP="00840E69">
      <w:pPr>
        <w:pStyle w:val="Point0"/>
      </w:pPr>
    </w:p>
    <w:p w:rsidR="00AA1C15" w:rsidRPr="00E14F75" w:rsidRDefault="00AA1C15" w:rsidP="008873AC">
      <w:r>
        <w:br w:type="page"/>
      </w:r>
      <w:r w:rsidRPr="00E14F75">
        <w:lastRenderedPageBreak/>
        <w:t>6.</w:t>
      </w:r>
      <w:r w:rsidRPr="00E14F75">
        <w:tab/>
        <w:t>Thematic concentration</w:t>
      </w:r>
    </w:p>
    <w:p w:rsidR="00AA1C15" w:rsidRPr="00E14F75" w:rsidRDefault="00AA1C15" w:rsidP="00840E69">
      <w:pPr>
        <w:pStyle w:val="Point0"/>
      </w:pPr>
      <w:r w:rsidRPr="00E14F75">
        <w:t>6.1.</w:t>
      </w:r>
    </w:p>
    <w:p w:rsidR="00AA1C15" w:rsidRPr="00E14F75" w:rsidRDefault="00AA1C15" w:rsidP="00840E69">
      <w:pPr>
        <w:pStyle w:val="Text1"/>
      </w:pPr>
      <w:r w:rsidRPr="00E14F75">
        <w:t>Reference: Article 4(3) ERDF/CF</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7432"/>
      </w:tblGrid>
      <w:tr w:rsidR="00AA1C15" w:rsidRPr="00E14F75" w:rsidTr="00434AD3">
        <w:trPr>
          <w:trHeight w:val="163"/>
        </w:trPr>
        <w:tc>
          <w:tcPr>
            <w:tcW w:w="3636" w:type="dxa"/>
            <w:vMerge w:val="restart"/>
            <w:shd w:val="clear" w:color="auto" w:fill="auto"/>
          </w:tcPr>
          <w:p w:rsidR="00AA1C15" w:rsidRPr="00E14F75" w:rsidRDefault="00AA1C15" w:rsidP="00632DE3">
            <w:pPr>
              <w:spacing w:before="60" w:after="60" w:line="240" w:lineRule="auto"/>
            </w:pPr>
            <w:r w:rsidRPr="00E14F75">
              <w:t>MS decides to</w:t>
            </w:r>
          </w:p>
        </w:tc>
        <w:tc>
          <w:tcPr>
            <w:tcW w:w="7432" w:type="dxa"/>
            <w:shd w:val="clear" w:color="auto" w:fill="auto"/>
          </w:tcPr>
          <w:p w:rsidR="00AA1C15" w:rsidRPr="00E14F75" w:rsidRDefault="00AA1C15" w:rsidP="00632DE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comply with thematic concentration at national level</w:t>
            </w:r>
          </w:p>
        </w:tc>
      </w:tr>
      <w:tr w:rsidR="00AA1C15" w:rsidRPr="00E14F75" w:rsidTr="00434AD3">
        <w:trPr>
          <w:trHeight w:val="163"/>
        </w:trPr>
        <w:tc>
          <w:tcPr>
            <w:tcW w:w="3636" w:type="dxa"/>
            <w:vMerge/>
            <w:shd w:val="clear" w:color="auto" w:fill="auto"/>
          </w:tcPr>
          <w:p w:rsidR="00AA1C15" w:rsidRPr="00E14F75" w:rsidRDefault="00AA1C15" w:rsidP="00632DE3">
            <w:pPr>
              <w:spacing w:before="60" w:after="60" w:line="240" w:lineRule="auto"/>
            </w:pPr>
          </w:p>
        </w:tc>
        <w:tc>
          <w:tcPr>
            <w:tcW w:w="7432" w:type="dxa"/>
            <w:shd w:val="clear" w:color="auto" w:fill="auto"/>
          </w:tcPr>
          <w:p w:rsidR="00AA1C15" w:rsidRPr="00E14F75" w:rsidRDefault="00AA1C15" w:rsidP="00632DE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comply with thematic concentration at category of region level</w:t>
            </w:r>
          </w:p>
        </w:tc>
      </w:tr>
      <w:tr w:rsidR="00AA1C15" w:rsidRPr="00E14F75" w:rsidTr="00434AD3">
        <w:trPr>
          <w:trHeight w:val="163"/>
        </w:trPr>
        <w:tc>
          <w:tcPr>
            <w:tcW w:w="3636" w:type="dxa"/>
            <w:vMerge/>
            <w:shd w:val="clear" w:color="auto" w:fill="auto"/>
          </w:tcPr>
          <w:p w:rsidR="00AA1C15" w:rsidRPr="00E14F75" w:rsidRDefault="00AA1C15" w:rsidP="00632DE3">
            <w:pPr>
              <w:spacing w:before="60" w:after="60" w:line="240" w:lineRule="auto"/>
            </w:pPr>
          </w:p>
        </w:tc>
        <w:tc>
          <w:tcPr>
            <w:tcW w:w="7432" w:type="dxa"/>
            <w:shd w:val="clear" w:color="auto" w:fill="auto"/>
          </w:tcPr>
          <w:p w:rsidR="00AA1C15" w:rsidRPr="00E14F75" w:rsidRDefault="00AA1C15" w:rsidP="00632DE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take into account Cohesion Fund resources for the purpose of thematic concentration </w:t>
            </w:r>
          </w:p>
        </w:tc>
      </w:tr>
    </w:tbl>
    <w:p w:rsidR="00AA1C15" w:rsidRPr="00E14F75" w:rsidRDefault="00AA1C15" w:rsidP="00F65EF3"/>
    <w:p w:rsidR="00AA1C15" w:rsidRPr="00E14F75" w:rsidRDefault="00AA1C15" w:rsidP="005155CD">
      <w:pPr>
        <w:pStyle w:val="Point0"/>
      </w:pPr>
      <w:r>
        <w:br w:type="page"/>
      </w:r>
      <w:r w:rsidRPr="00E14F75">
        <w:lastRenderedPageBreak/>
        <w:t>6.2.</w:t>
      </w:r>
    </w:p>
    <w:p w:rsidR="00AA1C15" w:rsidRPr="00E14F75" w:rsidRDefault="00AA1C15" w:rsidP="005155CD">
      <w:pPr>
        <w:pStyle w:val="Text1"/>
      </w:pPr>
      <w:r w:rsidRPr="00E14F75">
        <w:t>Reference: Article 11(1), point (c) CPR and Article 7 ESF+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930"/>
        <w:gridCol w:w="4927"/>
      </w:tblGrid>
      <w:tr w:rsidR="00AA1C15" w:rsidRPr="00E14F75" w:rsidTr="005155CD">
        <w:trPr>
          <w:trHeight w:val="437"/>
          <w:jc w:val="center"/>
        </w:trPr>
        <w:tc>
          <w:tcPr>
            <w:tcW w:w="1667" w:type="pct"/>
            <w:vMerge w:val="restart"/>
            <w:shd w:val="clear" w:color="auto" w:fill="auto"/>
          </w:tcPr>
          <w:p w:rsidR="00AA1C15" w:rsidRPr="00E14F75" w:rsidRDefault="00AA1C15" w:rsidP="00632DE3">
            <w:pPr>
              <w:spacing w:before="60" w:after="60" w:line="240" w:lineRule="auto"/>
            </w:pPr>
            <w:r w:rsidRPr="00E14F75">
              <w:t xml:space="preserve">MS complies with thematic concentration requirements </w:t>
            </w:r>
          </w:p>
        </w:tc>
        <w:tc>
          <w:tcPr>
            <w:tcW w:w="1667" w:type="pct"/>
          </w:tcPr>
          <w:p w:rsidR="00AA1C15" w:rsidRPr="00E14F75" w:rsidRDefault="00AA1C15" w:rsidP="00632DE3">
            <w:pPr>
              <w:spacing w:before="60" w:after="60" w:line="240" w:lineRule="auto"/>
            </w:pPr>
            <w:r w:rsidRPr="00E14F75">
              <w:t>… % social inclusion</w:t>
            </w:r>
          </w:p>
          <w:p w:rsidR="00AA1C15" w:rsidRPr="00E14F75" w:rsidRDefault="00AA1C15" w:rsidP="005155CD">
            <w:pPr>
              <w:spacing w:before="60" w:after="60" w:line="240" w:lineRule="auto"/>
            </w:pPr>
            <w:r w:rsidRPr="00E14F75">
              <w:t>Programmed under specific objectives (h) – (l)</w:t>
            </w:r>
          </w:p>
        </w:tc>
        <w:tc>
          <w:tcPr>
            <w:tcW w:w="1667" w:type="pct"/>
          </w:tcPr>
          <w:p w:rsidR="00AA1C15" w:rsidRPr="00E14F75" w:rsidRDefault="00AA1C15" w:rsidP="00632DE3">
            <w:pPr>
              <w:spacing w:before="60" w:after="60" w:line="240" w:lineRule="auto"/>
            </w:pPr>
            <w:r w:rsidRPr="00E14F75">
              <w:t>Planned ESF+ programmes</w:t>
            </w:r>
          </w:p>
          <w:p w:rsidR="00AA1C15" w:rsidRPr="00E14F75" w:rsidRDefault="00AA1C15" w:rsidP="00632DE3">
            <w:pPr>
              <w:spacing w:before="60" w:after="60" w:line="240" w:lineRule="auto"/>
            </w:pPr>
            <w:r w:rsidRPr="00E14F75">
              <w:t>1</w:t>
            </w:r>
          </w:p>
          <w:p w:rsidR="00AA1C15" w:rsidRPr="00E14F75" w:rsidRDefault="00AA1C15" w:rsidP="00632DE3">
            <w:pPr>
              <w:spacing w:before="60" w:after="60" w:line="240" w:lineRule="auto"/>
            </w:pPr>
            <w:r w:rsidRPr="00E14F75">
              <w:t>2</w:t>
            </w:r>
          </w:p>
        </w:tc>
      </w:tr>
      <w:tr w:rsidR="00AA1C15" w:rsidRPr="00E14F75" w:rsidTr="005155CD">
        <w:trPr>
          <w:trHeight w:val="437"/>
          <w:jc w:val="center"/>
        </w:trPr>
        <w:tc>
          <w:tcPr>
            <w:tcW w:w="1667" w:type="pct"/>
            <w:vMerge/>
            <w:shd w:val="clear" w:color="auto" w:fill="auto"/>
          </w:tcPr>
          <w:p w:rsidR="00AA1C15" w:rsidRPr="00E14F75" w:rsidRDefault="00AA1C15" w:rsidP="00632DE3">
            <w:pPr>
              <w:spacing w:before="60" w:after="60" w:line="240" w:lineRule="auto"/>
            </w:pPr>
          </w:p>
        </w:tc>
        <w:tc>
          <w:tcPr>
            <w:tcW w:w="1667" w:type="pct"/>
          </w:tcPr>
          <w:p w:rsidR="00AA1C15" w:rsidRPr="00E14F75" w:rsidRDefault="00AA1C15" w:rsidP="00632DE3">
            <w:pPr>
              <w:spacing w:before="60" w:after="60" w:line="240" w:lineRule="auto"/>
            </w:pPr>
            <w:r w:rsidRPr="00E14F75">
              <w:t>… % support to the most deprived</w:t>
            </w:r>
          </w:p>
          <w:p w:rsidR="00AA1C15" w:rsidRPr="00E14F75" w:rsidRDefault="00AA1C15" w:rsidP="005155CD">
            <w:pPr>
              <w:spacing w:before="60" w:after="60" w:line="240" w:lineRule="auto"/>
            </w:pPr>
            <w:r w:rsidRPr="00E14F75">
              <w:t>Programmed under specific objectives (m), and in duly justified cases (l)</w:t>
            </w:r>
          </w:p>
        </w:tc>
        <w:tc>
          <w:tcPr>
            <w:tcW w:w="1667" w:type="pct"/>
          </w:tcPr>
          <w:p w:rsidR="00AA1C15" w:rsidRPr="00E14F75" w:rsidRDefault="00AA1C15" w:rsidP="00632DE3">
            <w:pPr>
              <w:spacing w:before="60" w:after="60" w:line="240" w:lineRule="auto"/>
            </w:pPr>
            <w:r w:rsidRPr="00E14F75">
              <w:t>Planned ESF+ programmes</w:t>
            </w:r>
          </w:p>
          <w:p w:rsidR="00AA1C15" w:rsidRPr="00E14F75" w:rsidRDefault="00AA1C15" w:rsidP="00632DE3">
            <w:pPr>
              <w:spacing w:before="60" w:after="60" w:line="240" w:lineRule="auto"/>
            </w:pPr>
            <w:r w:rsidRPr="00E14F75">
              <w:t>1</w:t>
            </w:r>
          </w:p>
          <w:p w:rsidR="00AA1C15" w:rsidRPr="00E14F75" w:rsidRDefault="00AA1C15" w:rsidP="00632DE3">
            <w:pPr>
              <w:spacing w:before="60" w:after="60" w:line="240" w:lineRule="auto"/>
            </w:pPr>
            <w:r w:rsidRPr="00E14F75">
              <w:t>2</w:t>
            </w:r>
          </w:p>
        </w:tc>
      </w:tr>
      <w:tr w:rsidR="00AA1C15" w:rsidRPr="00E14F75" w:rsidTr="005155CD">
        <w:trPr>
          <w:trHeight w:val="437"/>
          <w:jc w:val="center"/>
        </w:trPr>
        <w:tc>
          <w:tcPr>
            <w:tcW w:w="1667" w:type="pct"/>
            <w:vMerge/>
            <w:shd w:val="clear" w:color="auto" w:fill="auto"/>
          </w:tcPr>
          <w:p w:rsidR="00AA1C15" w:rsidRPr="00E14F75" w:rsidRDefault="00AA1C15" w:rsidP="00632DE3">
            <w:pPr>
              <w:spacing w:before="60" w:after="60" w:line="240" w:lineRule="auto"/>
            </w:pPr>
          </w:p>
        </w:tc>
        <w:tc>
          <w:tcPr>
            <w:tcW w:w="1667" w:type="pct"/>
          </w:tcPr>
          <w:p w:rsidR="00AA1C15" w:rsidRPr="00E14F75" w:rsidRDefault="00AA1C15" w:rsidP="00632DE3">
            <w:pPr>
              <w:spacing w:before="60" w:after="60" w:line="240" w:lineRule="auto"/>
            </w:pPr>
            <w:r w:rsidRPr="00E14F75">
              <w:t>… % support to youth employment</w:t>
            </w:r>
          </w:p>
          <w:p w:rsidR="00AA1C15" w:rsidRPr="00E14F75" w:rsidRDefault="00AA1C15" w:rsidP="005155CD">
            <w:pPr>
              <w:spacing w:before="60" w:after="60" w:line="240" w:lineRule="auto"/>
            </w:pPr>
            <w:r w:rsidRPr="00E14F75">
              <w:t>Programmed under specific objectives (a), (f) and (l)</w:t>
            </w:r>
          </w:p>
        </w:tc>
        <w:tc>
          <w:tcPr>
            <w:tcW w:w="1667" w:type="pct"/>
          </w:tcPr>
          <w:p w:rsidR="00AA1C15" w:rsidRPr="00E14F75" w:rsidRDefault="00AA1C15" w:rsidP="00632DE3">
            <w:pPr>
              <w:spacing w:before="60" w:after="60" w:line="240" w:lineRule="auto"/>
            </w:pPr>
            <w:r w:rsidRPr="00E14F75">
              <w:t>Planned ESF+ programmes</w:t>
            </w:r>
          </w:p>
          <w:p w:rsidR="00AA1C15" w:rsidRPr="00E14F75" w:rsidRDefault="00AA1C15" w:rsidP="00632DE3">
            <w:pPr>
              <w:spacing w:before="60" w:after="60" w:line="240" w:lineRule="auto"/>
            </w:pPr>
            <w:r w:rsidRPr="00E14F75">
              <w:t>1</w:t>
            </w:r>
          </w:p>
          <w:p w:rsidR="00AA1C15" w:rsidRPr="00E14F75" w:rsidRDefault="00AA1C15" w:rsidP="00632DE3">
            <w:pPr>
              <w:spacing w:before="60" w:after="60" w:line="240" w:lineRule="auto"/>
            </w:pPr>
            <w:r w:rsidRPr="00E14F75">
              <w:t>2</w:t>
            </w:r>
          </w:p>
        </w:tc>
      </w:tr>
      <w:tr w:rsidR="00AA1C15" w:rsidRPr="00E14F75" w:rsidTr="005155CD">
        <w:trPr>
          <w:trHeight w:val="437"/>
          <w:jc w:val="center"/>
        </w:trPr>
        <w:tc>
          <w:tcPr>
            <w:tcW w:w="1667" w:type="pct"/>
            <w:vMerge w:val="restart"/>
            <w:shd w:val="clear" w:color="auto" w:fill="auto"/>
          </w:tcPr>
          <w:p w:rsidR="00AA1C15" w:rsidRPr="00E14F75" w:rsidRDefault="00AA1C15" w:rsidP="008873AC">
            <w:pPr>
              <w:pageBreakBefore/>
              <w:spacing w:before="60" w:after="60" w:line="240" w:lineRule="auto"/>
            </w:pPr>
          </w:p>
        </w:tc>
        <w:tc>
          <w:tcPr>
            <w:tcW w:w="1667" w:type="pct"/>
          </w:tcPr>
          <w:p w:rsidR="00AA1C15" w:rsidRPr="00E14F75" w:rsidRDefault="00AA1C15" w:rsidP="00632DE3">
            <w:pPr>
              <w:spacing w:before="60" w:after="60" w:line="240" w:lineRule="auto"/>
            </w:pPr>
            <w:r w:rsidRPr="00E14F75">
              <w:t>… % support to tackling child poverty</w:t>
            </w:r>
          </w:p>
          <w:p w:rsidR="00AA1C15" w:rsidRPr="00E14F75" w:rsidRDefault="00AA1C15" w:rsidP="005155CD">
            <w:pPr>
              <w:spacing w:before="60" w:after="60" w:line="240" w:lineRule="auto"/>
            </w:pPr>
            <w:r w:rsidRPr="00E14F75">
              <w:t>Programmed under specific objectives (f), (h) – (l)</w:t>
            </w:r>
          </w:p>
        </w:tc>
        <w:tc>
          <w:tcPr>
            <w:tcW w:w="1667" w:type="pct"/>
          </w:tcPr>
          <w:p w:rsidR="00AA1C15" w:rsidRPr="00E14F75" w:rsidRDefault="00AA1C15" w:rsidP="00632DE3">
            <w:pPr>
              <w:spacing w:before="60" w:after="60" w:line="240" w:lineRule="auto"/>
            </w:pPr>
            <w:r w:rsidRPr="00E14F75">
              <w:t>Planned ESF+ programmes</w:t>
            </w:r>
          </w:p>
          <w:p w:rsidR="00AA1C15" w:rsidRPr="00E14F75" w:rsidRDefault="00AA1C15" w:rsidP="00632DE3">
            <w:pPr>
              <w:spacing w:before="60" w:after="60" w:line="240" w:lineRule="auto"/>
            </w:pPr>
            <w:r w:rsidRPr="00E14F75">
              <w:t>1</w:t>
            </w:r>
          </w:p>
          <w:p w:rsidR="00AA1C15" w:rsidRPr="00E14F75" w:rsidRDefault="00AA1C15" w:rsidP="00632DE3">
            <w:pPr>
              <w:spacing w:before="60" w:after="60" w:line="240" w:lineRule="auto"/>
            </w:pPr>
            <w:r w:rsidRPr="00E14F75">
              <w:t>2</w:t>
            </w:r>
          </w:p>
        </w:tc>
      </w:tr>
      <w:tr w:rsidR="00AA1C15" w:rsidRPr="00E14F75" w:rsidTr="005155CD">
        <w:trPr>
          <w:trHeight w:val="437"/>
          <w:jc w:val="center"/>
        </w:trPr>
        <w:tc>
          <w:tcPr>
            <w:tcW w:w="1667" w:type="pct"/>
            <w:vMerge/>
            <w:shd w:val="clear" w:color="auto" w:fill="auto"/>
          </w:tcPr>
          <w:p w:rsidR="00AA1C15" w:rsidRPr="00E14F75" w:rsidRDefault="00AA1C15" w:rsidP="00632DE3">
            <w:pPr>
              <w:spacing w:before="60" w:after="60" w:line="240" w:lineRule="auto"/>
            </w:pPr>
          </w:p>
        </w:tc>
        <w:tc>
          <w:tcPr>
            <w:tcW w:w="1667" w:type="pct"/>
          </w:tcPr>
          <w:p w:rsidR="00AA1C15" w:rsidRPr="00E14F75" w:rsidRDefault="00AA1C15" w:rsidP="00632DE3">
            <w:pPr>
              <w:spacing w:before="60" w:after="60" w:line="240" w:lineRule="auto"/>
            </w:pPr>
            <w:r w:rsidRPr="00E14F75">
              <w:t>…% capacity building social partners and NGO’s</w:t>
            </w:r>
          </w:p>
          <w:p w:rsidR="00AA1C15" w:rsidRPr="00E14F75" w:rsidRDefault="00AA1C15" w:rsidP="005155CD">
            <w:pPr>
              <w:spacing w:before="60" w:after="60" w:line="240" w:lineRule="auto"/>
            </w:pPr>
            <w:r w:rsidRPr="00E14F75">
              <w:t>Programmed under all specific objectives except (m)</w:t>
            </w:r>
          </w:p>
        </w:tc>
        <w:tc>
          <w:tcPr>
            <w:tcW w:w="1667" w:type="pct"/>
          </w:tcPr>
          <w:p w:rsidR="00AA1C15" w:rsidRPr="00E14F75" w:rsidRDefault="00AA1C15" w:rsidP="00632DE3">
            <w:pPr>
              <w:spacing w:before="60" w:after="60" w:line="240" w:lineRule="auto"/>
            </w:pPr>
            <w:r w:rsidRPr="00E14F75">
              <w:t>Planned ESF+ programmes</w:t>
            </w:r>
          </w:p>
          <w:p w:rsidR="00AA1C15" w:rsidRPr="00E14F75" w:rsidRDefault="00AA1C15" w:rsidP="00632DE3">
            <w:pPr>
              <w:spacing w:before="60" w:after="60" w:line="240" w:lineRule="auto"/>
            </w:pPr>
            <w:r w:rsidRPr="00E14F75">
              <w:t>1</w:t>
            </w:r>
          </w:p>
          <w:p w:rsidR="00AA1C15" w:rsidRPr="00E14F75" w:rsidRDefault="00AA1C15" w:rsidP="00632DE3">
            <w:pPr>
              <w:spacing w:before="60" w:after="60" w:line="240" w:lineRule="auto"/>
            </w:pPr>
            <w:r w:rsidRPr="00E14F75">
              <w:t>2</w:t>
            </w:r>
          </w:p>
        </w:tc>
      </w:tr>
    </w:tbl>
    <w:p w:rsidR="00AA1C15" w:rsidRPr="00E14F75" w:rsidRDefault="00AA1C15" w:rsidP="00F65EF3"/>
    <w:p w:rsidR="00AA1C15" w:rsidRPr="00E14F75" w:rsidRDefault="00AA1C15" w:rsidP="005155CD">
      <w:pPr>
        <w:pStyle w:val="Point0"/>
      </w:pPr>
      <w:r w:rsidRPr="00E14F75">
        <w:t>7.</w:t>
      </w:r>
      <w:r w:rsidRPr="00E14F75">
        <w:tab/>
        <w:t>Preliminary financial allocation from each of the funds covered by the Partnership Agreement by policy objective, JTF specific objective and technical assistance, at national and where appropriate regional level</w:t>
      </w:r>
      <w:r w:rsidRPr="00E14F75">
        <w:rPr>
          <w:b/>
          <w:bCs/>
          <w:vertAlign w:val="superscript"/>
        </w:rPr>
        <w:t>*</w:t>
      </w:r>
    </w:p>
    <w:p w:rsidR="00AA1C15" w:rsidRPr="00E14F75" w:rsidRDefault="00AA1C15" w:rsidP="005155CD">
      <w:pPr>
        <w:pStyle w:val="Text1"/>
      </w:pPr>
      <w:r w:rsidRPr="00E14F75">
        <w:t>Reference: Article 11(1), point (c) CPR</w:t>
      </w:r>
    </w:p>
    <w:p w:rsidR="00AA1C15" w:rsidRPr="00E14F75" w:rsidRDefault="00AA1C15" w:rsidP="00F65EF3">
      <w:r>
        <w:br w:type="page"/>
      </w:r>
      <w:r w:rsidRPr="00E14F75">
        <w:lastRenderedPageBreak/>
        <w:t>Table 1: Preliminary financial allocation from ERDF, CF, JTF, ESF+, EMFAF by policy objective, JTF specific objective and technical assistance</w:t>
      </w:r>
      <w:r w:rsidRPr="00E14F75">
        <w:rPr>
          <w:b/>
          <w:bCs/>
          <w:vertAlign w:val="superscript"/>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976"/>
        <w:gridCol w:w="1377"/>
        <w:gridCol w:w="1084"/>
        <w:gridCol w:w="1354"/>
        <w:gridCol w:w="976"/>
        <w:gridCol w:w="896"/>
        <w:gridCol w:w="896"/>
        <w:gridCol w:w="976"/>
        <w:gridCol w:w="1378"/>
        <w:gridCol w:w="1087"/>
        <w:gridCol w:w="1161"/>
        <w:gridCol w:w="596"/>
      </w:tblGrid>
      <w:tr w:rsidR="00AA1C15" w:rsidRPr="00E14F75" w:rsidTr="00CB0F3A">
        <w:trPr>
          <w:trHeight w:val="227"/>
          <w:tblHeader/>
        </w:trPr>
        <w:tc>
          <w:tcPr>
            <w:tcW w:w="717" w:type="pct"/>
            <w:vMerge w:val="restart"/>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Policy objectives, JTF specific objective or technical assistance</w:t>
            </w:r>
          </w:p>
        </w:tc>
        <w:tc>
          <w:tcPr>
            <w:tcW w:w="1180" w:type="pct"/>
            <w:gridSpan w:val="3"/>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ERDF</w:t>
            </w:r>
          </w:p>
        </w:tc>
        <w:tc>
          <w:tcPr>
            <w:tcW w:w="468" w:type="pct"/>
            <w:vMerge w:val="restart"/>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Cohesion Fund allocation at national level</w:t>
            </w:r>
          </w:p>
        </w:tc>
        <w:tc>
          <w:tcPr>
            <w:tcW w:w="909" w:type="pct"/>
            <w:gridSpan w:val="3"/>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JTF</w:t>
            </w:r>
            <w:r w:rsidRPr="00E14F75">
              <w:rPr>
                <w:b/>
                <w:bCs/>
                <w:sz w:val="18"/>
                <w:szCs w:val="18"/>
                <w:vertAlign w:val="superscript"/>
              </w:rPr>
              <w:t>***</w:t>
            </w:r>
          </w:p>
        </w:tc>
        <w:tc>
          <w:tcPr>
            <w:tcW w:w="1180" w:type="pct"/>
            <w:gridSpan w:val="3"/>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ESF+</w:t>
            </w:r>
          </w:p>
        </w:tc>
        <w:tc>
          <w:tcPr>
            <w:tcW w:w="403" w:type="pct"/>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EMFAF allocation at national level</w:t>
            </w:r>
          </w:p>
        </w:tc>
        <w:tc>
          <w:tcPr>
            <w:tcW w:w="143" w:type="pct"/>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Total</w:t>
            </w:r>
          </w:p>
        </w:tc>
      </w:tr>
      <w:tr w:rsidR="00AA1C15" w:rsidRPr="00E14F75" w:rsidTr="00CB0F3A">
        <w:trPr>
          <w:trHeight w:val="227"/>
          <w:tblHeader/>
        </w:trPr>
        <w:tc>
          <w:tcPr>
            <w:tcW w:w="717" w:type="pct"/>
            <w:vMerge/>
            <w:shd w:val="clear" w:color="auto" w:fill="auto"/>
            <w:vAlign w:val="center"/>
          </w:tcPr>
          <w:p w:rsidR="00AA1C15" w:rsidRPr="00E14F75" w:rsidRDefault="00AA1C15" w:rsidP="00CB0F3A">
            <w:pPr>
              <w:spacing w:before="60" w:after="60" w:line="240" w:lineRule="auto"/>
              <w:jc w:val="center"/>
              <w:rPr>
                <w:sz w:val="18"/>
                <w:szCs w:val="18"/>
              </w:rPr>
            </w:pPr>
          </w:p>
        </w:tc>
        <w:tc>
          <w:tcPr>
            <w:tcW w:w="327" w:type="pct"/>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Allocation at national level</w:t>
            </w:r>
          </w:p>
        </w:tc>
        <w:tc>
          <w:tcPr>
            <w:tcW w:w="476" w:type="pct"/>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Category of regions</w:t>
            </w:r>
            <w:r w:rsidRPr="00E14F75">
              <w:rPr>
                <w:b/>
                <w:bCs/>
                <w:sz w:val="18"/>
                <w:szCs w:val="18"/>
                <w:vertAlign w:val="superscript"/>
              </w:rPr>
              <w:t>**</w:t>
            </w:r>
          </w:p>
        </w:tc>
        <w:tc>
          <w:tcPr>
            <w:tcW w:w="377" w:type="pct"/>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Allocation by category of region</w:t>
            </w:r>
          </w:p>
        </w:tc>
        <w:tc>
          <w:tcPr>
            <w:tcW w:w="468" w:type="pct"/>
            <w:vMerge/>
            <w:shd w:val="clear" w:color="auto" w:fill="auto"/>
            <w:vAlign w:val="center"/>
          </w:tcPr>
          <w:p w:rsidR="00AA1C15" w:rsidRPr="00E14F75" w:rsidRDefault="00AA1C15" w:rsidP="00CB0F3A">
            <w:pPr>
              <w:spacing w:before="60" w:after="60" w:line="240" w:lineRule="auto"/>
              <w:jc w:val="center"/>
              <w:rPr>
                <w:sz w:val="18"/>
                <w:szCs w:val="18"/>
              </w:rPr>
            </w:pPr>
          </w:p>
        </w:tc>
        <w:tc>
          <w:tcPr>
            <w:tcW w:w="326" w:type="pct"/>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Allocation at national level</w:t>
            </w:r>
          </w:p>
        </w:tc>
        <w:tc>
          <w:tcPr>
            <w:tcW w:w="291" w:type="pct"/>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Article 3 JTF resources</w:t>
            </w:r>
          </w:p>
        </w:tc>
        <w:tc>
          <w:tcPr>
            <w:tcW w:w="291" w:type="pct"/>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Article 4 JTF resources</w:t>
            </w:r>
          </w:p>
        </w:tc>
        <w:tc>
          <w:tcPr>
            <w:tcW w:w="326" w:type="pct"/>
            <w:tcBorders>
              <w:bottom w:val="single" w:sz="4" w:space="0" w:color="auto"/>
            </w:tcBorders>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Allocation at national level</w:t>
            </w:r>
          </w:p>
        </w:tc>
        <w:tc>
          <w:tcPr>
            <w:tcW w:w="476" w:type="pct"/>
            <w:tcBorders>
              <w:bottom w:val="single" w:sz="4" w:space="0" w:color="auto"/>
            </w:tcBorders>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Category of regions</w:t>
            </w:r>
            <w:r w:rsidRPr="00E14F75">
              <w:rPr>
                <w:b/>
                <w:bCs/>
                <w:sz w:val="18"/>
                <w:szCs w:val="18"/>
                <w:vertAlign w:val="superscript"/>
              </w:rPr>
              <w:t>**</w:t>
            </w:r>
          </w:p>
        </w:tc>
        <w:tc>
          <w:tcPr>
            <w:tcW w:w="377" w:type="pct"/>
            <w:tcBorders>
              <w:bottom w:val="single" w:sz="4" w:space="0" w:color="auto"/>
            </w:tcBorders>
            <w:shd w:val="clear" w:color="auto" w:fill="auto"/>
            <w:vAlign w:val="center"/>
          </w:tcPr>
          <w:p w:rsidR="00AA1C15" w:rsidRPr="00E14F75" w:rsidRDefault="00AA1C15" w:rsidP="00CB0F3A">
            <w:pPr>
              <w:spacing w:before="60" w:after="60" w:line="240" w:lineRule="auto"/>
              <w:jc w:val="center"/>
              <w:rPr>
                <w:sz w:val="18"/>
                <w:szCs w:val="18"/>
              </w:rPr>
            </w:pPr>
            <w:r w:rsidRPr="00E14F75">
              <w:rPr>
                <w:sz w:val="18"/>
                <w:szCs w:val="18"/>
              </w:rPr>
              <w:t>Allocation by category of region</w:t>
            </w:r>
          </w:p>
        </w:tc>
        <w:tc>
          <w:tcPr>
            <w:tcW w:w="403" w:type="pct"/>
            <w:tcBorders>
              <w:bottom w:val="single" w:sz="4" w:space="0" w:color="auto"/>
            </w:tcBorders>
            <w:shd w:val="clear" w:color="auto" w:fill="auto"/>
            <w:vAlign w:val="center"/>
          </w:tcPr>
          <w:p w:rsidR="00AA1C15" w:rsidRPr="00E14F75" w:rsidRDefault="00AA1C15" w:rsidP="00CB0F3A">
            <w:pPr>
              <w:spacing w:before="60" w:after="60" w:line="240" w:lineRule="auto"/>
              <w:jc w:val="center"/>
              <w:rPr>
                <w:sz w:val="18"/>
                <w:szCs w:val="18"/>
              </w:rPr>
            </w:pPr>
          </w:p>
        </w:tc>
        <w:tc>
          <w:tcPr>
            <w:tcW w:w="143" w:type="pct"/>
            <w:shd w:val="clear" w:color="auto" w:fill="auto"/>
            <w:vAlign w:val="center"/>
          </w:tcPr>
          <w:p w:rsidR="00AA1C15" w:rsidRPr="00E14F75" w:rsidRDefault="00AA1C15" w:rsidP="00CB0F3A">
            <w:pPr>
              <w:spacing w:before="60" w:after="60" w:line="240" w:lineRule="auto"/>
              <w:jc w:val="center"/>
              <w:rPr>
                <w:sz w:val="18"/>
                <w:szCs w:val="18"/>
              </w:rPr>
            </w:pPr>
          </w:p>
        </w:tc>
      </w:tr>
      <w:tr w:rsidR="00AA1C15" w:rsidRPr="00E14F75" w:rsidTr="00CB0F3A">
        <w:trPr>
          <w:trHeight w:val="227"/>
        </w:trPr>
        <w:tc>
          <w:tcPr>
            <w:tcW w:w="717" w:type="pct"/>
            <w:vMerge w:val="restart"/>
            <w:shd w:val="clear" w:color="auto" w:fill="auto"/>
          </w:tcPr>
          <w:p w:rsidR="00AA1C15" w:rsidRPr="00E14F75" w:rsidRDefault="00AA1C15" w:rsidP="00CB0F3A">
            <w:pPr>
              <w:spacing w:before="60" w:after="60" w:line="240" w:lineRule="auto"/>
              <w:rPr>
                <w:sz w:val="18"/>
                <w:szCs w:val="18"/>
              </w:rPr>
            </w:pPr>
            <w:r w:rsidRPr="00E14F75">
              <w:rPr>
                <w:sz w:val="18"/>
                <w:szCs w:val="18"/>
              </w:rPr>
              <w:t>Policy objective 1</w:t>
            </w:r>
          </w:p>
        </w:tc>
        <w:tc>
          <w:tcPr>
            <w:tcW w:w="327"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val="restar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val="restart"/>
            <w:shd w:val="clear" w:color="auto" w:fill="auto"/>
          </w:tcPr>
          <w:p w:rsidR="00AA1C15" w:rsidRPr="00E14F75" w:rsidRDefault="00AA1C15" w:rsidP="00CB0F3A">
            <w:pPr>
              <w:spacing w:before="60" w:after="60" w:line="240" w:lineRule="auto"/>
              <w:rPr>
                <w:sz w:val="18"/>
                <w:szCs w:val="18"/>
              </w:rPr>
            </w:pPr>
          </w:p>
        </w:tc>
        <w:tc>
          <w:tcPr>
            <w:tcW w:w="143" w:type="pct"/>
            <w:vMerge w:val="restar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tcBorders>
              <w:bottom w:val="single" w:sz="4" w:space="0" w:color="auto"/>
            </w:tcBorders>
            <w:shd w:val="clear" w:color="auto" w:fill="auto"/>
          </w:tcPr>
          <w:p w:rsidR="00AA1C15" w:rsidRPr="00E14F75" w:rsidRDefault="00AA1C15" w:rsidP="00CB0F3A">
            <w:pPr>
              <w:spacing w:before="60" w:after="60" w:line="240" w:lineRule="auto"/>
              <w:rPr>
                <w:sz w:val="18"/>
                <w:szCs w:val="18"/>
              </w:rPr>
            </w:pPr>
          </w:p>
        </w:tc>
        <w:tc>
          <w:tcPr>
            <w:tcW w:w="291" w:type="pct"/>
            <w:tcBorders>
              <w:bottom w:val="single" w:sz="4" w:space="0" w:color="auto"/>
            </w:tcBorders>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val="restart"/>
            <w:shd w:val="clear" w:color="auto" w:fill="auto"/>
          </w:tcPr>
          <w:p w:rsidR="00AA1C15" w:rsidRPr="00E14F75" w:rsidRDefault="00AA1C15" w:rsidP="00CB0F3A">
            <w:pPr>
              <w:spacing w:before="60" w:after="60" w:line="240" w:lineRule="auto"/>
              <w:rPr>
                <w:sz w:val="18"/>
                <w:szCs w:val="18"/>
              </w:rPr>
            </w:pPr>
            <w:r w:rsidRPr="00E14F75">
              <w:rPr>
                <w:sz w:val="18"/>
                <w:szCs w:val="18"/>
              </w:rPr>
              <w:t>Policy objective 2</w:t>
            </w:r>
          </w:p>
        </w:tc>
        <w:tc>
          <w:tcPr>
            <w:tcW w:w="327"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val="restar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val="restart"/>
            <w:shd w:val="clear" w:color="auto" w:fill="auto"/>
          </w:tcPr>
          <w:p w:rsidR="00AA1C15" w:rsidRPr="00E14F75" w:rsidRDefault="00AA1C15" w:rsidP="00CB0F3A">
            <w:pPr>
              <w:spacing w:before="60" w:after="60" w:line="240" w:lineRule="auto"/>
              <w:rPr>
                <w:sz w:val="18"/>
                <w:szCs w:val="18"/>
              </w:rPr>
            </w:pPr>
          </w:p>
        </w:tc>
        <w:tc>
          <w:tcPr>
            <w:tcW w:w="143" w:type="pct"/>
            <w:vMerge w:val="restar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tcBorders>
              <w:bottom w:val="single" w:sz="4" w:space="0" w:color="auto"/>
            </w:tcBorders>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val="restart"/>
            <w:shd w:val="clear" w:color="auto" w:fill="auto"/>
          </w:tcPr>
          <w:p w:rsidR="00AA1C15" w:rsidRPr="00E14F75" w:rsidRDefault="00AA1C15" w:rsidP="008873AC">
            <w:pPr>
              <w:pageBreakBefore/>
              <w:spacing w:before="60" w:after="60" w:line="240" w:lineRule="auto"/>
              <w:rPr>
                <w:sz w:val="18"/>
                <w:szCs w:val="18"/>
              </w:rPr>
            </w:pPr>
            <w:r w:rsidRPr="00E14F75">
              <w:rPr>
                <w:sz w:val="18"/>
                <w:szCs w:val="18"/>
              </w:rPr>
              <w:lastRenderedPageBreak/>
              <w:t>Policy objective 3</w:t>
            </w:r>
          </w:p>
        </w:tc>
        <w:tc>
          <w:tcPr>
            <w:tcW w:w="327"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val="restar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val="restart"/>
            <w:shd w:val="clear" w:color="auto" w:fill="auto"/>
          </w:tcPr>
          <w:p w:rsidR="00AA1C15" w:rsidRPr="00E14F75" w:rsidRDefault="00AA1C15" w:rsidP="00CB0F3A">
            <w:pPr>
              <w:spacing w:before="60" w:after="60" w:line="240" w:lineRule="auto"/>
              <w:rPr>
                <w:sz w:val="18"/>
                <w:szCs w:val="18"/>
              </w:rPr>
            </w:pPr>
          </w:p>
        </w:tc>
        <w:tc>
          <w:tcPr>
            <w:tcW w:w="143" w:type="pct"/>
            <w:vMerge w:val="restar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val="restart"/>
            <w:shd w:val="clear" w:color="auto" w:fill="auto"/>
          </w:tcPr>
          <w:p w:rsidR="00AA1C15" w:rsidRPr="00E14F75" w:rsidRDefault="00AA1C15" w:rsidP="00CB0F3A">
            <w:pPr>
              <w:spacing w:before="60" w:after="60" w:line="240" w:lineRule="auto"/>
              <w:rPr>
                <w:sz w:val="18"/>
                <w:szCs w:val="18"/>
              </w:rPr>
            </w:pPr>
            <w:r w:rsidRPr="00E14F75">
              <w:rPr>
                <w:sz w:val="18"/>
                <w:szCs w:val="18"/>
              </w:rPr>
              <w:t>Policy objective 4</w:t>
            </w:r>
          </w:p>
        </w:tc>
        <w:tc>
          <w:tcPr>
            <w:tcW w:w="327"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val="restar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val="restart"/>
            <w:shd w:val="clear" w:color="auto" w:fill="auto"/>
          </w:tcPr>
          <w:p w:rsidR="00AA1C15" w:rsidRPr="00E14F75" w:rsidRDefault="00AA1C15" w:rsidP="00CB0F3A">
            <w:pPr>
              <w:spacing w:before="60" w:after="60" w:line="240" w:lineRule="auto"/>
              <w:rPr>
                <w:sz w:val="18"/>
                <w:szCs w:val="18"/>
              </w:rPr>
            </w:pPr>
          </w:p>
        </w:tc>
        <w:tc>
          <w:tcPr>
            <w:tcW w:w="143" w:type="pct"/>
            <w:vMerge w:val="restar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tcBorders>
              <w:bottom w:val="single" w:sz="4" w:space="0" w:color="auto"/>
            </w:tcBorders>
            <w:shd w:val="clear" w:color="auto" w:fill="auto"/>
          </w:tcPr>
          <w:p w:rsidR="00AA1C15" w:rsidRPr="00E14F75" w:rsidRDefault="00AA1C15" w:rsidP="00CB0F3A">
            <w:pPr>
              <w:spacing w:before="60" w:after="60" w:line="240" w:lineRule="auto"/>
              <w:rPr>
                <w:sz w:val="18"/>
                <w:szCs w:val="18"/>
              </w:rPr>
            </w:pPr>
          </w:p>
        </w:tc>
        <w:tc>
          <w:tcPr>
            <w:tcW w:w="476" w:type="pct"/>
            <w:tcBorders>
              <w:bottom w:val="single" w:sz="4" w:space="0" w:color="auto"/>
            </w:tcBorders>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tcBorders>
              <w:bottom w:val="single" w:sz="4" w:space="0" w:color="auto"/>
            </w:tcBorders>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val="restart"/>
            <w:shd w:val="clear" w:color="auto" w:fill="auto"/>
          </w:tcPr>
          <w:p w:rsidR="00AA1C15" w:rsidRPr="00E14F75" w:rsidRDefault="00AA1C15" w:rsidP="008873AC">
            <w:pPr>
              <w:pageBreakBefore/>
              <w:spacing w:before="60" w:after="60" w:line="240" w:lineRule="auto"/>
              <w:rPr>
                <w:sz w:val="18"/>
                <w:szCs w:val="18"/>
              </w:rPr>
            </w:pPr>
            <w:r w:rsidRPr="00E14F75">
              <w:rPr>
                <w:sz w:val="18"/>
                <w:szCs w:val="18"/>
              </w:rPr>
              <w:lastRenderedPageBreak/>
              <w:t>Policy objective 5</w:t>
            </w:r>
          </w:p>
        </w:tc>
        <w:tc>
          <w:tcPr>
            <w:tcW w:w="327"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val="restar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val="restart"/>
            <w:shd w:val="clear" w:color="auto" w:fill="auto"/>
          </w:tcPr>
          <w:p w:rsidR="00AA1C15" w:rsidRPr="00E14F75" w:rsidRDefault="00AA1C15" w:rsidP="00CB0F3A">
            <w:pPr>
              <w:spacing w:before="60" w:after="60" w:line="240" w:lineRule="auto"/>
              <w:rPr>
                <w:sz w:val="18"/>
                <w:szCs w:val="18"/>
              </w:rPr>
            </w:pPr>
          </w:p>
        </w:tc>
        <w:tc>
          <w:tcPr>
            <w:tcW w:w="143" w:type="pct"/>
            <w:vMerge w:val="restar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shd w:val="clear" w:color="auto" w:fill="auto"/>
          </w:tcPr>
          <w:p w:rsidR="00AA1C15" w:rsidRPr="00E14F75" w:rsidRDefault="00AA1C15" w:rsidP="00CB0F3A">
            <w:pPr>
              <w:spacing w:before="60" w:after="60" w:line="240" w:lineRule="auto"/>
              <w:rPr>
                <w:sz w:val="18"/>
                <w:szCs w:val="18"/>
              </w:rPr>
            </w:pPr>
            <w:r w:rsidRPr="00E14F75">
              <w:rPr>
                <w:sz w:val="18"/>
                <w:szCs w:val="18"/>
              </w:rPr>
              <w:t>JTF specific objective</w:t>
            </w:r>
          </w:p>
        </w:tc>
        <w:tc>
          <w:tcPr>
            <w:tcW w:w="1180" w:type="pct"/>
            <w:gridSpan w:val="3"/>
            <w:shd w:val="clear" w:color="auto" w:fill="auto"/>
          </w:tcPr>
          <w:p w:rsidR="00AA1C15" w:rsidRPr="00E14F75" w:rsidRDefault="00AA1C15" w:rsidP="00CB0F3A">
            <w:pPr>
              <w:spacing w:before="60" w:after="60" w:line="240" w:lineRule="auto"/>
              <w:rPr>
                <w:sz w:val="18"/>
                <w:szCs w:val="18"/>
              </w:rPr>
            </w:pPr>
          </w:p>
        </w:tc>
        <w:tc>
          <w:tcPr>
            <w:tcW w:w="468" w:type="pc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1180" w:type="pct"/>
            <w:gridSpan w:val="3"/>
            <w:shd w:val="clear" w:color="auto" w:fill="auto"/>
          </w:tcPr>
          <w:p w:rsidR="00AA1C15" w:rsidRPr="00E14F75" w:rsidRDefault="00AA1C15" w:rsidP="00CB0F3A">
            <w:pPr>
              <w:spacing w:before="60" w:after="60" w:line="240" w:lineRule="auto"/>
              <w:rPr>
                <w:sz w:val="18"/>
                <w:szCs w:val="18"/>
              </w:rPr>
            </w:pPr>
          </w:p>
        </w:tc>
        <w:tc>
          <w:tcPr>
            <w:tcW w:w="403" w:type="pct"/>
            <w:shd w:val="clear" w:color="auto" w:fill="auto"/>
          </w:tcPr>
          <w:p w:rsidR="00AA1C15" w:rsidRPr="00E14F75" w:rsidRDefault="00AA1C15" w:rsidP="00CB0F3A">
            <w:pPr>
              <w:spacing w:before="60" w:after="60" w:line="240" w:lineRule="auto"/>
              <w:rPr>
                <w:sz w:val="18"/>
                <w:szCs w:val="18"/>
              </w:rPr>
            </w:pPr>
          </w:p>
        </w:tc>
        <w:tc>
          <w:tcPr>
            <w:tcW w:w="143" w:type="pc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val="restart"/>
            <w:shd w:val="clear" w:color="auto" w:fill="auto"/>
          </w:tcPr>
          <w:p w:rsidR="00AA1C15" w:rsidRPr="00E14F75" w:rsidRDefault="00AA1C15" w:rsidP="00CB0F3A">
            <w:pPr>
              <w:spacing w:before="60" w:after="60" w:line="240" w:lineRule="auto"/>
              <w:rPr>
                <w:sz w:val="18"/>
                <w:szCs w:val="18"/>
              </w:rPr>
            </w:pPr>
            <w:r w:rsidRPr="00E14F75">
              <w:rPr>
                <w:sz w:val="18"/>
                <w:szCs w:val="18"/>
              </w:rPr>
              <w:t>Technical assistance pursuant to Article 36(4), CPR (where relevant)</w:t>
            </w:r>
          </w:p>
        </w:tc>
        <w:tc>
          <w:tcPr>
            <w:tcW w:w="327"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val="restar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291" w:type="pct"/>
            <w:vMerge w:val="restart"/>
            <w:shd w:val="clear" w:color="auto" w:fill="auto"/>
          </w:tcPr>
          <w:p w:rsidR="00AA1C15" w:rsidRPr="00E14F75" w:rsidRDefault="00AA1C15" w:rsidP="00CB0F3A">
            <w:pPr>
              <w:spacing w:before="60" w:after="60" w:line="240" w:lineRule="auto"/>
              <w:rPr>
                <w:sz w:val="18"/>
                <w:szCs w:val="18"/>
              </w:rPr>
            </w:pPr>
          </w:p>
        </w:tc>
        <w:tc>
          <w:tcPr>
            <w:tcW w:w="291" w:type="pct"/>
            <w:vMerge w:val="restar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val="restart"/>
            <w:shd w:val="clear" w:color="auto" w:fill="auto"/>
          </w:tcPr>
          <w:p w:rsidR="00AA1C15" w:rsidRPr="00E14F75" w:rsidRDefault="00AA1C15" w:rsidP="00CB0F3A">
            <w:pPr>
              <w:spacing w:before="60" w:after="60" w:line="240" w:lineRule="auto"/>
              <w:rPr>
                <w:sz w:val="18"/>
                <w:szCs w:val="18"/>
              </w:rPr>
            </w:pPr>
          </w:p>
        </w:tc>
        <w:tc>
          <w:tcPr>
            <w:tcW w:w="143" w:type="pct"/>
            <w:vMerge w:val="restar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val="restart"/>
            <w:shd w:val="clear" w:color="auto" w:fill="auto"/>
          </w:tcPr>
          <w:p w:rsidR="00AA1C15" w:rsidRPr="00E14F75" w:rsidRDefault="00AA1C15" w:rsidP="008873AC">
            <w:pPr>
              <w:pageBreakBefore/>
              <w:spacing w:before="60" w:after="60" w:line="240" w:lineRule="auto"/>
              <w:rPr>
                <w:sz w:val="18"/>
                <w:szCs w:val="18"/>
              </w:rPr>
            </w:pPr>
            <w:r w:rsidRPr="00E14F75">
              <w:rPr>
                <w:sz w:val="18"/>
                <w:szCs w:val="18"/>
              </w:rPr>
              <w:lastRenderedPageBreak/>
              <w:t>Technical assistance pursuant to Article 36(5) CPR (where relevant)</w:t>
            </w:r>
          </w:p>
        </w:tc>
        <w:tc>
          <w:tcPr>
            <w:tcW w:w="327"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val="restar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291" w:type="pct"/>
            <w:vMerge w:val="restart"/>
            <w:shd w:val="clear" w:color="auto" w:fill="auto"/>
          </w:tcPr>
          <w:p w:rsidR="00AA1C15" w:rsidRPr="00E14F75" w:rsidRDefault="00AA1C15" w:rsidP="00CB0F3A">
            <w:pPr>
              <w:spacing w:before="60" w:after="60" w:line="240" w:lineRule="auto"/>
              <w:rPr>
                <w:sz w:val="18"/>
                <w:szCs w:val="18"/>
              </w:rPr>
            </w:pPr>
          </w:p>
        </w:tc>
        <w:tc>
          <w:tcPr>
            <w:tcW w:w="291" w:type="pct"/>
            <w:vMerge w:val="restar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val="restart"/>
            <w:shd w:val="clear" w:color="auto" w:fill="auto"/>
          </w:tcPr>
          <w:p w:rsidR="00AA1C15" w:rsidRPr="00E14F75" w:rsidRDefault="00AA1C15" w:rsidP="00CB0F3A">
            <w:pPr>
              <w:spacing w:before="60" w:after="60" w:line="240" w:lineRule="auto"/>
              <w:rPr>
                <w:sz w:val="18"/>
                <w:szCs w:val="18"/>
              </w:rPr>
            </w:pPr>
          </w:p>
        </w:tc>
        <w:tc>
          <w:tcPr>
            <w:tcW w:w="143" w:type="pct"/>
            <w:vMerge w:val="restar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val="restart"/>
            <w:shd w:val="clear" w:color="auto" w:fill="auto"/>
          </w:tcPr>
          <w:p w:rsidR="00AA1C15" w:rsidRPr="00E14F75" w:rsidRDefault="00AA1C15" w:rsidP="00CB0F3A">
            <w:pPr>
              <w:spacing w:before="60" w:after="60" w:line="240" w:lineRule="auto"/>
              <w:rPr>
                <w:sz w:val="18"/>
                <w:szCs w:val="18"/>
              </w:rPr>
            </w:pPr>
            <w:r w:rsidRPr="00E14F75">
              <w:rPr>
                <w:sz w:val="18"/>
                <w:szCs w:val="18"/>
              </w:rPr>
              <w:t>Technical assistance pursuant to Article 37, CPR (where relevant)</w:t>
            </w:r>
          </w:p>
        </w:tc>
        <w:tc>
          <w:tcPr>
            <w:tcW w:w="327"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val="restar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291" w:type="pct"/>
            <w:vMerge w:val="restart"/>
            <w:shd w:val="clear" w:color="auto" w:fill="auto"/>
          </w:tcPr>
          <w:p w:rsidR="00AA1C15" w:rsidRPr="00E14F75" w:rsidRDefault="00AA1C15" w:rsidP="00CB0F3A">
            <w:pPr>
              <w:spacing w:before="60" w:after="60" w:line="240" w:lineRule="auto"/>
              <w:rPr>
                <w:sz w:val="18"/>
                <w:szCs w:val="18"/>
              </w:rPr>
            </w:pPr>
          </w:p>
        </w:tc>
        <w:tc>
          <w:tcPr>
            <w:tcW w:w="291" w:type="pct"/>
            <w:vMerge w:val="restar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val="restart"/>
            <w:shd w:val="clear" w:color="auto" w:fill="auto"/>
          </w:tcPr>
          <w:p w:rsidR="00AA1C15" w:rsidRPr="00E14F75" w:rsidRDefault="00AA1C15" w:rsidP="00CB0F3A">
            <w:pPr>
              <w:spacing w:before="60" w:after="60" w:line="240" w:lineRule="auto"/>
              <w:rPr>
                <w:sz w:val="18"/>
                <w:szCs w:val="18"/>
              </w:rPr>
            </w:pPr>
          </w:p>
        </w:tc>
        <w:tc>
          <w:tcPr>
            <w:tcW w:w="143" w:type="pct"/>
            <w:vMerge w:val="restar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291" w:type="pct"/>
            <w:vMerge/>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val="restart"/>
            <w:shd w:val="clear" w:color="auto" w:fill="auto"/>
          </w:tcPr>
          <w:p w:rsidR="00AA1C15" w:rsidRPr="00E14F75" w:rsidRDefault="00AA1C15" w:rsidP="008873AC">
            <w:pPr>
              <w:pageBreakBefore/>
              <w:spacing w:before="60" w:after="60" w:line="240" w:lineRule="auto"/>
              <w:rPr>
                <w:sz w:val="18"/>
                <w:szCs w:val="18"/>
              </w:rPr>
            </w:pPr>
            <w:r w:rsidRPr="00E14F75">
              <w:rPr>
                <w:sz w:val="18"/>
                <w:szCs w:val="18"/>
              </w:rPr>
              <w:lastRenderedPageBreak/>
              <w:t xml:space="preserve">Total </w:t>
            </w:r>
          </w:p>
        </w:tc>
        <w:tc>
          <w:tcPr>
            <w:tcW w:w="327"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val="restar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val="restar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More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val="restart"/>
            <w:shd w:val="clear" w:color="auto" w:fill="auto"/>
          </w:tcPr>
          <w:p w:rsidR="00AA1C15" w:rsidRPr="00E14F75" w:rsidRDefault="00AA1C15" w:rsidP="00CB0F3A">
            <w:pPr>
              <w:spacing w:before="60" w:after="60" w:line="240" w:lineRule="auto"/>
              <w:rPr>
                <w:sz w:val="18"/>
                <w:szCs w:val="18"/>
              </w:rPr>
            </w:pPr>
          </w:p>
        </w:tc>
        <w:tc>
          <w:tcPr>
            <w:tcW w:w="143" w:type="pct"/>
            <w:vMerge w:val="restar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Transition</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Less developed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vMerge/>
            <w:shd w:val="clear" w:color="auto" w:fill="auto"/>
          </w:tcPr>
          <w:p w:rsidR="00AA1C15" w:rsidRPr="00E14F75" w:rsidRDefault="00AA1C15" w:rsidP="00CB0F3A">
            <w:pPr>
              <w:spacing w:before="60" w:after="60" w:line="240" w:lineRule="auto"/>
              <w:rPr>
                <w:sz w:val="18"/>
                <w:szCs w:val="18"/>
              </w:rPr>
            </w:pPr>
          </w:p>
        </w:tc>
        <w:tc>
          <w:tcPr>
            <w:tcW w:w="327"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vMerge/>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vMerge/>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Outermost and northern sparsely populated</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vMerge/>
            <w:shd w:val="clear" w:color="auto" w:fill="auto"/>
          </w:tcPr>
          <w:p w:rsidR="00AA1C15" w:rsidRPr="00E14F75" w:rsidRDefault="00AA1C15" w:rsidP="00CB0F3A">
            <w:pPr>
              <w:spacing w:before="60" w:after="60" w:line="240" w:lineRule="auto"/>
              <w:rPr>
                <w:sz w:val="18"/>
                <w:szCs w:val="18"/>
              </w:rPr>
            </w:pPr>
          </w:p>
        </w:tc>
        <w:tc>
          <w:tcPr>
            <w:tcW w:w="143" w:type="pct"/>
            <w:vMerge/>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shd w:val="clear" w:color="auto" w:fill="auto"/>
          </w:tcPr>
          <w:p w:rsidR="00AA1C15" w:rsidRPr="00E14F75" w:rsidRDefault="00AA1C15" w:rsidP="00CB0F3A">
            <w:pPr>
              <w:spacing w:before="60" w:after="60" w:line="240" w:lineRule="auto"/>
              <w:rPr>
                <w:sz w:val="18"/>
                <w:szCs w:val="18"/>
              </w:rPr>
            </w:pPr>
            <w:r w:rsidRPr="00E14F75">
              <w:rPr>
                <w:sz w:val="18"/>
                <w:szCs w:val="18"/>
              </w:rPr>
              <w:t>Article 7 JTF resources related to Article 3 JTF resources</w:t>
            </w:r>
          </w:p>
        </w:tc>
        <w:tc>
          <w:tcPr>
            <w:tcW w:w="327" w:type="pc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shd w:val="clear" w:color="auto" w:fill="auto"/>
          </w:tcPr>
          <w:p w:rsidR="00AA1C15" w:rsidRPr="00E14F75" w:rsidRDefault="00AA1C15" w:rsidP="00CB0F3A">
            <w:pPr>
              <w:spacing w:before="60" w:after="60" w:line="240" w:lineRule="auto"/>
              <w:rPr>
                <w:sz w:val="18"/>
                <w:szCs w:val="18"/>
              </w:rPr>
            </w:pPr>
          </w:p>
        </w:tc>
        <w:tc>
          <w:tcPr>
            <w:tcW w:w="143" w:type="pc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shd w:val="clear" w:color="auto" w:fill="auto"/>
          </w:tcPr>
          <w:p w:rsidR="00AA1C15" w:rsidRPr="00E14F75" w:rsidRDefault="00AA1C15" w:rsidP="008873AC">
            <w:pPr>
              <w:pageBreakBefore/>
              <w:spacing w:before="60" w:after="60" w:line="240" w:lineRule="auto"/>
              <w:rPr>
                <w:sz w:val="18"/>
                <w:szCs w:val="18"/>
              </w:rPr>
            </w:pPr>
            <w:r w:rsidRPr="00E14F75">
              <w:rPr>
                <w:sz w:val="18"/>
                <w:szCs w:val="18"/>
              </w:rPr>
              <w:lastRenderedPageBreak/>
              <w:t>Article 7 JTF resources related to Article 4 JTF resources</w:t>
            </w:r>
          </w:p>
        </w:tc>
        <w:tc>
          <w:tcPr>
            <w:tcW w:w="327" w:type="pc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r w:rsidRPr="00E14F75">
              <w:rPr>
                <w:sz w:val="18"/>
                <w:szCs w:val="18"/>
              </w:rPr>
              <w:t>total</w:t>
            </w: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shd w:val="clear" w:color="auto" w:fill="auto"/>
          </w:tcPr>
          <w:p w:rsidR="00AA1C15" w:rsidRPr="00E14F75" w:rsidRDefault="00AA1C15" w:rsidP="00CB0F3A">
            <w:pPr>
              <w:spacing w:before="60" w:after="60" w:line="240" w:lineRule="auto"/>
              <w:rPr>
                <w:sz w:val="18"/>
                <w:szCs w:val="18"/>
              </w:rPr>
            </w:pPr>
          </w:p>
        </w:tc>
        <w:tc>
          <w:tcPr>
            <w:tcW w:w="143" w:type="pct"/>
            <w:shd w:val="clear" w:color="auto" w:fill="auto"/>
          </w:tcPr>
          <w:p w:rsidR="00AA1C15" w:rsidRPr="00E14F75" w:rsidRDefault="00AA1C15" w:rsidP="00CB0F3A">
            <w:pPr>
              <w:spacing w:before="60" w:after="60" w:line="240" w:lineRule="auto"/>
              <w:rPr>
                <w:sz w:val="18"/>
                <w:szCs w:val="18"/>
              </w:rPr>
            </w:pPr>
          </w:p>
        </w:tc>
      </w:tr>
      <w:tr w:rsidR="00AA1C15" w:rsidRPr="00E14F75" w:rsidTr="00CB0F3A">
        <w:trPr>
          <w:trHeight w:val="227"/>
        </w:trPr>
        <w:tc>
          <w:tcPr>
            <w:tcW w:w="717" w:type="pct"/>
            <w:shd w:val="clear" w:color="auto" w:fill="auto"/>
          </w:tcPr>
          <w:p w:rsidR="00AA1C15" w:rsidRPr="00E14F75" w:rsidRDefault="00AA1C15" w:rsidP="00CB0F3A">
            <w:pPr>
              <w:spacing w:before="60" w:after="60" w:line="240" w:lineRule="auto"/>
              <w:rPr>
                <w:sz w:val="18"/>
                <w:szCs w:val="18"/>
              </w:rPr>
            </w:pPr>
            <w:r w:rsidRPr="00E14F75">
              <w:rPr>
                <w:sz w:val="18"/>
                <w:szCs w:val="18"/>
              </w:rPr>
              <w:t>Total</w:t>
            </w:r>
          </w:p>
        </w:tc>
        <w:tc>
          <w:tcPr>
            <w:tcW w:w="327" w:type="pc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p>
        </w:tc>
        <w:tc>
          <w:tcPr>
            <w:tcW w:w="377" w:type="pct"/>
            <w:shd w:val="clear" w:color="auto" w:fill="auto"/>
          </w:tcPr>
          <w:p w:rsidR="00AA1C15" w:rsidRPr="00E14F75" w:rsidRDefault="00AA1C15" w:rsidP="00CB0F3A">
            <w:pPr>
              <w:spacing w:before="60" w:after="60" w:line="240" w:lineRule="auto"/>
              <w:rPr>
                <w:sz w:val="18"/>
                <w:szCs w:val="18"/>
              </w:rPr>
            </w:pPr>
          </w:p>
        </w:tc>
        <w:tc>
          <w:tcPr>
            <w:tcW w:w="468" w:type="pc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291" w:type="pct"/>
            <w:shd w:val="clear" w:color="auto" w:fill="auto"/>
          </w:tcPr>
          <w:p w:rsidR="00AA1C15" w:rsidRPr="00E14F75" w:rsidRDefault="00AA1C15" w:rsidP="00CB0F3A">
            <w:pPr>
              <w:spacing w:before="60" w:after="60" w:line="240" w:lineRule="auto"/>
              <w:rPr>
                <w:sz w:val="18"/>
                <w:szCs w:val="18"/>
              </w:rPr>
            </w:pPr>
          </w:p>
        </w:tc>
        <w:tc>
          <w:tcPr>
            <w:tcW w:w="326" w:type="pct"/>
            <w:shd w:val="clear" w:color="auto" w:fill="auto"/>
          </w:tcPr>
          <w:p w:rsidR="00AA1C15" w:rsidRPr="00E14F75" w:rsidRDefault="00AA1C15" w:rsidP="00CB0F3A">
            <w:pPr>
              <w:spacing w:before="60" w:after="60" w:line="240" w:lineRule="auto"/>
              <w:rPr>
                <w:sz w:val="18"/>
                <w:szCs w:val="18"/>
              </w:rPr>
            </w:pPr>
          </w:p>
        </w:tc>
        <w:tc>
          <w:tcPr>
            <w:tcW w:w="476" w:type="pct"/>
            <w:shd w:val="clear" w:color="auto" w:fill="auto"/>
          </w:tcPr>
          <w:p w:rsidR="00AA1C15" w:rsidRPr="00E14F75" w:rsidRDefault="00AA1C15" w:rsidP="00CB0F3A">
            <w:pPr>
              <w:spacing w:before="60" w:after="60" w:line="240" w:lineRule="auto"/>
              <w:rPr>
                <w:sz w:val="18"/>
                <w:szCs w:val="18"/>
              </w:rPr>
            </w:pPr>
          </w:p>
        </w:tc>
        <w:tc>
          <w:tcPr>
            <w:tcW w:w="377" w:type="pct"/>
            <w:shd w:val="clear" w:color="auto" w:fill="auto"/>
          </w:tcPr>
          <w:p w:rsidR="00AA1C15" w:rsidRPr="00E14F75" w:rsidRDefault="00AA1C15" w:rsidP="00CB0F3A">
            <w:pPr>
              <w:spacing w:before="60" w:after="60" w:line="240" w:lineRule="auto"/>
              <w:rPr>
                <w:sz w:val="18"/>
                <w:szCs w:val="18"/>
              </w:rPr>
            </w:pPr>
          </w:p>
        </w:tc>
        <w:tc>
          <w:tcPr>
            <w:tcW w:w="403" w:type="pct"/>
            <w:shd w:val="clear" w:color="auto" w:fill="auto"/>
          </w:tcPr>
          <w:p w:rsidR="00AA1C15" w:rsidRPr="00E14F75" w:rsidRDefault="00AA1C15" w:rsidP="00CB0F3A">
            <w:pPr>
              <w:spacing w:before="60" w:after="60" w:line="240" w:lineRule="auto"/>
              <w:rPr>
                <w:sz w:val="18"/>
                <w:szCs w:val="18"/>
              </w:rPr>
            </w:pPr>
          </w:p>
        </w:tc>
        <w:tc>
          <w:tcPr>
            <w:tcW w:w="143" w:type="pct"/>
            <w:shd w:val="clear" w:color="auto" w:fill="auto"/>
          </w:tcPr>
          <w:p w:rsidR="00AA1C15" w:rsidRPr="00E14F75" w:rsidRDefault="00AA1C15" w:rsidP="00CB0F3A">
            <w:pPr>
              <w:spacing w:before="60" w:after="60" w:line="240" w:lineRule="auto"/>
              <w:rPr>
                <w:sz w:val="18"/>
                <w:szCs w:val="18"/>
              </w:rPr>
            </w:pPr>
          </w:p>
        </w:tc>
      </w:tr>
    </w:tbl>
    <w:p w:rsidR="00AA1C15" w:rsidRPr="00E14F75" w:rsidRDefault="00AA1C15" w:rsidP="00CB0F3A">
      <w:pPr>
        <w:pStyle w:val="Point0"/>
        <w:spacing w:before="0" w:after="0" w:line="240" w:lineRule="auto"/>
        <w:ind w:left="851" w:hanging="851"/>
      </w:pPr>
      <w:r w:rsidRPr="00E14F75">
        <w:rPr>
          <w:b/>
          <w:bCs/>
          <w:vertAlign w:val="superscript"/>
        </w:rPr>
        <w:t>*</w:t>
      </w:r>
      <w:r w:rsidRPr="00E14F75">
        <w:tab/>
        <w:t>The amount should include the flexibility amounts in accordance with Article 18 CPR preliminary allocated. The actual allocation of the flexibility amounts will only be confirmed at the mid-term review.</w:t>
      </w:r>
    </w:p>
    <w:p w:rsidR="00AA1C15" w:rsidRPr="00E14F75" w:rsidRDefault="00AA1C15" w:rsidP="00CB0F3A">
      <w:pPr>
        <w:pStyle w:val="Point0"/>
        <w:spacing w:before="0" w:after="0" w:line="240" w:lineRule="auto"/>
        <w:ind w:left="851" w:hanging="851"/>
      </w:pPr>
      <w:r w:rsidRPr="00E14F75">
        <w:rPr>
          <w:b/>
          <w:bCs/>
          <w:vertAlign w:val="superscript"/>
        </w:rPr>
        <w:t>**</w:t>
      </w:r>
      <w:r w:rsidRPr="00E14F75">
        <w:tab/>
        <w:t>The preliminary allocation at regional level should be indicated where appropriate, pursuant to Article 11(1), point (c).</w:t>
      </w:r>
    </w:p>
    <w:p w:rsidR="00AA1C15" w:rsidRPr="00E14F75" w:rsidRDefault="00AA1C15" w:rsidP="00CB0F3A">
      <w:pPr>
        <w:pStyle w:val="Point0"/>
        <w:spacing w:before="0" w:after="0" w:line="240" w:lineRule="auto"/>
        <w:ind w:left="851" w:hanging="851"/>
      </w:pPr>
      <w:r w:rsidRPr="00E14F75">
        <w:rPr>
          <w:b/>
          <w:bCs/>
          <w:vertAlign w:val="superscript"/>
        </w:rPr>
        <w:t>***</w:t>
      </w:r>
      <w:r w:rsidRPr="00E14F75">
        <w:tab/>
        <w:t>JTF amounts after the envisaged complementary support from the ERDF and ESF+.</w:t>
      </w:r>
    </w:p>
    <w:p w:rsidR="00AA1C15" w:rsidRPr="00E14F75" w:rsidRDefault="00AA1C15" w:rsidP="00CB0F3A">
      <w:pPr>
        <w:pStyle w:val="Point0"/>
        <w:spacing w:before="0" w:after="0" w:line="240" w:lineRule="auto"/>
        <w:ind w:left="851" w:hanging="851"/>
      </w:pPr>
    </w:p>
    <w:tbl>
      <w:tblPr>
        <w:tblStyle w:val="TableGrid"/>
        <w:tblW w:w="0" w:type="auto"/>
        <w:tblInd w:w="0" w:type="dxa"/>
        <w:tblLook w:val="04A0" w:firstRow="1" w:lastRow="0" w:firstColumn="1" w:lastColumn="0" w:noHBand="0" w:noVBand="1"/>
      </w:tblPr>
      <w:tblGrid>
        <w:gridCol w:w="9288"/>
      </w:tblGrid>
      <w:tr w:rsidR="00AA1C15" w:rsidRPr="00E14F75" w:rsidTr="00C11067">
        <w:tc>
          <w:tcPr>
            <w:tcW w:w="9288" w:type="dxa"/>
          </w:tcPr>
          <w:p w:rsidR="00AA1C15" w:rsidRPr="00E14F75" w:rsidRDefault="00AA1C15" w:rsidP="00541EB9">
            <w:pPr>
              <w:spacing w:before="60" w:after="60" w:line="240" w:lineRule="auto"/>
            </w:pPr>
            <w:r w:rsidRPr="00E14F75">
              <w:t>Text field [3 500] (justification)</w:t>
            </w:r>
          </w:p>
        </w:tc>
      </w:tr>
    </w:tbl>
    <w:p w:rsidR="00AA1C15" w:rsidRPr="00E14F75" w:rsidRDefault="00AA1C15" w:rsidP="00CB0F3A">
      <w:pPr>
        <w:pStyle w:val="Point0"/>
      </w:pPr>
      <w:r>
        <w:br w:type="page"/>
      </w:r>
      <w:r w:rsidRPr="00E14F75">
        <w:lastRenderedPageBreak/>
        <w:t>8.</w:t>
      </w:r>
      <w:r w:rsidRPr="00E14F75">
        <w:tab/>
        <w:t>List of planned programmes under the funds covered by the Partnership agreement with the respective preliminary financial allocations by fund and the corresponding national contribution by category of region</w:t>
      </w:r>
    </w:p>
    <w:p w:rsidR="00AA1C15" w:rsidRPr="00E14F75" w:rsidRDefault="00AA1C15" w:rsidP="00CB0F3A">
      <w:pPr>
        <w:pStyle w:val="Text1"/>
        <w:rPr>
          <w:lang w:val="fr-BE"/>
        </w:rPr>
      </w:pPr>
      <w:r w:rsidRPr="00E14F75">
        <w:rPr>
          <w:lang w:val="fr-BE"/>
        </w:rPr>
        <w:t>Reference: Article 11(1), point (g) CPR; Article 110 CPR</w:t>
      </w:r>
    </w:p>
    <w:p w:rsidR="00AA1C15" w:rsidRPr="00E14F75" w:rsidRDefault="00AA1C15" w:rsidP="00F65EF3">
      <w:r w:rsidRPr="00E14F75">
        <w:t>Table 1. List of planned programmes</w:t>
      </w:r>
      <w:r w:rsidRPr="00E14F75">
        <w:rPr>
          <w:rStyle w:val="FootnoteReference"/>
        </w:rPr>
        <w:footnoteReference w:id="30"/>
      </w:r>
      <w:r w:rsidRPr="00E14F75">
        <w:t xml:space="preserve"> with preliminary financial allocations</w:t>
      </w:r>
      <w:r w:rsidRPr="00E14F75">
        <w:rPr>
          <w:b/>
          <w:bCs/>
          <w:vertAlign w:val="superscript"/>
        </w:rPr>
        <w:t>*</w:t>
      </w:r>
    </w:p>
    <w:tbl>
      <w:tblPr>
        <w:tblStyle w:val="TableGrid"/>
        <w:tblW w:w="5000" w:type="pct"/>
        <w:tblInd w:w="0" w:type="dxa"/>
        <w:tblLook w:val="04A0" w:firstRow="1" w:lastRow="0" w:firstColumn="1" w:lastColumn="0" w:noHBand="0" w:noVBand="1"/>
      </w:tblPr>
      <w:tblGrid>
        <w:gridCol w:w="1725"/>
        <w:gridCol w:w="3372"/>
        <w:gridCol w:w="4490"/>
        <w:gridCol w:w="2113"/>
        <w:gridCol w:w="2342"/>
        <w:gridCol w:w="745"/>
      </w:tblGrid>
      <w:tr w:rsidR="00AA1C15" w:rsidRPr="00E14F75" w:rsidTr="009E6D35">
        <w:trPr>
          <w:trHeight w:val="336"/>
        </w:trPr>
        <w:tc>
          <w:tcPr>
            <w:tcW w:w="583" w:type="pct"/>
            <w:vMerge w:val="restart"/>
            <w:shd w:val="clear" w:color="auto" w:fill="auto"/>
            <w:vAlign w:val="center"/>
          </w:tcPr>
          <w:p w:rsidR="00AA1C15" w:rsidRPr="00E14F75" w:rsidRDefault="00AA1C15" w:rsidP="009E6D35">
            <w:pPr>
              <w:spacing w:before="60" w:after="60" w:line="240" w:lineRule="auto"/>
              <w:jc w:val="center"/>
            </w:pPr>
            <w:r w:rsidRPr="00E14F75">
              <w:t>Title [255]</w:t>
            </w:r>
          </w:p>
        </w:tc>
        <w:tc>
          <w:tcPr>
            <w:tcW w:w="1140" w:type="pct"/>
            <w:vMerge w:val="restart"/>
            <w:shd w:val="clear" w:color="auto" w:fill="auto"/>
            <w:vAlign w:val="center"/>
          </w:tcPr>
          <w:p w:rsidR="00AA1C15" w:rsidRPr="00E14F75" w:rsidRDefault="00AA1C15" w:rsidP="009E6D35">
            <w:pPr>
              <w:spacing w:before="60" w:after="60" w:line="240" w:lineRule="auto"/>
              <w:jc w:val="center"/>
            </w:pPr>
            <w:r w:rsidRPr="00E14F75">
              <w:t>Fund</w:t>
            </w:r>
          </w:p>
        </w:tc>
        <w:tc>
          <w:tcPr>
            <w:tcW w:w="1518" w:type="pct"/>
            <w:vMerge w:val="restart"/>
            <w:shd w:val="clear" w:color="auto" w:fill="auto"/>
            <w:vAlign w:val="center"/>
          </w:tcPr>
          <w:p w:rsidR="00AA1C15" w:rsidRPr="00E14F75" w:rsidRDefault="00AA1C15" w:rsidP="009E6D35">
            <w:pPr>
              <w:spacing w:before="60" w:after="60" w:line="240" w:lineRule="auto"/>
              <w:jc w:val="center"/>
            </w:pPr>
            <w:r w:rsidRPr="00E14F75">
              <w:t>Category of regions</w:t>
            </w:r>
          </w:p>
        </w:tc>
        <w:tc>
          <w:tcPr>
            <w:tcW w:w="714" w:type="pct"/>
            <w:vMerge w:val="restart"/>
            <w:shd w:val="clear" w:color="auto" w:fill="auto"/>
            <w:vAlign w:val="center"/>
          </w:tcPr>
          <w:p w:rsidR="00AA1C15" w:rsidRPr="00E14F75" w:rsidRDefault="00AA1C15" w:rsidP="009E6D35">
            <w:pPr>
              <w:spacing w:before="60" w:after="60" w:line="240" w:lineRule="auto"/>
              <w:jc w:val="center"/>
            </w:pPr>
            <w:r w:rsidRPr="00E14F75">
              <w:t>Union contribution</w:t>
            </w:r>
          </w:p>
        </w:tc>
        <w:tc>
          <w:tcPr>
            <w:tcW w:w="792" w:type="pct"/>
            <w:vMerge w:val="restart"/>
            <w:shd w:val="clear" w:color="auto" w:fill="auto"/>
            <w:vAlign w:val="center"/>
          </w:tcPr>
          <w:p w:rsidR="00AA1C15" w:rsidRPr="00E14F75" w:rsidRDefault="00AA1C15" w:rsidP="009E6D35">
            <w:pPr>
              <w:spacing w:before="60" w:after="60" w:line="240" w:lineRule="auto"/>
              <w:jc w:val="center"/>
            </w:pPr>
            <w:r w:rsidRPr="00E14F75">
              <w:t>National contribution</w:t>
            </w:r>
          </w:p>
        </w:tc>
        <w:tc>
          <w:tcPr>
            <w:tcW w:w="252" w:type="pct"/>
            <w:vMerge w:val="restart"/>
            <w:shd w:val="clear" w:color="auto" w:fill="auto"/>
            <w:vAlign w:val="center"/>
          </w:tcPr>
          <w:p w:rsidR="00AA1C15" w:rsidRPr="00E14F75" w:rsidRDefault="00AA1C15" w:rsidP="009E6D35">
            <w:pPr>
              <w:spacing w:before="60" w:after="60" w:line="240" w:lineRule="auto"/>
              <w:jc w:val="center"/>
            </w:pPr>
            <w:r w:rsidRPr="00E14F75">
              <w:t>Total</w:t>
            </w:r>
          </w:p>
        </w:tc>
      </w:tr>
      <w:tr w:rsidR="00AA1C15" w:rsidRPr="00E14F75" w:rsidTr="009E6D35">
        <w:trPr>
          <w:trHeight w:val="396"/>
        </w:trPr>
        <w:tc>
          <w:tcPr>
            <w:tcW w:w="583" w:type="pct"/>
            <w:vMerge/>
            <w:tcBorders>
              <w:bottom w:val="nil"/>
            </w:tcBorders>
            <w:shd w:val="clear" w:color="auto" w:fill="auto"/>
          </w:tcPr>
          <w:p w:rsidR="00AA1C15" w:rsidRPr="00E14F75" w:rsidRDefault="00AA1C15" w:rsidP="009E6D35">
            <w:pPr>
              <w:spacing w:before="60" w:after="60" w:line="240" w:lineRule="auto"/>
            </w:pPr>
          </w:p>
        </w:tc>
        <w:tc>
          <w:tcPr>
            <w:tcW w:w="1140" w:type="pct"/>
            <w:vMerge/>
            <w:tcBorders>
              <w:bottom w:val="nil"/>
            </w:tcBorders>
            <w:shd w:val="clear" w:color="auto" w:fill="auto"/>
          </w:tcPr>
          <w:p w:rsidR="00AA1C15" w:rsidRPr="00E14F75" w:rsidRDefault="00AA1C15" w:rsidP="009E6D35">
            <w:pPr>
              <w:spacing w:before="60" w:after="60" w:line="240" w:lineRule="auto"/>
            </w:pPr>
          </w:p>
        </w:tc>
        <w:tc>
          <w:tcPr>
            <w:tcW w:w="1518" w:type="pct"/>
            <w:vMerge/>
            <w:tcBorders>
              <w:bottom w:val="nil"/>
            </w:tcBorders>
            <w:shd w:val="clear" w:color="auto" w:fill="auto"/>
          </w:tcPr>
          <w:p w:rsidR="00AA1C15" w:rsidRPr="00E14F75" w:rsidRDefault="00AA1C15" w:rsidP="009E6D35">
            <w:pPr>
              <w:spacing w:before="60" w:after="60" w:line="240" w:lineRule="auto"/>
            </w:pPr>
          </w:p>
        </w:tc>
        <w:tc>
          <w:tcPr>
            <w:tcW w:w="714" w:type="pct"/>
            <w:vMerge/>
            <w:tcBorders>
              <w:bottom w:val="nil"/>
            </w:tcBorders>
            <w:shd w:val="clear" w:color="auto" w:fill="auto"/>
          </w:tcPr>
          <w:p w:rsidR="00AA1C15" w:rsidRPr="00E14F75" w:rsidRDefault="00AA1C15" w:rsidP="009E6D35">
            <w:pPr>
              <w:spacing w:before="60" w:after="60" w:line="240" w:lineRule="auto"/>
            </w:pPr>
          </w:p>
        </w:tc>
        <w:tc>
          <w:tcPr>
            <w:tcW w:w="792" w:type="pct"/>
            <w:vMerge/>
            <w:tcBorders>
              <w:bottom w:val="nil"/>
            </w:tcBorders>
            <w:shd w:val="clear" w:color="auto" w:fill="auto"/>
          </w:tcPr>
          <w:p w:rsidR="00AA1C15" w:rsidRPr="00E14F75" w:rsidRDefault="00AA1C15" w:rsidP="009E6D35">
            <w:pPr>
              <w:spacing w:before="60" w:after="60" w:line="240" w:lineRule="auto"/>
            </w:pPr>
          </w:p>
        </w:tc>
        <w:tc>
          <w:tcPr>
            <w:tcW w:w="252" w:type="pct"/>
            <w:vMerge/>
            <w:tcBorders>
              <w:bottom w:val="nil"/>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vMerge w:val="restart"/>
            <w:tcBorders>
              <w:top w:val="single" w:sz="4" w:space="0" w:color="auto"/>
            </w:tcBorders>
            <w:shd w:val="clear" w:color="auto" w:fill="auto"/>
          </w:tcPr>
          <w:p w:rsidR="00AA1C15" w:rsidRPr="00E14F75" w:rsidRDefault="00AA1C15" w:rsidP="009E6D35">
            <w:pPr>
              <w:spacing w:before="60" w:after="60" w:line="240" w:lineRule="auto"/>
            </w:pPr>
            <w:r w:rsidRPr="00E14F75">
              <w:t>Programme</w:t>
            </w:r>
            <w:r w:rsidRPr="00E14F75">
              <w:rPr>
                <w:b/>
                <w:bCs/>
                <w:vertAlign w:val="superscript"/>
              </w:rPr>
              <w:t>**</w:t>
            </w:r>
            <w:r w:rsidRPr="00E14F75">
              <w:t xml:space="preserve"> 1</w:t>
            </w:r>
          </w:p>
        </w:tc>
        <w:tc>
          <w:tcPr>
            <w:tcW w:w="1140" w:type="pct"/>
            <w:vMerge w:val="restart"/>
            <w:tcBorders>
              <w:top w:val="single" w:sz="4" w:space="0" w:color="auto"/>
            </w:tcBorders>
            <w:shd w:val="clear" w:color="auto" w:fill="auto"/>
          </w:tcPr>
          <w:p w:rsidR="00AA1C15" w:rsidRPr="00E14F75" w:rsidRDefault="00AA1C15" w:rsidP="009E6D35">
            <w:pPr>
              <w:spacing w:before="60" w:after="60" w:line="240" w:lineRule="auto"/>
            </w:pPr>
            <w:r w:rsidRPr="00E14F75">
              <w:t>ERDF</w:t>
            </w: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More developed</w:t>
            </w:r>
          </w:p>
        </w:tc>
        <w:tc>
          <w:tcPr>
            <w:tcW w:w="714" w:type="pct"/>
            <w:tcBorders>
              <w:top w:val="single" w:sz="4" w:space="0" w:color="auto"/>
            </w:tcBorders>
            <w:shd w:val="clear" w:color="auto" w:fill="auto"/>
          </w:tcPr>
          <w:p w:rsidR="00AA1C15" w:rsidRPr="00E14F75" w:rsidRDefault="00AA1C15" w:rsidP="009E6D35">
            <w:pPr>
              <w:spacing w:before="60" w:after="60" w:line="240" w:lineRule="auto"/>
            </w:pPr>
          </w:p>
        </w:tc>
        <w:tc>
          <w:tcPr>
            <w:tcW w:w="792" w:type="pct"/>
            <w:tcBorders>
              <w:top w:val="single" w:sz="4" w:space="0" w:color="auto"/>
            </w:tcBorders>
            <w:shd w:val="clear" w:color="auto" w:fill="auto"/>
          </w:tcPr>
          <w:p w:rsidR="00AA1C15" w:rsidRPr="00E14F75" w:rsidRDefault="00AA1C15" w:rsidP="009E6D35">
            <w:pPr>
              <w:spacing w:before="60" w:after="60" w:line="240" w:lineRule="auto"/>
            </w:pPr>
          </w:p>
        </w:tc>
        <w:tc>
          <w:tcPr>
            <w:tcW w:w="252" w:type="pct"/>
            <w:tcBorders>
              <w:top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vMerge/>
            <w:shd w:val="clear" w:color="auto" w:fill="auto"/>
          </w:tcPr>
          <w:p w:rsidR="00AA1C15" w:rsidRPr="00E14F75" w:rsidRDefault="00AA1C15" w:rsidP="009E6D35">
            <w:pPr>
              <w:spacing w:before="60" w:after="60" w:line="240" w:lineRule="auto"/>
            </w:pPr>
          </w:p>
        </w:tc>
        <w:tc>
          <w:tcPr>
            <w:tcW w:w="1140" w:type="pct"/>
            <w:vMerge/>
            <w:shd w:val="clear" w:color="auto" w:fill="auto"/>
          </w:tcPr>
          <w:p w:rsidR="00AA1C15" w:rsidRPr="00E14F75" w:rsidRDefault="00AA1C15" w:rsidP="009E6D35">
            <w:pPr>
              <w:spacing w:before="60" w:after="60" w:line="240" w:lineRule="auto"/>
            </w:pP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Transition</w:t>
            </w:r>
          </w:p>
        </w:tc>
        <w:tc>
          <w:tcPr>
            <w:tcW w:w="714" w:type="pct"/>
            <w:tcBorders>
              <w:bottom w:val="single" w:sz="4" w:space="0" w:color="auto"/>
            </w:tcBorders>
            <w:shd w:val="clear" w:color="auto" w:fill="auto"/>
          </w:tcPr>
          <w:p w:rsidR="00AA1C15" w:rsidRPr="00E14F75" w:rsidRDefault="00AA1C15" w:rsidP="009E6D35">
            <w:pPr>
              <w:spacing w:before="60" w:after="60" w:line="240" w:lineRule="auto"/>
            </w:pPr>
          </w:p>
        </w:tc>
        <w:tc>
          <w:tcPr>
            <w:tcW w:w="792" w:type="pct"/>
            <w:tcBorders>
              <w:bottom w:val="single" w:sz="4" w:space="0" w:color="auto"/>
            </w:tcBorders>
            <w:shd w:val="clear" w:color="auto" w:fill="auto"/>
          </w:tcPr>
          <w:p w:rsidR="00AA1C15" w:rsidRPr="00E14F75" w:rsidRDefault="00AA1C15" w:rsidP="009E6D35">
            <w:pPr>
              <w:spacing w:before="60" w:after="60" w:line="240" w:lineRule="auto"/>
            </w:pPr>
          </w:p>
        </w:tc>
        <w:tc>
          <w:tcPr>
            <w:tcW w:w="252"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vMerge/>
            <w:shd w:val="clear" w:color="auto" w:fill="auto"/>
          </w:tcPr>
          <w:p w:rsidR="00AA1C15" w:rsidRPr="00E14F75" w:rsidRDefault="00AA1C15" w:rsidP="009E6D35">
            <w:pPr>
              <w:spacing w:before="60" w:after="60" w:line="240" w:lineRule="auto"/>
            </w:pPr>
          </w:p>
        </w:tc>
        <w:tc>
          <w:tcPr>
            <w:tcW w:w="1140" w:type="pct"/>
            <w:vMerge/>
            <w:shd w:val="clear" w:color="auto" w:fill="auto"/>
          </w:tcPr>
          <w:p w:rsidR="00AA1C15" w:rsidRPr="00E14F75" w:rsidRDefault="00AA1C15" w:rsidP="009E6D35">
            <w:pPr>
              <w:spacing w:before="60" w:after="60" w:line="240" w:lineRule="auto"/>
            </w:pP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Less developed</w:t>
            </w:r>
          </w:p>
        </w:tc>
        <w:tc>
          <w:tcPr>
            <w:tcW w:w="714" w:type="pct"/>
            <w:tcBorders>
              <w:bottom w:val="single" w:sz="4" w:space="0" w:color="auto"/>
            </w:tcBorders>
            <w:shd w:val="clear" w:color="auto" w:fill="auto"/>
          </w:tcPr>
          <w:p w:rsidR="00AA1C15" w:rsidRPr="00E14F75" w:rsidRDefault="00AA1C15" w:rsidP="009E6D35">
            <w:pPr>
              <w:spacing w:before="60" w:after="60" w:line="240" w:lineRule="auto"/>
            </w:pPr>
          </w:p>
        </w:tc>
        <w:tc>
          <w:tcPr>
            <w:tcW w:w="792" w:type="pct"/>
            <w:tcBorders>
              <w:bottom w:val="single" w:sz="4" w:space="0" w:color="auto"/>
            </w:tcBorders>
            <w:shd w:val="clear" w:color="auto" w:fill="auto"/>
          </w:tcPr>
          <w:p w:rsidR="00AA1C15" w:rsidRPr="00E14F75" w:rsidRDefault="00AA1C15" w:rsidP="009E6D35">
            <w:pPr>
              <w:spacing w:before="60" w:after="60" w:line="240" w:lineRule="auto"/>
            </w:pPr>
          </w:p>
        </w:tc>
        <w:tc>
          <w:tcPr>
            <w:tcW w:w="252"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vMerge/>
            <w:tcBorders>
              <w:bottom w:val="single" w:sz="4" w:space="0" w:color="auto"/>
            </w:tcBorders>
            <w:shd w:val="clear" w:color="auto" w:fill="auto"/>
          </w:tcPr>
          <w:p w:rsidR="00AA1C15" w:rsidRPr="00E14F75" w:rsidRDefault="00AA1C15" w:rsidP="009E6D35">
            <w:pPr>
              <w:spacing w:before="60" w:after="60" w:line="240" w:lineRule="auto"/>
            </w:pPr>
          </w:p>
        </w:tc>
        <w:tc>
          <w:tcPr>
            <w:tcW w:w="1140" w:type="pct"/>
            <w:vMerge/>
            <w:tcBorders>
              <w:bottom w:val="single" w:sz="4" w:space="0" w:color="auto"/>
            </w:tcBorders>
            <w:shd w:val="clear" w:color="auto" w:fill="auto"/>
          </w:tcPr>
          <w:p w:rsidR="00AA1C15" w:rsidRPr="00E14F75" w:rsidRDefault="00AA1C15" w:rsidP="009E6D35">
            <w:pPr>
              <w:spacing w:before="60" w:after="60" w:line="240" w:lineRule="auto"/>
            </w:pP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Outermost and northern sparsely populated</w:t>
            </w:r>
          </w:p>
        </w:tc>
        <w:tc>
          <w:tcPr>
            <w:tcW w:w="714" w:type="pct"/>
            <w:tcBorders>
              <w:bottom w:val="single" w:sz="4" w:space="0" w:color="auto"/>
            </w:tcBorders>
            <w:shd w:val="clear" w:color="auto" w:fill="auto"/>
          </w:tcPr>
          <w:p w:rsidR="00AA1C15" w:rsidRPr="00E14F75" w:rsidRDefault="00AA1C15" w:rsidP="009E6D35">
            <w:pPr>
              <w:spacing w:before="60" w:after="60" w:line="240" w:lineRule="auto"/>
            </w:pPr>
          </w:p>
        </w:tc>
        <w:tc>
          <w:tcPr>
            <w:tcW w:w="792" w:type="pct"/>
            <w:tcBorders>
              <w:bottom w:val="single" w:sz="4" w:space="0" w:color="auto"/>
            </w:tcBorders>
            <w:shd w:val="clear" w:color="auto" w:fill="auto"/>
          </w:tcPr>
          <w:p w:rsidR="00AA1C15" w:rsidRPr="00E14F75" w:rsidRDefault="00AA1C15" w:rsidP="009E6D35">
            <w:pPr>
              <w:spacing w:before="60" w:after="60" w:line="240" w:lineRule="auto"/>
            </w:pPr>
          </w:p>
        </w:tc>
        <w:tc>
          <w:tcPr>
            <w:tcW w:w="252"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Programme 2</w:t>
            </w:r>
          </w:p>
        </w:tc>
        <w:tc>
          <w:tcPr>
            <w:tcW w:w="114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CF</w:t>
            </w: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714"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792"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252"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vMerge w:val="restart"/>
            <w:tcBorders>
              <w:top w:val="single" w:sz="4" w:space="0" w:color="auto"/>
            </w:tcBorders>
            <w:shd w:val="clear" w:color="auto" w:fill="auto"/>
          </w:tcPr>
          <w:p w:rsidR="00AA1C15" w:rsidRPr="00E14F75" w:rsidRDefault="00AA1C15" w:rsidP="008873AC">
            <w:pPr>
              <w:pageBreakBefore/>
              <w:spacing w:before="60" w:after="60" w:line="240" w:lineRule="auto"/>
            </w:pPr>
            <w:r w:rsidRPr="00E14F75">
              <w:lastRenderedPageBreak/>
              <w:t>Programme 3</w:t>
            </w:r>
          </w:p>
        </w:tc>
        <w:tc>
          <w:tcPr>
            <w:tcW w:w="1140" w:type="pct"/>
            <w:vMerge w:val="restart"/>
            <w:tcBorders>
              <w:top w:val="single" w:sz="4" w:space="0" w:color="auto"/>
            </w:tcBorders>
            <w:shd w:val="clear" w:color="auto" w:fill="auto"/>
          </w:tcPr>
          <w:p w:rsidR="00AA1C15" w:rsidRPr="00E14F75" w:rsidRDefault="00AA1C15" w:rsidP="009E6D35">
            <w:pPr>
              <w:spacing w:before="60" w:after="60" w:line="240" w:lineRule="auto"/>
            </w:pPr>
            <w:r w:rsidRPr="00E14F75">
              <w:t>ESF+</w:t>
            </w: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More developed</w:t>
            </w:r>
          </w:p>
        </w:tc>
        <w:tc>
          <w:tcPr>
            <w:tcW w:w="714" w:type="pct"/>
            <w:tcBorders>
              <w:top w:val="single" w:sz="4" w:space="0" w:color="auto"/>
            </w:tcBorders>
            <w:shd w:val="clear" w:color="auto" w:fill="auto"/>
          </w:tcPr>
          <w:p w:rsidR="00AA1C15" w:rsidRPr="00E14F75" w:rsidRDefault="00AA1C15" w:rsidP="009E6D35">
            <w:pPr>
              <w:spacing w:before="60" w:after="60" w:line="240" w:lineRule="auto"/>
            </w:pPr>
          </w:p>
        </w:tc>
        <w:tc>
          <w:tcPr>
            <w:tcW w:w="792" w:type="pct"/>
            <w:tcBorders>
              <w:top w:val="single" w:sz="4" w:space="0" w:color="auto"/>
            </w:tcBorders>
            <w:shd w:val="clear" w:color="auto" w:fill="auto"/>
          </w:tcPr>
          <w:p w:rsidR="00AA1C15" w:rsidRPr="00E14F75" w:rsidRDefault="00AA1C15" w:rsidP="009E6D35">
            <w:pPr>
              <w:spacing w:before="60" w:after="60" w:line="240" w:lineRule="auto"/>
            </w:pPr>
          </w:p>
        </w:tc>
        <w:tc>
          <w:tcPr>
            <w:tcW w:w="252" w:type="pct"/>
            <w:tcBorders>
              <w:top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vMerge/>
            <w:shd w:val="clear" w:color="auto" w:fill="auto"/>
          </w:tcPr>
          <w:p w:rsidR="00AA1C15" w:rsidRPr="00E14F75" w:rsidRDefault="00AA1C15" w:rsidP="009E6D35">
            <w:pPr>
              <w:spacing w:before="60" w:after="60" w:line="240" w:lineRule="auto"/>
            </w:pPr>
          </w:p>
        </w:tc>
        <w:tc>
          <w:tcPr>
            <w:tcW w:w="1140" w:type="pct"/>
            <w:vMerge/>
            <w:shd w:val="clear" w:color="auto" w:fill="auto"/>
          </w:tcPr>
          <w:p w:rsidR="00AA1C15" w:rsidRPr="00E14F75" w:rsidRDefault="00AA1C15" w:rsidP="009E6D35">
            <w:pPr>
              <w:spacing w:before="60" w:after="60" w:line="240" w:lineRule="auto"/>
            </w:pP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Transition</w:t>
            </w:r>
          </w:p>
        </w:tc>
        <w:tc>
          <w:tcPr>
            <w:tcW w:w="714" w:type="pct"/>
            <w:tcBorders>
              <w:bottom w:val="single" w:sz="4" w:space="0" w:color="auto"/>
            </w:tcBorders>
            <w:shd w:val="clear" w:color="auto" w:fill="auto"/>
          </w:tcPr>
          <w:p w:rsidR="00AA1C15" w:rsidRPr="00E14F75" w:rsidRDefault="00AA1C15" w:rsidP="009E6D35">
            <w:pPr>
              <w:spacing w:before="60" w:after="60" w:line="240" w:lineRule="auto"/>
            </w:pPr>
          </w:p>
        </w:tc>
        <w:tc>
          <w:tcPr>
            <w:tcW w:w="792" w:type="pct"/>
            <w:tcBorders>
              <w:bottom w:val="single" w:sz="4" w:space="0" w:color="auto"/>
            </w:tcBorders>
            <w:shd w:val="clear" w:color="auto" w:fill="auto"/>
          </w:tcPr>
          <w:p w:rsidR="00AA1C15" w:rsidRPr="00E14F75" w:rsidRDefault="00AA1C15" w:rsidP="009E6D35">
            <w:pPr>
              <w:spacing w:before="60" w:after="60" w:line="240" w:lineRule="auto"/>
            </w:pPr>
          </w:p>
        </w:tc>
        <w:tc>
          <w:tcPr>
            <w:tcW w:w="252"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vMerge/>
            <w:shd w:val="clear" w:color="auto" w:fill="auto"/>
          </w:tcPr>
          <w:p w:rsidR="00AA1C15" w:rsidRPr="00E14F75" w:rsidRDefault="00AA1C15" w:rsidP="009E6D35">
            <w:pPr>
              <w:spacing w:before="60" w:after="60" w:line="240" w:lineRule="auto"/>
            </w:pPr>
          </w:p>
        </w:tc>
        <w:tc>
          <w:tcPr>
            <w:tcW w:w="1140" w:type="pct"/>
            <w:vMerge/>
            <w:shd w:val="clear" w:color="auto" w:fill="auto"/>
          </w:tcPr>
          <w:p w:rsidR="00AA1C15" w:rsidRPr="00E14F75" w:rsidRDefault="00AA1C15" w:rsidP="009E6D35">
            <w:pPr>
              <w:spacing w:before="60" w:after="60" w:line="240" w:lineRule="auto"/>
            </w:pP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Less developed</w:t>
            </w:r>
          </w:p>
        </w:tc>
        <w:tc>
          <w:tcPr>
            <w:tcW w:w="714" w:type="pct"/>
            <w:tcBorders>
              <w:bottom w:val="single" w:sz="4" w:space="0" w:color="auto"/>
            </w:tcBorders>
            <w:shd w:val="clear" w:color="auto" w:fill="auto"/>
          </w:tcPr>
          <w:p w:rsidR="00AA1C15" w:rsidRPr="00E14F75" w:rsidRDefault="00AA1C15" w:rsidP="009E6D35">
            <w:pPr>
              <w:spacing w:before="60" w:after="60" w:line="240" w:lineRule="auto"/>
            </w:pPr>
          </w:p>
        </w:tc>
        <w:tc>
          <w:tcPr>
            <w:tcW w:w="792" w:type="pct"/>
            <w:tcBorders>
              <w:bottom w:val="single" w:sz="4" w:space="0" w:color="auto"/>
            </w:tcBorders>
            <w:shd w:val="clear" w:color="auto" w:fill="auto"/>
          </w:tcPr>
          <w:p w:rsidR="00AA1C15" w:rsidRPr="00E14F75" w:rsidRDefault="00AA1C15" w:rsidP="009E6D35">
            <w:pPr>
              <w:spacing w:before="60" w:after="60" w:line="240" w:lineRule="auto"/>
            </w:pPr>
          </w:p>
        </w:tc>
        <w:tc>
          <w:tcPr>
            <w:tcW w:w="252"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vMerge/>
            <w:tcBorders>
              <w:bottom w:val="single" w:sz="4" w:space="0" w:color="auto"/>
            </w:tcBorders>
            <w:shd w:val="clear" w:color="auto" w:fill="auto"/>
          </w:tcPr>
          <w:p w:rsidR="00AA1C15" w:rsidRPr="00E14F75" w:rsidRDefault="00AA1C15" w:rsidP="009E6D35">
            <w:pPr>
              <w:spacing w:before="60" w:after="60" w:line="240" w:lineRule="auto"/>
            </w:pPr>
          </w:p>
        </w:tc>
        <w:tc>
          <w:tcPr>
            <w:tcW w:w="1140" w:type="pct"/>
            <w:vMerge/>
            <w:tcBorders>
              <w:bottom w:val="single" w:sz="4" w:space="0" w:color="auto"/>
            </w:tcBorders>
            <w:shd w:val="clear" w:color="auto" w:fill="auto"/>
          </w:tcPr>
          <w:p w:rsidR="00AA1C15" w:rsidRPr="00E14F75" w:rsidRDefault="00AA1C15" w:rsidP="009E6D35">
            <w:pPr>
              <w:spacing w:before="60" w:after="60" w:line="240" w:lineRule="auto"/>
            </w:pP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Outermost and northern sparsely populated</w:t>
            </w:r>
          </w:p>
        </w:tc>
        <w:tc>
          <w:tcPr>
            <w:tcW w:w="714" w:type="pct"/>
            <w:tcBorders>
              <w:bottom w:val="single" w:sz="4" w:space="0" w:color="auto"/>
            </w:tcBorders>
            <w:shd w:val="clear" w:color="auto" w:fill="auto"/>
          </w:tcPr>
          <w:p w:rsidR="00AA1C15" w:rsidRPr="00E14F75" w:rsidRDefault="00AA1C15" w:rsidP="009E6D35">
            <w:pPr>
              <w:spacing w:before="60" w:after="60" w:line="240" w:lineRule="auto"/>
            </w:pPr>
          </w:p>
        </w:tc>
        <w:tc>
          <w:tcPr>
            <w:tcW w:w="792" w:type="pct"/>
            <w:tcBorders>
              <w:bottom w:val="single" w:sz="4" w:space="0" w:color="auto"/>
            </w:tcBorders>
            <w:shd w:val="clear" w:color="auto" w:fill="auto"/>
          </w:tcPr>
          <w:p w:rsidR="00AA1C15" w:rsidRPr="00E14F75" w:rsidRDefault="00AA1C15" w:rsidP="009E6D35">
            <w:pPr>
              <w:spacing w:before="60" w:after="60" w:line="240" w:lineRule="auto"/>
            </w:pPr>
          </w:p>
        </w:tc>
        <w:tc>
          <w:tcPr>
            <w:tcW w:w="252"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vMerge w:val="restart"/>
            <w:shd w:val="clear" w:color="auto" w:fill="auto"/>
          </w:tcPr>
          <w:p w:rsidR="00AA1C15" w:rsidRPr="00E14F75" w:rsidRDefault="00AA1C15" w:rsidP="009E6D35">
            <w:pPr>
              <w:spacing w:before="60" w:after="60" w:line="240" w:lineRule="auto"/>
            </w:pPr>
            <w:r w:rsidRPr="00E14F75">
              <w:t>Programme 4</w:t>
            </w:r>
          </w:p>
        </w:tc>
        <w:tc>
          <w:tcPr>
            <w:tcW w:w="1140" w:type="pct"/>
            <w:shd w:val="clear" w:color="auto" w:fill="auto"/>
          </w:tcPr>
          <w:p w:rsidR="00AA1C15" w:rsidRPr="00E14F75" w:rsidRDefault="00AA1C15" w:rsidP="009E6D35">
            <w:pPr>
              <w:spacing w:before="60" w:after="60" w:line="240" w:lineRule="auto"/>
            </w:pPr>
            <w:r w:rsidRPr="00E14F75">
              <w:t>JTF – allocation(Article 3, JTF)</w:t>
            </w:r>
          </w:p>
        </w:tc>
        <w:tc>
          <w:tcPr>
            <w:tcW w:w="1518" w:type="pct"/>
            <w:tcBorders>
              <w:top w:val="single" w:sz="4" w:space="0" w:color="auto"/>
            </w:tcBorders>
            <w:shd w:val="clear" w:color="auto" w:fill="auto"/>
          </w:tcPr>
          <w:p w:rsidR="00AA1C15" w:rsidRPr="00E14F75" w:rsidRDefault="00AA1C15" w:rsidP="009E6D35">
            <w:pPr>
              <w:spacing w:before="60" w:after="60" w:line="240" w:lineRule="auto"/>
            </w:pPr>
          </w:p>
        </w:tc>
        <w:tc>
          <w:tcPr>
            <w:tcW w:w="714" w:type="pct"/>
            <w:shd w:val="clear" w:color="auto" w:fill="auto"/>
          </w:tcPr>
          <w:p w:rsidR="00AA1C15" w:rsidRPr="00E14F75" w:rsidRDefault="00AA1C15" w:rsidP="009E6D35">
            <w:pPr>
              <w:spacing w:before="60" w:after="60" w:line="240" w:lineRule="auto"/>
            </w:pPr>
          </w:p>
        </w:tc>
        <w:tc>
          <w:tcPr>
            <w:tcW w:w="792" w:type="pct"/>
            <w:shd w:val="clear" w:color="auto" w:fill="auto"/>
          </w:tcPr>
          <w:p w:rsidR="00AA1C15" w:rsidRPr="00E14F75" w:rsidRDefault="00AA1C15" w:rsidP="009E6D35">
            <w:pPr>
              <w:spacing w:before="60" w:after="60" w:line="240" w:lineRule="auto"/>
            </w:pPr>
          </w:p>
        </w:tc>
        <w:tc>
          <w:tcPr>
            <w:tcW w:w="252" w:type="pct"/>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vMerge/>
            <w:shd w:val="clear" w:color="auto" w:fill="auto"/>
          </w:tcPr>
          <w:p w:rsidR="00AA1C15" w:rsidRPr="00E14F75" w:rsidRDefault="00AA1C15" w:rsidP="009E6D35">
            <w:pPr>
              <w:spacing w:before="60" w:after="60" w:line="240" w:lineRule="auto"/>
            </w:pPr>
          </w:p>
        </w:tc>
        <w:tc>
          <w:tcPr>
            <w:tcW w:w="1140" w:type="pct"/>
            <w:shd w:val="clear" w:color="auto" w:fill="auto"/>
          </w:tcPr>
          <w:p w:rsidR="00AA1C15" w:rsidRPr="00E14F75" w:rsidRDefault="00AA1C15" w:rsidP="009E6D35">
            <w:pPr>
              <w:spacing w:before="60" w:after="60" w:line="240" w:lineRule="auto"/>
            </w:pPr>
            <w:r w:rsidRPr="00E14F75">
              <w:t>JTF allocation (Article 4 JTF)</w:t>
            </w:r>
          </w:p>
        </w:tc>
        <w:tc>
          <w:tcPr>
            <w:tcW w:w="1518" w:type="pct"/>
            <w:tcBorders>
              <w:top w:val="single" w:sz="4" w:space="0" w:color="auto"/>
            </w:tcBorders>
            <w:shd w:val="clear" w:color="auto" w:fill="auto"/>
          </w:tcPr>
          <w:p w:rsidR="00AA1C15" w:rsidRPr="00E14F75" w:rsidRDefault="00AA1C15" w:rsidP="009E6D35">
            <w:pPr>
              <w:spacing w:before="60" w:after="60" w:line="240" w:lineRule="auto"/>
            </w:pPr>
          </w:p>
        </w:tc>
        <w:tc>
          <w:tcPr>
            <w:tcW w:w="714" w:type="pct"/>
            <w:shd w:val="clear" w:color="auto" w:fill="auto"/>
          </w:tcPr>
          <w:p w:rsidR="00AA1C15" w:rsidRPr="00E14F75" w:rsidRDefault="00AA1C15" w:rsidP="009E6D35">
            <w:pPr>
              <w:spacing w:before="60" w:after="60" w:line="240" w:lineRule="auto"/>
            </w:pPr>
          </w:p>
        </w:tc>
        <w:tc>
          <w:tcPr>
            <w:tcW w:w="792" w:type="pct"/>
            <w:shd w:val="clear" w:color="auto" w:fill="auto"/>
          </w:tcPr>
          <w:p w:rsidR="00AA1C15" w:rsidRPr="00E14F75" w:rsidRDefault="00AA1C15" w:rsidP="009E6D35">
            <w:pPr>
              <w:spacing w:before="60" w:after="60" w:line="240" w:lineRule="auto"/>
            </w:pPr>
          </w:p>
        </w:tc>
        <w:tc>
          <w:tcPr>
            <w:tcW w:w="252" w:type="pct"/>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shd w:val="clear" w:color="auto" w:fill="auto"/>
          </w:tcPr>
          <w:p w:rsidR="00AA1C15" w:rsidRPr="00E14F75" w:rsidRDefault="00AA1C15" w:rsidP="009E6D35">
            <w:pPr>
              <w:spacing w:before="60" w:after="60" w:line="240" w:lineRule="auto"/>
            </w:pPr>
            <w:r w:rsidRPr="00E14F75">
              <w:t>Total</w:t>
            </w:r>
          </w:p>
        </w:tc>
        <w:tc>
          <w:tcPr>
            <w:tcW w:w="1140" w:type="pct"/>
            <w:tcBorders>
              <w:bottom w:val="single" w:sz="4" w:space="0" w:color="auto"/>
            </w:tcBorders>
            <w:shd w:val="clear" w:color="auto" w:fill="auto"/>
          </w:tcPr>
          <w:p w:rsidR="00AA1C15" w:rsidRPr="00E14F75" w:rsidRDefault="00AA1C15" w:rsidP="009E6D35">
            <w:pPr>
              <w:spacing w:before="60" w:after="60" w:line="240" w:lineRule="auto"/>
            </w:pPr>
            <w:r w:rsidRPr="00E14F75">
              <w:t>ERDF, CF, JTF, ESF+</w:t>
            </w: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714" w:type="pct"/>
            <w:tcBorders>
              <w:bottom w:val="single" w:sz="4" w:space="0" w:color="auto"/>
            </w:tcBorders>
            <w:shd w:val="clear" w:color="auto" w:fill="auto"/>
          </w:tcPr>
          <w:p w:rsidR="00AA1C15" w:rsidRPr="00E14F75" w:rsidRDefault="00AA1C15" w:rsidP="009E6D35">
            <w:pPr>
              <w:spacing w:before="60" w:after="60" w:line="240" w:lineRule="auto"/>
            </w:pPr>
          </w:p>
        </w:tc>
        <w:tc>
          <w:tcPr>
            <w:tcW w:w="792" w:type="pct"/>
            <w:tcBorders>
              <w:bottom w:val="single" w:sz="4" w:space="0" w:color="auto"/>
            </w:tcBorders>
            <w:shd w:val="clear" w:color="auto" w:fill="auto"/>
          </w:tcPr>
          <w:p w:rsidR="00AA1C15" w:rsidRPr="00E14F75" w:rsidRDefault="00AA1C15" w:rsidP="009E6D35">
            <w:pPr>
              <w:spacing w:before="60" w:after="60" w:line="240" w:lineRule="auto"/>
            </w:pPr>
          </w:p>
        </w:tc>
        <w:tc>
          <w:tcPr>
            <w:tcW w:w="252"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shd w:val="clear" w:color="auto" w:fill="auto"/>
          </w:tcPr>
          <w:p w:rsidR="00AA1C15" w:rsidRPr="00E14F75" w:rsidRDefault="00AA1C15" w:rsidP="009E6D35">
            <w:pPr>
              <w:spacing w:before="60" w:after="60" w:line="240" w:lineRule="auto"/>
            </w:pPr>
            <w:r w:rsidRPr="00E14F75">
              <w:t>Programme 5</w:t>
            </w:r>
          </w:p>
        </w:tc>
        <w:tc>
          <w:tcPr>
            <w:tcW w:w="1140" w:type="pct"/>
            <w:shd w:val="clear" w:color="auto" w:fill="auto"/>
          </w:tcPr>
          <w:p w:rsidR="00AA1C15" w:rsidRPr="00E14F75" w:rsidRDefault="00AA1C15" w:rsidP="009E6D35">
            <w:pPr>
              <w:spacing w:before="60" w:after="60" w:line="240" w:lineRule="auto"/>
            </w:pPr>
            <w:r w:rsidRPr="00E14F75">
              <w:t>EMFAF</w:t>
            </w: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714" w:type="pct"/>
            <w:shd w:val="clear" w:color="auto" w:fill="auto"/>
          </w:tcPr>
          <w:p w:rsidR="00AA1C15" w:rsidRPr="00E14F75" w:rsidRDefault="00AA1C15" w:rsidP="009E6D35">
            <w:pPr>
              <w:spacing w:before="60" w:after="60" w:line="240" w:lineRule="auto"/>
            </w:pPr>
          </w:p>
        </w:tc>
        <w:tc>
          <w:tcPr>
            <w:tcW w:w="792" w:type="pct"/>
            <w:shd w:val="clear" w:color="auto" w:fill="auto"/>
          </w:tcPr>
          <w:p w:rsidR="00AA1C15" w:rsidRPr="00E14F75" w:rsidRDefault="00AA1C15" w:rsidP="009E6D35">
            <w:pPr>
              <w:spacing w:before="60" w:after="60" w:line="240" w:lineRule="auto"/>
            </w:pPr>
          </w:p>
        </w:tc>
        <w:tc>
          <w:tcPr>
            <w:tcW w:w="252" w:type="pct"/>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83" w:type="pct"/>
            <w:shd w:val="clear" w:color="auto" w:fill="auto"/>
          </w:tcPr>
          <w:p w:rsidR="00AA1C15" w:rsidRPr="00E14F75" w:rsidRDefault="00AA1C15" w:rsidP="009E6D35">
            <w:pPr>
              <w:spacing w:before="60" w:after="60" w:line="240" w:lineRule="auto"/>
            </w:pPr>
          </w:p>
        </w:tc>
        <w:tc>
          <w:tcPr>
            <w:tcW w:w="1140" w:type="pct"/>
            <w:tcBorders>
              <w:bottom w:val="single" w:sz="4" w:space="0" w:color="auto"/>
            </w:tcBorders>
            <w:shd w:val="clear" w:color="auto" w:fill="auto"/>
          </w:tcPr>
          <w:p w:rsidR="00AA1C15" w:rsidRPr="00E14F75" w:rsidRDefault="00AA1C15" w:rsidP="009E6D35">
            <w:pPr>
              <w:spacing w:before="60" w:after="60" w:line="240" w:lineRule="auto"/>
            </w:pPr>
          </w:p>
        </w:tc>
        <w:tc>
          <w:tcPr>
            <w:tcW w:w="151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714" w:type="pct"/>
            <w:tcBorders>
              <w:bottom w:val="single" w:sz="4" w:space="0" w:color="auto"/>
            </w:tcBorders>
            <w:shd w:val="clear" w:color="auto" w:fill="auto"/>
          </w:tcPr>
          <w:p w:rsidR="00AA1C15" w:rsidRPr="00E14F75" w:rsidRDefault="00AA1C15" w:rsidP="009E6D35">
            <w:pPr>
              <w:spacing w:before="60" w:after="60" w:line="240" w:lineRule="auto"/>
            </w:pPr>
          </w:p>
        </w:tc>
        <w:tc>
          <w:tcPr>
            <w:tcW w:w="792" w:type="pct"/>
            <w:tcBorders>
              <w:bottom w:val="single" w:sz="4" w:space="0" w:color="auto"/>
            </w:tcBorders>
            <w:shd w:val="clear" w:color="auto" w:fill="auto"/>
          </w:tcPr>
          <w:p w:rsidR="00AA1C15" w:rsidRPr="00E14F75" w:rsidRDefault="00AA1C15" w:rsidP="009E6D35">
            <w:pPr>
              <w:spacing w:before="60" w:after="60" w:line="240" w:lineRule="auto"/>
            </w:pPr>
          </w:p>
        </w:tc>
        <w:tc>
          <w:tcPr>
            <w:tcW w:w="252" w:type="pct"/>
            <w:tcBorders>
              <w:bottom w:val="single" w:sz="4" w:space="0" w:color="auto"/>
            </w:tcBorders>
            <w:shd w:val="clear" w:color="auto" w:fill="auto"/>
          </w:tcPr>
          <w:p w:rsidR="00AA1C15" w:rsidRPr="00E14F75" w:rsidRDefault="00AA1C15" w:rsidP="009E6D35">
            <w:pPr>
              <w:spacing w:before="60" w:after="60" w:line="240" w:lineRule="auto"/>
            </w:pPr>
          </w:p>
        </w:tc>
      </w:tr>
    </w:tbl>
    <w:p w:rsidR="00AA1C15" w:rsidRPr="00E14F75" w:rsidRDefault="00AA1C15" w:rsidP="009E6D35">
      <w:pPr>
        <w:pStyle w:val="Point0"/>
        <w:spacing w:before="0" w:after="0" w:line="240" w:lineRule="auto"/>
        <w:ind w:left="851" w:hanging="851"/>
      </w:pPr>
      <w:r w:rsidRPr="00E14F75">
        <w:t>*</w:t>
      </w:r>
      <w:r w:rsidRPr="00E14F75">
        <w:tab/>
        <w:t>The amount should include the flexibility amounts in accordance with Article 18, CPR preliminary allocated. The actual allocation of the flexibility amounts will only be confirmed at the mid-term review.</w:t>
      </w:r>
    </w:p>
    <w:p w:rsidR="00AA1C15" w:rsidRPr="00E14F75" w:rsidRDefault="00AA1C15" w:rsidP="008873AC">
      <w:pPr>
        <w:pStyle w:val="Point0"/>
        <w:spacing w:before="0" w:after="0" w:line="240" w:lineRule="auto"/>
        <w:ind w:left="851" w:hanging="851"/>
      </w:pPr>
      <w:r w:rsidRPr="00E14F75">
        <w:t>**</w:t>
      </w:r>
      <w:r w:rsidRPr="00E14F75">
        <w:tab/>
        <w:t>Programmes may be multi-fund in line with Article 25(1) CPR (as priorities can be multi-fund in line with Article 22(2) CPR). Whenever JFT contributes to a programme, JTF allocation needs to include complementary transfers and be split to present amounts in accordance to Articles</w:t>
      </w:r>
      <w:r>
        <w:t> </w:t>
      </w:r>
      <w:r w:rsidRPr="00E14F75">
        <w:t>3, and 4 JTF.</w:t>
      </w:r>
    </w:p>
    <w:p w:rsidR="00AA1C15" w:rsidRPr="00E14F75" w:rsidRDefault="00AA1C15" w:rsidP="00F65EF3">
      <w:r>
        <w:br w:type="page"/>
      </w:r>
      <w:r w:rsidRPr="00E14F75">
        <w:lastRenderedPageBreak/>
        <w:t>Table 2. List of planned programmes</w:t>
      </w:r>
      <w:r w:rsidRPr="00E14F75">
        <w:rPr>
          <w:rStyle w:val="FootnoteReference"/>
        </w:rPr>
        <w:footnoteReference w:id="31"/>
      </w:r>
      <w:r w:rsidRPr="00E14F75">
        <w:t xml:space="preserve"> with preliminary financial allocations</w:t>
      </w:r>
      <w:r w:rsidRPr="00E14F75">
        <w:rPr>
          <w:b/>
          <w:bCs/>
          <w:vertAlign w:val="super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052"/>
        <w:gridCol w:w="2514"/>
        <w:gridCol w:w="3141"/>
        <w:gridCol w:w="2954"/>
        <w:gridCol w:w="1754"/>
        <w:gridCol w:w="723"/>
      </w:tblGrid>
      <w:tr w:rsidR="00AA1C15" w:rsidRPr="00E14F75" w:rsidTr="009E6D35">
        <w:trPr>
          <w:trHeight w:val="227"/>
        </w:trPr>
        <w:tc>
          <w:tcPr>
            <w:tcW w:w="558" w:type="pct"/>
            <w:vMerge w:val="restart"/>
            <w:tcBorders>
              <w:top w:val="single" w:sz="4" w:space="0" w:color="auto"/>
              <w:left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r w:rsidRPr="00E14F75">
              <w:t>Title [255]</w:t>
            </w:r>
          </w:p>
        </w:tc>
        <w:tc>
          <w:tcPr>
            <w:tcW w:w="694" w:type="pct"/>
            <w:vMerge w:val="restart"/>
            <w:tcBorders>
              <w:top w:val="single" w:sz="4" w:space="0" w:color="auto"/>
              <w:left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r w:rsidRPr="00E14F75">
              <w:t>Fund</w:t>
            </w:r>
          </w:p>
        </w:tc>
        <w:tc>
          <w:tcPr>
            <w:tcW w:w="850" w:type="pct"/>
            <w:vMerge w:val="restart"/>
            <w:tcBorders>
              <w:top w:val="single" w:sz="4" w:space="0" w:color="auto"/>
              <w:left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r w:rsidRPr="00E14F75">
              <w:t>Category of regions</w:t>
            </w:r>
          </w:p>
        </w:tc>
        <w:tc>
          <w:tcPr>
            <w:tcW w:w="2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r w:rsidRPr="00E14F75">
              <w:t>Union contribution</w:t>
            </w:r>
          </w:p>
        </w:tc>
        <w:tc>
          <w:tcPr>
            <w:tcW w:w="593" w:type="pct"/>
            <w:tcBorders>
              <w:top w:val="single" w:sz="4" w:space="0" w:color="auto"/>
              <w:left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r w:rsidRPr="00E14F75">
              <w:t>National contribution</w:t>
            </w:r>
          </w:p>
        </w:tc>
        <w:tc>
          <w:tcPr>
            <w:tcW w:w="244" w:type="pct"/>
            <w:tcBorders>
              <w:top w:val="single" w:sz="4" w:space="0" w:color="auto"/>
              <w:left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r w:rsidRPr="00E14F75">
              <w:t>Total</w:t>
            </w:r>
          </w:p>
        </w:tc>
      </w:tr>
      <w:tr w:rsidR="00AA1C15" w:rsidRPr="00E14F75" w:rsidTr="009E6D35">
        <w:trPr>
          <w:trHeight w:val="227"/>
        </w:trPr>
        <w:tc>
          <w:tcPr>
            <w:tcW w:w="558" w:type="pct"/>
            <w:vMerge/>
            <w:tcBorders>
              <w:left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p>
        </w:tc>
        <w:tc>
          <w:tcPr>
            <w:tcW w:w="694" w:type="pct"/>
            <w:vMerge/>
            <w:tcBorders>
              <w:left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p>
        </w:tc>
        <w:tc>
          <w:tcPr>
            <w:tcW w:w="850" w:type="pct"/>
            <w:vMerge/>
            <w:tcBorders>
              <w:left w:val="single" w:sz="4" w:space="0" w:color="auto"/>
              <w:bottom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p>
        </w:tc>
        <w:tc>
          <w:tcPr>
            <w:tcW w:w="1062" w:type="pct"/>
            <w:tcBorders>
              <w:top w:val="single" w:sz="4" w:space="0" w:color="auto"/>
              <w:left w:val="single" w:sz="4" w:space="0" w:color="auto"/>
            </w:tcBorders>
            <w:shd w:val="clear" w:color="auto" w:fill="auto"/>
            <w:vAlign w:val="center"/>
          </w:tcPr>
          <w:p w:rsidR="00AA1C15" w:rsidRPr="00E14F75" w:rsidRDefault="00AA1C15" w:rsidP="009E6D35">
            <w:pPr>
              <w:spacing w:before="60" w:after="60" w:line="240" w:lineRule="auto"/>
              <w:jc w:val="center"/>
            </w:pPr>
            <w:r w:rsidRPr="00E14F75">
              <w:t>Union contribution without TA pursuant to Article 36(5)</w:t>
            </w:r>
          </w:p>
        </w:tc>
        <w:tc>
          <w:tcPr>
            <w:tcW w:w="999" w:type="pct"/>
            <w:tcBorders>
              <w:top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r w:rsidRPr="00E14F75">
              <w:t>Union contribution for TA pursuant to Article 36(5)</w:t>
            </w:r>
          </w:p>
        </w:tc>
        <w:tc>
          <w:tcPr>
            <w:tcW w:w="593" w:type="pct"/>
            <w:tcBorders>
              <w:left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p>
        </w:tc>
        <w:tc>
          <w:tcPr>
            <w:tcW w:w="244" w:type="pct"/>
            <w:tcBorders>
              <w:left w:val="single" w:sz="4" w:space="0" w:color="auto"/>
              <w:right w:val="single" w:sz="4" w:space="0" w:color="auto"/>
            </w:tcBorders>
            <w:shd w:val="clear" w:color="auto" w:fill="auto"/>
            <w:vAlign w:val="center"/>
          </w:tcPr>
          <w:p w:rsidR="00AA1C15" w:rsidRPr="00E14F75" w:rsidRDefault="00AA1C15" w:rsidP="009E6D35">
            <w:pPr>
              <w:spacing w:before="60" w:after="60" w:line="240" w:lineRule="auto"/>
              <w:jc w:val="center"/>
            </w:pPr>
          </w:p>
        </w:tc>
      </w:tr>
      <w:tr w:rsidR="00AA1C15" w:rsidRPr="00E14F75" w:rsidTr="009E6D35">
        <w:trPr>
          <w:trHeight w:val="227"/>
        </w:trPr>
        <w:tc>
          <w:tcPr>
            <w:tcW w:w="558" w:type="pct"/>
            <w:vMerge w:val="restart"/>
            <w:tcBorders>
              <w:top w:val="single" w:sz="4" w:space="0" w:color="auto"/>
            </w:tcBorders>
            <w:shd w:val="clear" w:color="auto" w:fill="auto"/>
          </w:tcPr>
          <w:p w:rsidR="00AA1C15" w:rsidRPr="00E14F75" w:rsidRDefault="00AA1C15" w:rsidP="009E6D35">
            <w:pPr>
              <w:spacing w:before="60" w:after="60" w:line="240" w:lineRule="auto"/>
            </w:pPr>
            <w:r w:rsidRPr="00E14F75">
              <w:t>Programme</w:t>
            </w:r>
            <w:r w:rsidRPr="00E14F75">
              <w:rPr>
                <w:b/>
                <w:bCs/>
                <w:vertAlign w:val="superscript"/>
              </w:rPr>
              <w:t>**</w:t>
            </w:r>
            <w:r w:rsidRPr="00E14F75">
              <w:t xml:space="preserve"> 1</w:t>
            </w:r>
          </w:p>
        </w:tc>
        <w:tc>
          <w:tcPr>
            <w:tcW w:w="694" w:type="pct"/>
            <w:vMerge w:val="restart"/>
            <w:tcBorders>
              <w:top w:val="single" w:sz="4" w:space="0" w:color="auto"/>
            </w:tcBorders>
            <w:shd w:val="clear" w:color="auto" w:fill="auto"/>
          </w:tcPr>
          <w:p w:rsidR="00AA1C15" w:rsidRPr="00E14F75" w:rsidRDefault="00AA1C15" w:rsidP="009E6D35">
            <w:pPr>
              <w:spacing w:before="60" w:after="60" w:line="240" w:lineRule="auto"/>
            </w:pPr>
            <w:r w:rsidRPr="00E14F75">
              <w:t>ERDF</w:t>
            </w: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More developed</w:t>
            </w:r>
          </w:p>
        </w:tc>
        <w:tc>
          <w:tcPr>
            <w:tcW w:w="1062" w:type="pct"/>
            <w:tcBorders>
              <w:top w:val="single" w:sz="4" w:space="0" w:color="auto"/>
            </w:tcBorders>
            <w:shd w:val="clear" w:color="auto" w:fill="auto"/>
          </w:tcPr>
          <w:p w:rsidR="00AA1C15" w:rsidRPr="00E14F75" w:rsidRDefault="00AA1C15" w:rsidP="009E6D35">
            <w:pPr>
              <w:spacing w:before="60" w:after="60" w:line="240" w:lineRule="auto"/>
            </w:pPr>
          </w:p>
        </w:tc>
        <w:tc>
          <w:tcPr>
            <w:tcW w:w="999" w:type="pct"/>
            <w:tcBorders>
              <w:top w:val="single" w:sz="4" w:space="0" w:color="auto"/>
            </w:tcBorders>
            <w:shd w:val="clear" w:color="auto" w:fill="auto"/>
          </w:tcPr>
          <w:p w:rsidR="00AA1C15" w:rsidRPr="00E14F75" w:rsidRDefault="00AA1C15" w:rsidP="009E6D35">
            <w:pPr>
              <w:spacing w:before="60" w:after="60" w:line="240" w:lineRule="auto"/>
            </w:pPr>
          </w:p>
        </w:tc>
        <w:tc>
          <w:tcPr>
            <w:tcW w:w="593" w:type="pct"/>
            <w:tcBorders>
              <w:top w:val="single" w:sz="4" w:space="0" w:color="auto"/>
            </w:tcBorders>
            <w:shd w:val="clear" w:color="auto" w:fill="auto"/>
          </w:tcPr>
          <w:p w:rsidR="00AA1C15" w:rsidRPr="00E14F75" w:rsidRDefault="00AA1C15" w:rsidP="009E6D35">
            <w:pPr>
              <w:spacing w:before="60" w:after="60" w:line="240" w:lineRule="auto"/>
            </w:pPr>
          </w:p>
        </w:tc>
        <w:tc>
          <w:tcPr>
            <w:tcW w:w="244" w:type="pct"/>
            <w:tcBorders>
              <w:top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vMerge/>
            <w:shd w:val="clear" w:color="auto" w:fill="auto"/>
          </w:tcPr>
          <w:p w:rsidR="00AA1C15" w:rsidRPr="00E14F75" w:rsidRDefault="00AA1C15" w:rsidP="009E6D35">
            <w:pPr>
              <w:spacing w:before="60" w:after="60" w:line="240" w:lineRule="auto"/>
            </w:pPr>
          </w:p>
        </w:tc>
        <w:tc>
          <w:tcPr>
            <w:tcW w:w="694" w:type="pct"/>
            <w:vMerge/>
            <w:shd w:val="clear" w:color="auto" w:fill="auto"/>
          </w:tcPr>
          <w:p w:rsidR="00AA1C15" w:rsidRPr="00E14F75" w:rsidRDefault="00AA1C15" w:rsidP="009E6D35">
            <w:pPr>
              <w:spacing w:before="60" w:after="60" w:line="240" w:lineRule="auto"/>
            </w:pP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Transition</w:t>
            </w:r>
          </w:p>
        </w:tc>
        <w:tc>
          <w:tcPr>
            <w:tcW w:w="1062" w:type="pct"/>
            <w:tcBorders>
              <w:bottom w:val="single" w:sz="4" w:space="0" w:color="auto"/>
            </w:tcBorders>
            <w:shd w:val="clear" w:color="auto" w:fill="auto"/>
          </w:tcPr>
          <w:p w:rsidR="00AA1C15" w:rsidRPr="00E14F75" w:rsidRDefault="00AA1C15" w:rsidP="009E6D35">
            <w:pPr>
              <w:spacing w:before="60" w:after="60" w:line="240" w:lineRule="auto"/>
            </w:pPr>
          </w:p>
        </w:tc>
        <w:tc>
          <w:tcPr>
            <w:tcW w:w="999" w:type="pct"/>
            <w:tcBorders>
              <w:bottom w:val="single" w:sz="4" w:space="0" w:color="auto"/>
            </w:tcBorders>
            <w:shd w:val="clear" w:color="auto" w:fill="auto"/>
          </w:tcPr>
          <w:p w:rsidR="00AA1C15" w:rsidRPr="00E14F75" w:rsidRDefault="00AA1C15" w:rsidP="009E6D35">
            <w:pPr>
              <w:spacing w:before="60" w:after="60" w:line="240" w:lineRule="auto"/>
            </w:pPr>
          </w:p>
        </w:tc>
        <w:tc>
          <w:tcPr>
            <w:tcW w:w="593" w:type="pct"/>
            <w:tcBorders>
              <w:bottom w:val="single" w:sz="4" w:space="0" w:color="auto"/>
            </w:tcBorders>
            <w:shd w:val="clear" w:color="auto" w:fill="auto"/>
          </w:tcPr>
          <w:p w:rsidR="00AA1C15" w:rsidRPr="00E14F75" w:rsidRDefault="00AA1C15" w:rsidP="009E6D35">
            <w:pPr>
              <w:spacing w:before="60" w:after="60" w:line="240" w:lineRule="auto"/>
            </w:pPr>
          </w:p>
        </w:tc>
        <w:tc>
          <w:tcPr>
            <w:tcW w:w="244"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vMerge/>
            <w:shd w:val="clear" w:color="auto" w:fill="auto"/>
          </w:tcPr>
          <w:p w:rsidR="00AA1C15" w:rsidRPr="00E14F75" w:rsidRDefault="00AA1C15" w:rsidP="009E6D35">
            <w:pPr>
              <w:spacing w:before="60" w:after="60" w:line="240" w:lineRule="auto"/>
            </w:pPr>
          </w:p>
        </w:tc>
        <w:tc>
          <w:tcPr>
            <w:tcW w:w="694" w:type="pct"/>
            <w:vMerge/>
            <w:shd w:val="clear" w:color="auto" w:fill="auto"/>
          </w:tcPr>
          <w:p w:rsidR="00AA1C15" w:rsidRPr="00E14F75" w:rsidRDefault="00AA1C15" w:rsidP="009E6D35">
            <w:pPr>
              <w:spacing w:before="60" w:after="60" w:line="240" w:lineRule="auto"/>
            </w:pP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Less developed</w:t>
            </w:r>
          </w:p>
        </w:tc>
        <w:tc>
          <w:tcPr>
            <w:tcW w:w="1062" w:type="pct"/>
            <w:tcBorders>
              <w:bottom w:val="single" w:sz="4" w:space="0" w:color="auto"/>
            </w:tcBorders>
            <w:shd w:val="clear" w:color="auto" w:fill="auto"/>
          </w:tcPr>
          <w:p w:rsidR="00AA1C15" w:rsidRPr="00E14F75" w:rsidRDefault="00AA1C15" w:rsidP="009E6D35">
            <w:pPr>
              <w:spacing w:before="60" w:after="60" w:line="240" w:lineRule="auto"/>
            </w:pPr>
          </w:p>
        </w:tc>
        <w:tc>
          <w:tcPr>
            <w:tcW w:w="999" w:type="pct"/>
            <w:tcBorders>
              <w:bottom w:val="single" w:sz="4" w:space="0" w:color="auto"/>
            </w:tcBorders>
            <w:shd w:val="clear" w:color="auto" w:fill="auto"/>
          </w:tcPr>
          <w:p w:rsidR="00AA1C15" w:rsidRPr="00E14F75" w:rsidRDefault="00AA1C15" w:rsidP="009E6D35">
            <w:pPr>
              <w:spacing w:before="60" w:after="60" w:line="240" w:lineRule="auto"/>
            </w:pPr>
          </w:p>
        </w:tc>
        <w:tc>
          <w:tcPr>
            <w:tcW w:w="593" w:type="pct"/>
            <w:tcBorders>
              <w:bottom w:val="single" w:sz="4" w:space="0" w:color="auto"/>
            </w:tcBorders>
            <w:shd w:val="clear" w:color="auto" w:fill="auto"/>
          </w:tcPr>
          <w:p w:rsidR="00AA1C15" w:rsidRPr="00E14F75" w:rsidRDefault="00AA1C15" w:rsidP="009E6D35">
            <w:pPr>
              <w:spacing w:before="60" w:after="60" w:line="240" w:lineRule="auto"/>
            </w:pPr>
          </w:p>
        </w:tc>
        <w:tc>
          <w:tcPr>
            <w:tcW w:w="244"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vMerge/>
            <w:tcBorders>
              <w:bottom w:val="single" w:sz="4" w:space="0" w:color="auto"/>
            </w:tcBorders>
            <w:shd w:val="clear" w:color="auto" w:fill="auto"/>
          </w:tcPr>
          <w:p w:rsidR="00AA1C15" w:rsidRPr="00E14F75" w:rsidRDefault="00AA1C15" w:rsidP="009E6D35">
            <w:pPr>
              <w:spacing w:before="60" w:after="60" w:line="240" w:lineRule="auto"/>
            </w:pPr>
          </w:p>
        </w:tc>
        <w:tc>
          <w:tcPr>
            <w:tcW w:w="694" w:type="pct"/>
            <w:vMerge/>
            <w:tcBorders>
              <w:bottom w:val="single" w:sz="4" w:space="0" w:color="auto"/>
            </w:tcBorders>
            <w:shd w:val="clear" w:color="auto" w:fill="auto"/>
          </w:tcPr>
          <w:p w:rsidR="00AA1C15" w:rsidRPr="00E14F75" w:rsidRDefault="00AA1C15" w:rsidP="009E6D35">
            <w:pPr>
              <w:spacing w:before="60" w:after="60" w:line="240" w:lineRule="auto"/>
            </w:pP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Outermost and northern sparsely populated</w:t>
            </w:r>
          </w:p>
        </w:tc>
        <w:tc>
          <w:tcPr>
            <w:tcW w:w="1062" w:type="pct"/>
            <w:tcBorders>
              <w:bottom w:val="single" w:sz="4" w:space="0" w:color="auto"/>
            </w:tcBorders>
            <w:shd w:val="clear" w:color="auto" w:fill="auto"/>
          </w:tcPr>
          <w:p w:rsidR="00AA1C15" w:rsidRPr="00E14F75" w:rsidRDefault="00AA1C15" w:rsidP="009E6D35">
            <w:pPr>
              <w:spacing w:before="60" w:after="60" w:line="240" w:lineRule="auto"/>
            </w:pPr>
          </w:p>
        </w:tc>
        <w:tc>
          <w:tcPr>
            <w:tcW w:w="999" w:type="pct"/>
            <w:tcBorders>
              <w:bottom w:val="single" w:sz="4" w:space="0" w:color="auto"/>
            </w:tcBorders>
            <w:shd w:val="clear" w:color="auto" w:fill="auto"/>
          </w:tcPr>
          <w:p w:rsidR="00AA1C15" w:rsidRPr="00E14F75" w:rsidRDefault="00AA1C15" w:rsidP="009E6D35">
            <w:pPr>
              <w:spacing w:before="60" w:after="60" w:line="240" w:lineRule="auto"/>
            </w:pPr>
          </w:p>
        </w:tc>
        <w:tc>
          <w:tcPr>
            <w:tcW w:w="593" w:type="pct"/>
            <w:tcBorders>
              <w:bottom w:val="single" w:sz="4" w:space="0" w:color="auto"/>
            </w:tcBorders>
            <w:shd w:val="clear" w:color="auto" w:fill="auto"/>
          </w:tcPr>
          <w:p w:rsidR="00AA1C15" w:rsidRPr="00E14F75" w:rsidRDefault="00AA1C15" w:rsidP="009E6D35">
            <w:pPr>
              <w:spacing w:before="60" w:after="60" w:line="240" w:lineRule="auto"/>
            </w:pPr>
          </w:p>
        </w:tc>
        <w:tc>
          <w:tcPr>
            <w:tcW w:w="244"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Programme 2</w:t>
            </w:r>
          </w:p>
        </w:tc>
        <w:tc>
          <w:tcPr>
            <w:tcW w:w="694"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CF</w:t>
            </w: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1062"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999"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593"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244"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vMerge w:val="restart"/>
            <w:tcBorders>
              <w:top w:val="single" w:sz="4" w:space="0" w:color="auto"/>
            </w:tcBorders>
            <w:shd w:val="clear" w:color="auto" w:fill="auto"/>
          </w:tcPr>
          <w:p w:rsidR="00AA1C15" w:rsidRPr="00E14F75" w:rsidRDefault="00AA1C15" w:rsidP="009E6D35">
            <w:pPr>
              <w:spacing w:before="60" w:after="60" w:line="240" w:lineRule="auto"/>
            </w:pPr>
            <w:r w:rsidRPr="00E14F75">
              <w:t>Programme 3</w:t>
            </w:r>
          </w:p>
        </w:tc>
        <w:tc>
          <w:tcPr>
            <w:tcW w:w="694" w:type="pct"/>
            <w:vMerge w:val="restart"/>
            <w:tcBorders>
              <w:top w:val="single" w:sz="4" w:space="0" w:color="auto"/>
            </w:tcBorders>
            <w:shd w:val="clear" w:color="auto" w:fill="auto"/>
          </w:tcPr>
          <w:p w:rsidR="00AA1C15" w:rsidRPr="00E14F75" w:rsidRDefault="00AA1C15" w:rsidP="009E6D35">
            <w:pPr>
              <w:spacing w:before="60" w:after="60" w:line="240" w:lineRule="auto"/>
            </w:pPr>
            <w:r w:rsidRPr="00E14F75">
              <w:t>ESF+</w:t>
            </w: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More developed</w:t>
            </w:r>
          </w:p>
        </w:tc>
        <w:tc>
          <w:tcPr>
            <w:tcW w:w="1062" w:type="pct"/>
            <w:tcBorders>
              <w:top w:val="single" w:sz="4" w:space="0" w:color="auto"/>
            </w:tcBorders>
            <w:shd w:val="clear" w:color="auto" w:fill="auto"/>
          </w:tcPr>
          <w:p w:rsidR="00AA1C15" w:rsidRPr="00E14F75" w:rsidRDefault="00AA1C15" w:rsidP="009E6D35">
            <w:pPr>
              <w:spacing w:before="60" w:after="60" w:line="240" w:lineRule="auto"/>
            </w:pPr>
          </w:p>
        </w:tc>
        <w:tc>
          <w:tcPr>
            <w:tcW w:w="999" w:type="pct"/>
            <w:tcBorders>
              <w:top w:val="single" w:sz="4" w:space="0" w:color="auto"/>
            </w:tcBorders>
            <w:shd w:val="clear" w:color="auto" w:fill="auto"/>
          </w:tcPr>
          <w:p w:rsidR="00AA1C15" w:rsidRPr="00E14F75" w:rsidRDefault="00AA1C15" w:rsidP="009E6D35">
            <w:pPr>
              <w:spacing w:before="60" w:after="60" w:line="240" w:lineRule="auto"/>
            </w:pPr>
          </w:p>
        </w:tc>
        <w:tc>
          <w:tcPr>
            <w:tcW w:w="593" w:type="pct"/>
            <w:tcBorders>
              <w:top w:val="single" w:sz="4" w:space="0" w:color="auto"/>
            </w:tcBorders>
            <w:shd w:val="clear" w:color="auto" w:fill="auto"/>
          </w:tcPr>
          <w:p w:rsidR="00AA1C15" w:rsidRPr="00E14F75" w:rsidRDefault="00AA1C15" w:rsidP="009E6D35">
            <w:pPr>
              <w:spacing w:before="60" w:after="60" w:line="240" w:lineRule="auto"/>
            </w:pPr>
          </w:p>
        </w:tc>
        <w:tc>
          <w:tcPr>
            <w:tcW w:w="244" w:type="pct"/>
            <w:tcBorders>
              <w:top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vMerge/>
            <w:shd w:val="clear" w:color="auto" w:fill="auto"/>
          </w:tcPr>
          <w:p w:rsidR="00AA1C15" w:rsidRPr="00E14F75" w:rsidRDefault="00AA1C15" w:rsidP="009E6D35">
            <w:pPr>
              <w:spacing w:before="60" w:after="60" w:line="240" w:lineRule="auto"/>
            </w:pPr>
          </w:p>
        </w:tc>
        <w:tc>
          <w:tcPr>
            <w:tcW w:w="694" w:type="pct"/>
            <w:vMerge/>
            <w:shd w:val="clear" w:color="auto" w:fill="auto"/>
          </w:tcPr>
          <w:p w:rsidR="00AA1C15" w:rsidRPr="00E14F75" w:rsidRDefault="00AA1C15" w:rsidP="009E6D35">
            <w:pPr>
              <w:spacing w:before="60" w:after="60" w:line="240" w:lineRule="auto"/>
            </w:pP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Transition</w:t>
            </w:r>
          </w:p>
        </w:tc>
        <w:tc>
          <w:tcPr>
            <w:tcW w:w="1062" w:type="pct"/>
            <w:tcBorders>
              <w:bottom w:val="single" w:sz="4" w:space="0" w:color="auto"/>
            </w:tcBorders>
            <w:shd w:val="clear" w:color="auto" w:fill="auto"/>
          </w:tcPr>
          <w:p w:rsidR="00AA1C15" w:rsidRPr="00E14F75" w:rsidRDefault="00AA1C15" w:rsidP="009E6D35">
            <w:pPr>
              <w:spacing w:before="60" w:after="60" w:line="240" w:lineRule="auto"/>
            </w:pPr>
          </w:p>
        </w:tc>
        <w:tc>
          <w:tcPr>
            <w:tcW w:w="999" w:type="pct"/>
            <w:tcBorders>
              <w:bottom w:val="single" w:sz="4" w:space="0" w:color="auto"/>
            </w:tcBorders>
            <w:shd w:val="clear" w:color="auto" w:fill="auto"/>
          </w:tcPr>
          <w:p w:rsidR="00AA1C15" w:rsidRPr="00E14F75" w:rsidRDefault="00AA1C15" w:rsidP="009E6D35">
            <w:pPr>
              <w:spacing w:before="60" w:after="60" w:line="240" w:lineRule="auto"/>
            </w:pPr>
          </w:p>
        </w:tc>
        <w:tc>
          <w:tcPr>
            <w:tcW w:w="593" w:type="pct"/>
            <w:tcBorders>
              <w:bottom w:val="single" w:sz="4" w:space="0" w:color="auto"/>
            </w:tcBorders>
            <w:shd w:val="clear" w:color="auto" w:fill="auto"/>
          </w:tcPr>
          <w:p w:rsidR="00AA1C15" w:rsidRPr="00E14F75" w:rsidRDefault="00AA1C15" w:rsidP="009E6D35">
            <w:pPr>
              <w:spacing w:before="60" w:after="60" w:line="240" w:lineRule="auto"/>
            </w:pPr>
          </w:p>
        </w:tc>
        <w:tc>
          <w:tcPr>
            <w:tcW w:w="244"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vMerge/>
            <w:shd w:val="clear" w:color="auto" w:fill="auto"/>
          </w:tcPr>
          <w:p w:rsidR="00AA1C15" w:rsidRPr="00E14F75" w:rsidRDefault="00AA1C15" w:rsidP="009E6D35">
            <w:pPr>
              <w:spacing w:before="60" w:after="60" w:line="240" w:lineRule="auto"/>
            </w:pPr>
          </w:p>
        </w:tc>
        <w:tc>
          <w:tcPr>
            <w:tcW w:w="694" w:type="pct"/>
            <w:vMerge/>
            <w:shd w:val="clear" w:color="auto" w:fill="auto"/>
          </w:tcPr>
          <w:p w:rsidR="00AA1C15" w:rsidRPr="00E14F75" w:rsidRDefault="00AA1C15" w:rsidP="009E6D35">
            <w:pPr>
              <w:spacing w:before="60" w:after="60" w:line="240" w:lineRule="auto"/>
            </w:pP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Less developed</w:t>
            </w:r>
          </w:p>
        </w:tc>
        <w:tc>
          <w:tcPr>
            <w:tcW w:w="1062" w:type="pct"/>
            <w:tcBorders>
              <w:bottom w:val="single" w:sz="4" w:space="0" w:color="auto"/>
            </w:tcBorders>
            <w:shd w:val="clear" w:color="auto" w:fill="auto"/>
          </w:tcPr>
          <w:p w:rsidR="00AA1C15" w:rsidRPr="00E14F75" w:rsidRDefault="00AA1C15" w:rsidP="009E6D35">
            <w:pPr>
              <w:spacing w:before="60" w:after="60" w:line="240" w:lineRule="auto"/>
            </w:pPr>
          </w:p>
        </w:tc>
        <w:tc>
          <w:tcPr>
            <w:tcW w:w="999" w:type="pct"/>
            <w:tcBorders>
              <w:bottom w:val="single" w:sz="4" w:space="0" w:color="auto"/>
            </w:tcBorders>
            <w:shd w:val="clear" w:color="auto" w:fill="auto"/>
          </w:tcPr>
          <w:p w:rsidR="00AA1C15" w:rsidRPr="00E14F75" w:rsidRDefault="00AA1C15" w:rsidP="009E6D35">
            <w:pPr>
              <w:spacing w:before="60" w:after="60" w:line="240" w:lineRule="auto"/>
            </w:pPr>
          </w:p>
        </w:tc>
        <w:tc>
          <w:tcPr>
            <w:tcW w:w="593" w:type="pct"/>
            <w:tcBorders>
              <w:bottom w:val="single" w:sz="4" w:space="0" w:color="auto"/>
            </w:tcBorders>
            <w:shd w:val="clear" w:color="auto" w:fill="auto"/>
          </w:tcPr>
          <w:p w:rsidR="00AA1C15" w:rsidRPr="00E14F75" w:rsidRDefault="00AA1C15" w:rsidP="009E6D35">
            <w:pPr>
              <w:spacing w:before="60" w:after="60" w:line="240" w:lineRule="auto"/>
            </w:pPr>
          </w:p>
        </w:tc>
        <w:tc>
          <w:tcPr>
            <w:tcW w:w="244"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vMerge/>
            <w:tcBorders>
              <w:bottom w:val="single" w:sz="4" w:space="0" w:color="auto"/>
            </w:tcBorders>
            <w:shd w:val="clear" w:color="auto" w:fill="auto"/>
          </w:tcPr>
          <w:p w:rsidR="00AA1C15" w:rsidRPr="00E14F75" w:rsidRDefault="00AA1C15" w:rsidP="009E6D35">
            <w:pPr>
              <w:spacing w:before="60" w:after="60" w:line="240" w:lineRule="auto"/>
            </w:pPr>
          </w:p>
        </w:tc>
        <w:tc>
          <w:tcPr>
            <w:tcW w:w="694" w:type="pct"/>
            <w:vMerge/>
            <w:tcBorders>
              <w:bottom w:val="single" w:sz="4" w:space="0" w:color="auto"/>
            </w:tcBorders>
            <w:shd w:val="clear" w:color="auto" w:fill="auto"/>
          </w:tcPr>
          <w:p w:rsidR="00AA1C15" w:rsidRPr="00E14F75" w:rsidRDefault="00AA1C15" w:rsidP="009E6D35">
            <w:pPr>
              <w:spacing w:before="60" w:after="60" w:line="240" w:lineRule="auto"/>
            </w:pP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Outermost and northern sparsely populated</w:t>
            </w:r>
          </w:p>
        </w:tc>
        <w:tc>
          <w:tcPr>
            <w:tcW w:w="1062" w:type="pct"/>
            <w:tcBorders>
              <w:bottom w:val="single" w:sz="4" w:space="0" w:color="auto"/>
            </w:tcBorders>
            <w:shd w:val="clear" w:color="auto" w:fill="auto"/>
          </w:tcPr>
          <w:p w:rsidR="00AA1C15" w:rsidRPr="00E14F75" w:rsidRDefault="00AA1C15" w:rsidP="009E6D35">
            <w:pPr>
              <w:spacing w:before="60" w:after="60" w:line="240" w:lineRule="auto"/>
            </w:pPr>
          </w:p>
        </w:tc>
        <w:tc>
          <w:tcPr>
            <w:tcW w:w="999" w:type="pct"/>
            <w:tcBorders>
              <w:bottom w:val="single" w:sz="4" w:space="0" w:color="auto"/>
            </w:tcBorders>
            <w:shd w:val="clear" w:color="auto" w:fill="auto"/>
          </w:tcPr>
          <w:p w:rsidR="00AA1C15" w:rsidRPr="00E14F75" w:rsidRDefault="00AA1C15" w:rsidP="009E6D35">
            <w:pPr>
              <w:spacing w:before="60" w:after="60" w:line="240" w:lineRule="auto"/>
            </w:pPr>
          </w:p>
        </w:tc>
        <w:tc>
          <w:tcPr>
            <w:tcW w:w="593" w:type="pct"/>
            <w:tcBorders>
              <w:bottom w:val="single" w:sz="4" w:space="0" w:color="auto"/>
            </w:tcBorders>
            <w:shd w:val="clear" w:color="auto" w:fill="auto"/>
          </w:tcPr>
          <w:p w:rsidR="00AA1C15" w:rsidRPr="00E14F75" w:rsidRDefault="00AA1C15" w:rsidP="009E6D35">
            <w:pPr>
              <w:spacing w:before="60" w:after="60" w:line="240" w:lineRule="auto"/>
            </w:pPr>
          </w:p>
        </w:tc>
        <w:tc>
          <w:tcPr>
            <w:tcW w:w="244" w:type="pct"/>
            <w:tcBorders>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vMerge w:val="restart"/>
            <w:shd w:val="clear" w:color="auto" w:fill="auto"/>
          </w:tcPr>
          <w:p w:rsidR="00AA1C15" w:rsidRPr="00E14F75" w:rsidRDefault="00AA1C15" w:rsidP="008873AC">
            <w:pPr>
              <w:pageBreakBefore/>
              <w:spacing w:before="60" w:after="60" w:line="240" w:lineRule="auto"/>
            </w:pPr>
            <w:r w:rsidRPr="00E14F75">
              <w:lastRenderedPageBreak/>
              <w:t>Programme 4</w:t>
            </w:r>
          </w:p>
        </w:tc>
        <w:tc>
          <w:tcPr>
            <w:tcW w:w="694" w:type="pct"/>
            <w:shd w:val="clear" w:color="auto" w:fill="auto"/>
          </w:tcPr>
          <w:p w:rsidR="00AA1C15" w:rsidRPr="00E14F75" w:rsidRDefault="00AA1C15" w:rsidP="009E6D35">
            <w:pPr>
              <w:spacing w:before="60" w:after="60" w:line="240" w:lineRule="auto"/>
            </w:pPr>
            <w:r w:rsidRPr="00E14F75">
              <w:t>JTF – allocation (Article 3, JTF)</w:t>
            </w: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1062" w:type="pct"/>
            <w:shd w:val="clear" w:color="auto" w:fill="auto"/>
          </w:tcPr>
          <w:p w:rsidR="00AA1C15" w:rsidRPr="00E14F75" w:rsidRDefault="00AA1C15" w:rsidP="009E6D35">
            <w:pPr>
              <w:spacing w:before="60" w:after="60" w:line="240" w:lineRule="auto"/>
            </w:pPr>
          </w:p>
        </w:tc>
        <w:tc>
          <w:tcPr>
            <w:tcW w:w="999" w:type="pct"/>
            <w:shd w:val="clear" w:color="auto" w:fill="auto"/>
          </w:tcPr>
          <w:p w:rsidR="00AA1C15" w:rsidRPr="00E14F75" w:rsidRDefault="00AA1C15" w:rsidP="009E6D35">
            <w:pPr>
              <w:spacing w:before="60" w:after="60" w:line="240" w:lineRule="auto"/>
            </w:pPr>
          </w:p>
        </w:tc>
        <w:tc>
          <w:tcPr>
            <w:tcW w:w="593" w:type="pct"/>
            <w:shd w:val="clear" w:color="auto" w:fill="auto"/>
          </w:tcPr>
          <w:p w:rsidR="00AA1C15" w:rsidRPr="00E14F75" w:rsidRDefault="00AA1C15" w:rsidP="009E6D35">
            <w:pPr>
              <w:spacing w:before="60" w:after="60" w:line="240" w:lineRule="auto"/>
            </w:pPr>
          </w:p>
        </w:tc>
        <w:tc>
          <w:tcPr>
            <w:tcW w:w="244" w:type="pct"/>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vMerge/>
            <w:shd w:val="clear" w:color="auto" w:fill="auto"/>
          </w:tcPr>
          <w:p w:rsidR="00AA1C15" w:rsidRPr="00E14F75" w:rsidRDefault="00AA1C15" w:rsidP="009E6D35">
            <w:pPr>
              <w:spacing w:before="60" w:after="60" w:line="240" w:lineRule="auto"/>
            </w:pPr>
          </w:p>
        </w:tc>
        <w:tc>
          <w:tcPr>
            <w:tcW w:w="694" w:type="pct"/>
            <w:shd w:val="clear" w:color="auto" w:fill="auto"/>
          </w:tcPr>
          <w:p w:rsidR="00AA1C15" w:rsidRPr="00E14F75" w:rsidRDefault="00AA1C15" w:rsidP="009E6D35">
            <w:pPr>
              <w:spacing w:before="60" w:after="60" w:line="240" w:lineRule="auto"/>
            </w:pPr>
            <w:r w:rsidRPr="00E14F75">
              <w:t>JTF allocation (Article 4, JTF)</w:t>
            </w:r>
          </w:p>
        </w:tc>
        <w:tc>
          <w:tcPr>
            <w:tcW w:w="850" w:type="pct"/>
            <w:tcBorders>
              <w:top w:val="single" w:sz="4" w:space="0" w:color="auto"/>
            </w:tcBorders>
            <w:shd w:val="clear" w:color="auto" w:fill="auto"/>
          </w:tcPr>
          <w:p w:rsidR="00AA1C15" w:rsidRPr="00E14F75" w:rsidRDefault="00AA1C15" w:rsidP="009E6D35">
            <w:pPr>
              <w:spacing w:before="60" w:after="60" w:line="240" w:lineRule="auto"/>
            </w:pPr>
          </w:p>
        </w:tc>
        <w:tc>
          <w:tcPr>
            <w:tcW w:w="1062" w:type="pct"/>
            <w:shd w:val="clear" w:color="auto" w:fill="auto"/>
          </w:tcPr>
          <w:p w:rsidR="00AA1C15" w:rsidRPr="00E14F75" w:rsidRDefault="00AA1C15" w:rsidP="009E6D35">
            <w:pPr>
              <w:spacing w:before="60" w:after="60" w:line="240" w:lineRule="auto"/>
            </w:pPr>
          </w:p>
        </w:tc>
        <w:tc>
          <w:tcPr>
            <w:tcW w:w="999" w:type="pct"/>
            <w:shd w:val="clear" w:color="auto" w:fill="auto"/>
          </w:tcPr>
          <w:p w:rsidR="00AA1C15" w:rsidRPr="00E14F75" w:rsidRDefault="00AA1C15" w:rsidP="009E6D35">
            <w:pPr>
              <w:spacing w:before="60" w:after="60" w:line="240" w:lineRule="auto"/>
            </w:pPr>
          </w:p>
        </w:tc>
        <w:tc>
          <w:tcPr>
            <w:tcW w:w="593" w:type="pct"/>
            <w:shd w:val="clear" w:color="auto" w:fill="auto"/>
          </w:tcPr>
          <w:p w:rsidR="00AA1C15" w:rsidRPr="00E14F75" w:rsidRDefault="00AA1C15" w:rsidP="009E6D35">
            <w:pPr>
              <w:spacing w:before="60" w:after="60" w:line="240" w:lineRule="auto"/>
            </w:pPr>
          </w:p>
        </w:tc>
        <w:tc>
          <w:tcPr>
            <w:tcW w:w="244" w:type="pct"/>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 xml:space="preserve">Total </w:t>
            </w:r>
          </w:p>
        </w:tc>
        <w:tc>
          <w:tcPr>
            <w:tcW w:w="694"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ERDF, CF, ESF+, JTF</w:t>
            </w: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1062"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999"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593"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244"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Programme 5</w:t>
            </w:r>
          </w:p>
        </w:tc>
        <w:tc>
          <w:tcPr>
            <w:tcW w:w="694"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EMFAF</w:t>
            </w: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1062"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999"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593"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244"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r>
      <w:tr w:rsidR="00AA1C15" w:rsidRPr="00E14F75" w:rsidTr="009E6D35">
        <w:trPr>
          <w:trHeight w:val="227"/>
        </w:trPr>
        <w:tc>
          <w:tcPr>
            <w:tcW w:w="558"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 xml:space="preserve">Total </w:t>
            </w:r>
          </w:p>
        </w:tc>
        <w:tc>
          <w:tcPr>
            <w:tcW w:w="694"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r w:rsidRPr="00E14F75">
              <w:t>All funds</w:t>
            </w:r>
          </w:p>
        </w:tc>
        <w:tc>
          <w:tcPr>
            <w:tcW w:w="850"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1062"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999"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593"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c>
          <w:tcPr>
            <w:tcW w:w="244" w:type="pct"/>
            <w:tcBorders>
              <w:top w:val="single" w:sz="4" w:space="0" w:color="auto"/>
              <w:bottom w:val="single" w:sz="4" w:space="0" w:color="auto"/>
            </w:tcBorders>
            <w:shd w:val="clear" w:color="auto" w:fill="auto"/>
          </w:tcPr>
          <w:p w:rsidR="00AA1C15" w:rsidRPr="00E14F75" w:rsidRDefault="00AA1C15" w:rsidP="009E6D35">
            <w:pPr>
              <w:spacing w:before="60" w:after="60" w:line="240" w:lineRule="auto"/>
            </w:pPr>
          </w:p>
        </w:tc>
      </w:tr>
    </w:tbl>
    <w:p w:rsidR="00AA1C15" w:rsidRPr="00E14F75" w:rsidRDefault="00AA1C15" w:rsidP="009E6D35">
      <w:pPr>
        <w:pStyle w:val="Point0"/>
        <w:spacing w:before="0" w:after="0" w:line="240" w:lineRule="auto"/>
        <w:ind w:left="851" w:hanging="851"/>
      </w:pPr>
      <w:r w:rsidRPr="00E14F75">
        <w:rPr>
          <w:b/>
          <w:bCs/>
          <w:vertAlign w:val="superscript"/>
        </w:rPr>
        <w:t>*</w:t>
      </w:r>
      <w:r w:rsidRPr="00E14F75">
        <w:tab/>
        <w:t>The amount should include the flexibility amounts in accordance with Article 18, CPR preliminary allocated. The actual allocation of the flexibility amounts will only be confirmed at the mid-term review.</w:t>
      </w:r>
    </w:p>
    <w:p w:rsidR="00AA1C15" w:rsidRPr="00E14F75" w:rsidRDefault="00AA1C15" w:rsidP="008873AC">
      <w:pPr>
        <w:pStyle w:val="Point0"/>
        <w:spacing w:before="0" w:after="0" w:line="240" w:lineRule="auto"/>
        <w:ind w:left="851" w:hanging="851"/>
      </w:pPr>
      <w:r w:rsidRPr="00E14F75">
        <w:rPr>
          <w:b/>
          <w:bCs/>
          <w:vertAlign w:val="superscript"/>
        </w:rPr>
        <w:t>**</w:t>
      </w:r>
      <w:r w:rsidRPr="00E14F75">
        <w:tab/>
        <w:t>Programmes may be multi-fund in line with Article 25(1) CPR (as priorities can be multi-fund in line with Article 22(2) CPR). Whenever JFT contributes to a programme, JTF allocation needs to include complementary transfers and be split to present amounts in accordance to Article</w:t>
      </w:r>
      <w:r>
        <w:t> </w:t>
      </w:r>
      <w:r w:rsidRPr="00E14F75">
        <w:t>3 and 4 JTF.</w:t>
      </w:r>
    </w:p>
    <w:p w:rsidR="00AA1C15" w:rsidRPr="00E14F75" w:rsidRDefault="00AA1C15" w:rsidP="00F65EF3"/>
    <w:p w:rsidR="00AA1C15" w:rsidRPr="00E14F75" w:rsidRDefault="00AA1C15" w:rsidP="009E6D35">
      <w:pPr>
        <w:pStyle w:val="Text1"/>
      </w:pPr>
      <w:r>
        <w:br w:type="page"/>
      </w:r>
      <w:r w:rsidRPr="00E14F75">
        <w:lastRenderedPageBreak/>
        <w:t>Reference: Article 11 CPR</w:t>
      </w:r>
    </w:p>
    <w:p w:rsidR="00AA1C15" w:rsidRPr="00E14F75" w:rsidRDefault="00AA1C15" w:rsidP="00F65EF3">
      <w:r w:rsidRPr="00E14F75">
        <w:t xml:space="preserve">Table 3. List of planned Interreg programmes </w:t>
      </w:r>
    </w:p>
    <w:tbl>
      <w:tblPr>
        <w:tblStyle w:val="TableGrid"/>
        <w:tblW w:w="5000" w:type="pct"/>
        <w:tblInd w:w="0" w:type="dxa"/>
        <w:tblLook w:val="04A0" w:firstRow="1" w:lastRow="0" w:firstColumn="1" w:lastColumn="0" w:noHBand="0" w:noVBand="1"/>
      </w:tblPr>
      <w:tblGrid>
        <w:gridCol w:w="2203"/>
        <w:gridCol w:w="12584"/>
      </w:tblGrid>
      <w:tr w:rsidR="00AA1C15" w:rsidRPr="00E14F75" w:rsidTr="00C11067">
        <w:tc>
          <w:tcPr>
            <w:tcW w:w="745" w:type="pct"/>
          </w:tcPr>
          <w:p w:rsidR="00AA1C15" w:rsidRPr="00E14F75" w:rsidRDefault="00AA1C15" w:rsidP="00541EB9">
            <w:pPr>
              <w:spacing w:before="60" w:after="60" w:line="240" w:lineRule="auto"/>
            </w:pPr>
            <w:r w:rsidRPr="00E14F75">
              <w:t>Programme 1</w:t>
            </w:r>
          </w:p>
        </w:tc>
        <w:tc>
          <w:tcPr>
            <w:tcW w:w="4255" w:type="pct"/>
          </w:tcPr>
          <w:p w:rsidR="00AA1C15" w:rsidRPr="00E14F75" w:rsidRDefault="00AA1C15" w:rsidP="00541EB9">
            <w:pPr>
              <w:spacing w:before="60" w:after="60" w:line="240" w:lineRule="auto"/>
            </w:pPr>
            <w:r w:rsidRPr="00E14F75">
              <w:t>Title 1 [255]</w:t>
            </w:r>
          </w:p>
        </w:tc>
      </w:tr>
      <w:tr w:rsidR="00AA1C15" w:rsidRPr="00E14F75" w:rsidTr="00C11067">
        <w:tc>
          <w:tcPr>
            <w:tcW w:w="745" w:type="pct"/>
          </w:tcPr>
          <w:p w:rsidR="00AA1C15" w:rsidRPr="00E14F75" w:rsidRDefault="00AA1C15" w:rsidP="00541EB9">
            <w:pPr>
              <w:spacing w:before="60" w:after="60" w:line="240" w:lineRule="auto"/>
            </w:pPr>
            <w:r w:rsidRPr="00E14F75">
              <w:t>Programme 2</w:t>
            </w:r>
          </w:p>
        </w:tc>
        <w:tc>
          <w:tcPr>
            <w:tcW w:w="4255" w:type="pct"/>
          </w:tcPr>
          <w:p w:rsidR="00AA1C15" w:rsidRPr="00E14F75" w:rsidRDefault="00AA1C15" w:rsidP="00541EB9">
            <w:pPr>
              <w:spacing w:before="60" w:after="60" w:line="240" w:lineRule="auto"/>
            </w:pPr>
            <w:r w:rsidRPr="00E14F75">
              <w:t>Title 1 [255]</w:t>
            </w:r>
          </w:p>
        </w:tc>
      </w:tr>
    </w:tbl>
    <w:p w:rsidR="00AA1C15" w:rsidRPr="00E14F75" w:rsidRDefault="00AA1C15" w:rsidP="00F65EF3"/>
    <w:p w:rsidR="00AA1C15" w:rsidRPr="00E14F75" w:rsidRDefault="00AA1C15" w:rsidP="009E6D35">
      <w:pPr>
        <w:pStyle w:val="Point0"/>
      </w:pPr>
      <w:r w:rsidRPr="00E14F75">
        <w:t>9.</w:t>
      </w:r>
      <w:r w:rsidRPr="00E14F75">
        <w:tab/>
        <w:t>A summary of actions planned to reinforce administrative capacity of the implementation of the funds covered by the Partnership Agreement</w:t>
      </w:r>
    </w:p>
    <w:p w:rsidR="00AA1C15" w:rsidRPr="00E14F75" w:rsidRDefault="00AA1C15" w:rsidP="009E6D35">
      <w:pPr>
        <w:pStyle w:val="Text1"/>
      </w:pPr>
      <w:r w:rsidRPr="00E14F75">
        <w:t>Reference: Article 11(1), point (h) CPR</w:t>
      </w:r>
    </w:p>
    <w:tbl>
      <w:tblPr>
        <w:tblStyle w:val="TableGrid"/>
        <w:tblW w:w="0" w:type="auto"/>
        <w:tblInd w:w="832" w:type="dxa"/>
        <w:tblLook w:val="04A0" w:firstRow="1" w:lastRow="0" w:firstColumn="1" w:lastColumn="0" w:noHBand="0" w:noVBand="1"/>
      </w:tblPr>
      <w:tblGrid>
        <w:gridCol w:w="9288"/>
      </w:tblGrid>
      <w:tr w:rsidR="00AA1C15" w:rsidRPr="00E14F75" w:rsidTr="009E6D35">
        <w:tc>
          <w:tcPr>
            <w:tcW w:w="9288" w:type="dxa"/>
          </w:tcPr>
          <w:p w:rsidR="00AA1C15" w:rsidRPr="00E14F75" w:rsidRDefault="00AA1C15" w:rsidP="009E6D35">
            <w:pPr>
              <w:spacing w:before="60" w:after="60" w:line="240" w:lineRule="auto"/>
            </w:pPr>
            <w:r w:rsidRPr="00E14F75">
              <w:t>Text field [4 500]</w:t>
            </w:r>
          </w:p>
        </w:tc>
      </w:tr>
    </w:tbl>
    <w:p w:rsidR="00AA1C15" w:rsidRPr="00E14F75" w:rsidRDefault="00AA1C15" w:rsidP="00F65EF3"/>
    <w:p w:rsidR="00AA1C15" w:rsidRPr="00E14F75" w:rsidRDefault="00AA1C15" w:rsidP="009E6D35">
      <w:pPr>
        <w:pStyle w:val="Point0"/>
      </w:pPr>
      <w:r>
        <w:br w:type="page"/>
      </w:r>
      <w:r w:rsidRPr="00E14F75">
        <w:lastRenderedPageBreak/>
        <w:t>10.</w:t>
      </w:r>
      <w:r w:rsidRPr="00E14F75">
        <w:tab/>
        <w:t>An integrated approach to address the demographic challenges and/or specific needs of regions and areas (where appropriate)</w:t>
      </w:r>
    </w:p>
    <w:p w:rsidR="00AA1C15" w:rsidRPr="00E14F75" w:rsidRDefault="00AA1C15" w:rsidP="009E6D35">
      <w:pPr>
        <w:pStyle w:val="Text1"/>
      </w:pPr>
      <w:r w:rsidRPr="00E14F75">
        <w:t>Reference: Article 11(1), point</w:t>
      </w:r>
      <w:r w:rsidRPr="00E14F75" w:rsidDel="006214C0">
        <w:t xml:space="preserve"> </w:t>
      </w:r>
      <w:r w:rsidRPr="00E14F75">
        <w:t>(i) CPR and Article 10 ERDF/CF</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A1C15" w:rsidRPr="00E14F75" w:rsidTr="009E6D35">
        <w:tc>
          <w:tcPr>
            <w:tcW w:w="9288" w:type="dxa"/>
            <w:shd w:val="clear" w:color="auto" w:fill="auto"/>
          </w:tcPr>
          <w:p w:rsidR="00AA1C15" w:rsidRPr="00E14F75" w:rsidRDefault="00AA1C15" w:rsidP="009E6D35">
            <w:pPr>
              <w:spacing w:before="60" w:after="60" w:line="240" w:lineRule="auto"/>
            </w:pPr>
            <w:r w:rsidRPr="00E14F75">
              <w:t>Text field [3 500]</w:t>
            </w:r>
          </w:p>
        </w:tc>
      </w:tr>
    </w:tbl>
    <w:p w:rsidR="00AA1C15" w:rsidRDefault="00AA1C15" w:rsidP="009E6D35">
      <w:pPr>
        <w:pStyle w:val="Point0"/>
      </w:pPr>
    </w:p>
    <w:p w:rsidR="00AA1C15" w:rsidRPr="00E14F75" w:rsidRDefault="00AA1C15" w:rsidP="009E6D35">
      <w:pPr>
        <w:pStyle w:val="Point0"/>
      </w:pPr>
      <w:r w:rsidRPr="00E14F75">
        <w:t>11.</w:t>
      </w:r>
      <w:r w:rsidRPr="00E14F75">
        <w:tab/>
        <w:t>A summary of the assessment of the fulfilment of relevant enabling conditions referred to in Article 15 and Annexes III and IV (optional)</w:t>
      </w:r>
    </w:p>
    <w:p w:rsidR="00AA1C15" w:rsidRPr="00E14F75" w:rsidRDefault="00AA1C15" w:rsidP="009E6D35">
      <w:pPr>
        <w:pStyle w:val="Text1"/>
      </w:pPr>
      <w:r w:rsidRPr="00E14F75">
        <w:t>Reference: Article 11 CPR</w:t>
      </w:r>
    </w:p>
    <w:p w:rsidR="00AA1C15" w:rsidRPr="00E14F75" w:rsidRDefault="00AA1C15" w:rsidP="00F65EF3">
      <w:r w:rsidRPr="00E14F75">
        <w:t>Table 1: Enabling conditions</w:t>
      </w:r>
    </w:p>
    <w:tbl>
      <w:tblPr>
        <w:tblStyle w:val="TableGrid3"/>
        <w:tblW w:w="0" w:type="auto"/>
        <w:tblInd w:w="0" w:type="dxa"/>
        <w:tblLook w:val="04A0" w:firstRow="1" w:lastRow="0" w:firstColumn="1" w:lastColumn="0" w:noHBand="0" w:noVBand="1"/>
      </w:tblPr>
      <w:tblGrid>
        <w:gridCol w:w="1242"/>
        <w:gridCol w:w="851"/>
        <w:gridCol w:w="1984"/>
        <w:gridCol w:w="2835"/>
      </w:tblGrid>
      <w:tr w:rsidR="00AA1C15" w:rsidRPr="00E14F75" w:rsidTr="009E6D35">
        <w:tc>
          <w:tcPr>
            <w:tcW w:w="1242" w:type="dxa"/>
            <w:vAlign w:val="center"/>
          </w:tcPr>
          <w:p w:rsidR="00AA1C15" w:rsidRPr="00E14F75" w:rsidRDefault="00AA1C15" w:rsidP="009E6D35">
            <w:pPr>
              <w:spacing w:before="60" w:after="60" w:line="240" w:lineRule="auto"/>
              <w:jc w:val="center"/>
            </w:pPr>
            <w:r w:rsidRPr="00E14F75">
              <w:t>Enabling condition</w:t>
            </w:r>
          </w:p>
        </w:tc>
        <w:tc>
          <w:tcPr>
            <w:tcW w:w="851" w:type="dxa"/>
            <w:vAlign w:val="center"/>
          </w:tcPr>
          <w:p w:rsidR="00AA1C15" w:rsidRPr="00E14F75" w:rsidRDefault="00AA1C15" w:rsidP="009E6D35">
            <w:pPr>
              <w:spacing w:before="60" w:after="60" w:line="240" w:lineRule="auto"/>
              <w:jc w:val="center"/>
            </w:pPr>
            <w:r w:rsidRPr="00E14F75">
              <w:t>Fund</w:t>
            </w:r>
          </w:p>
        </w:tc>
        <w:tc>
          <w:tcPr>
            <w:tcW w:w="1984" w:type="dxa"/>
            <w:vAlign w:val="center"/>
          </w:tcPr>
          <w:p w:rsidR="00AA1C15" w:rsidRPr="00E14F75" w:rsidRDefault="00AA1C15" w:rsidP="009E6D35">
            <w:pPr>
              <w:spacing w:before="60" w:after="60" w:line="240" w:lineRule="auto"/>
              <w:jc w:val="center"/>
            </w:pPr>
            <w:r w:rsidRPr="00E14F75">
              <w:t>Selected specific objective</w:t>
            </w:r>
          </w:p>
          <w:p w:rsidR="00AA1C15" w:rsidRPr="00E14F75" w:rsidRDefault="00AA1C15" w:rsidP="009E6D35">
            <w:pPr>
              <w:spacing w:before="60" w:after="60" w:line="240" w:lineRule="auto"/>
              <w:jc w:val="center"/>
            </w:pPr>
            <w:r w:rsidRPr="00E14F75">
              <w:t>(N/A to the EMFAF)</w:t>
            </w:r>
          </w:p>
        </w:tc>
        <w:tc>
          <w:tcPr>
            <w:tcW w:w="2835" w:type="dxa"/>
            <w:vAlign w:val="center"/>
          </w:tcPr>
          <w:p w:rsidR="00AA1C15" w:rsidRPr="00E14F75" w:rsidRDefault="00AA1C15" w:rsidP="009E6D35">
            <w:pPr>
              <w:spacing w:before="60" w:after="60" w:line="240" w:lineRule="auto"/>
              <w:jc w:val="center"/>
            </w:pPr>
            <w:r w:rsidRPr="00E14F75">
              <w:t>Summary of the assessment</w:t>
            </w:r>
          </w:p>
        </w:tc>
      </w:tr>
      <w:tr w:rsidR="00AA1C15" w:rsidRPr="00E14F75" w:rsidTr="00C11067">
        <w:tc>
          <w:tcPr>
            <w:tcW w:w="1242" w:type="dxa"/>
          </w:tcPr>
          <w:p w:rsidR="00AA1C15" w:rsidRPr="00E14F75" w:rsidRDefault="00AA1C15" w:rsidP="00541EB9">
            <w:pPr>
              <w:spacing w:before="60" w:after="60" w:line="240" w:lineRule="auto"/>
            </w:pPr>
          </w:p>
        </w:tc>
        <w:tc>
          <w:tcPr>
            <w:tcW w:w="851" w:type="dxa"/>
          </w:tcPr>
          <w:p w:rsidR="00AA1C15" w:rsidRPr="00E14F75" w:rsidRDefault="00AA1C15" w:rsidP="00541EB9">
            <w:pPr>
              <w:spacing w:before="60" w:after="60" w:line="240" w:lineRule="auto"/>
            </w:pPr>
          </w:p>
        </w:tc>
        <w:tc>
          <w:tcPr>
            <w:tcW w:w="1984" w:type="dxa"/>
          </w:tcPr>
          <w:p w:rsidR="00AA1C15" w:rsidRPr="00E14F75" w:rsidRDefault="00AA1C15" w:rsidP="00541EB9">
            <w:pPr>
              <w:spacing w:before="60" w:after="60" w:line="240" w:lineRule="auto"/>
            </w:pPr>
          </w:p>
        </w:tc>
        <w:tc>
          <w:tcPr>
            <w:tcW w:w="2835" w:type="dxa"/>
          </w:tcPr>
          <w:p w:rsidR="00AA1C15" w:rsidRPr="00E14F75" w:rsidRDefault="00AA1C15" w:rsidP="00541EB9">
            <w:pPr>
              <w:spacing w:before="60" w:after="60" w:line="240" w:lineRule="auto"/>
            </w:pPr>
            <w:r w:rsidRPr="00E14F75">
              <w:t>[1 000]</w:t>
            </w:r>
          </w:p>
        </w:tc>
      </w:tr>
    </w:tbl>
    <w:p w:rsidR="00AA1C15" w:rsidRPr="00E14F75" w:rsidRDefault="00AA1C15" w:rsidP="00F65EF3"/>
    <w:p w:rsidR="00AA1C15" w:rsidRPr="00E14F75" w:rsidRDefault="00AA1C15" w:rsidP="008873AC">
      <w:pPr>
        <w:pStyle w:val="Point0"/>
      </w:pPr>
      <w:r>
        <w:br w:type="page"/>
      </w:r>
      <w:r w:rsidRPr="00E14F75">
        <w:lastRenderedPageBreak/>
        <w:t>1</w:t>
      </w:r>
      <w:r>
        <w:t>2</w:t>
      </w:r>
      <w:r w:rsidRPr="00E14F75">
        <w:t>.</w:t>
      </w:r>
      <w:r w:rsidRPr="00E14F75">
        <w:tab/>
        <w:t>Preliminary climate contribution target</w:t>
      </w:r>
    </w:p>
    <w:p w:rsidR="00AA1C15" w:rsidRPr="00E14F75" w:rsidRDefault="00AA1C15" w:rsidP="009E6D35">
      <w:pPr>
        <w:pStyle w:val="Text1"/>
      </w:pPr>
      <w:r w:rsidRPr="00E14F75">
        <w:t>Reference: Article 6(2) CPR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2"/>
        <w:gridCol w:w="4332"/>
      </w:tblGrid>
      <w:tr w:rsidR="00AA1C15" w:rsidRPr="00E14F75" w:rsidTr="009E6D35">
        <w:tc>
          <w:tcPr>
            <w:tcW w:w="2472" w:type="dxa"/>
            <w:tcMar>
              <w:top w:w="0" w:type="dxa"/>
              <w:left w:w="108" w:type="dxa"/>
              <w:bottom w:w="0" w:type="dxa"/>
              <w:right w:w="108" w:type="dxa"/>
            </w:tcMar>
            <w:hideMark/>
          </w:tcPr>
          <w:p w:rsidR="00AA1C15" w:rsidRPr="00E14F75" w:rsidRDefault="00AA1C15" w:rsidP="00541EB9">
            <w:pPr>
              <w:spacing w:before="60" w:after="60" w:line="240" w:lineRule="auto"/>
            </w:pPr>
            <w:r w:rsidRPr="00E14F75">
              <w:t>Fund</w:t>
            </w:r>
          </w:p>
        </w:tc>
        <w:tc>
          <w:tcPr>
            <w:tcW w:w="4332" w:type="dxa"/>
            <w:tcMar>
              <w:top w:w="0" w:type="dxa"/>
              <w:left w:w="108" w:type="dxa"/>
              <w:bottom w:w="0" w:type="dxa"/>
              <w:right w:w="108" w:type="dxa"/>
            </w:tcMar>
            <w:hideMark/>
          </w:tcPr>
          <w:p w:rsidR="00AA1C15" w:rsidRPr="00E14F75" w:rsidRDefault="00AA1C15" w:rsidP="00541EB9">
            <w:pPr>
              <w:spacing w:before="60" w:after="60" w:line="240" w:lineRule="auto"/>
            </w:pPr>
            <w:r w:rsidRPr="00E14F75">
              <w:t>Preliminary climate contribution</w:t>
            </w:r>
            <w:r w:rsidRPr="00E14F75">
              <w:rPr>
                <w:b/>
                <w:bCs/>
                <w:vertAlign w:val="superscript"/>
              </w:rPr>
              <w:t>*</w:t>
            </w:r>
          </w:p>
        </w:tc>
      </w:tr>
      <w:tr w:rsidR="00AA1C15" w:rsidRPr="00E14F75" w:rsidTr="009E6D35">
        <w:tc>
          <w:tcPr>
            <w:tcW w:w="2472" w:type="dxa"/>
            <w:tcMar>
              <w:top w:w="0" w:type="dxa"/>
              <w:left w:w="108" w:type="dxa"/>
              <w:bottom w:w="0" w:type="dxa"/>
              <w:right w:w="108" w:type="dxa"/>
            </w:tcMar>
            <w:hideMark/>
          </w:tcPr>
          <w:p w:rsidR="00AA1C15" w:rsidRPr="00E14F75" w:rsidRDefault="00AA1C15" w:rsidP="00541EB9">
            <w:pPr>
              <w:spacing w:before="60" w:after="60" w:line="240" w:lineRule="auto"/>
            </w:pPr>
            <w:r w:rsidRPr="00E14F75">
              <w:t>ERDF</w:t>
            </w:r>
          </w:p>
        </w:tc>
        <w:tc>
          <w:tcPr>
            <w:tcW w:w="4332" w:type="dxa"/>
            <w:tcMar>
              <w:top w:w="0" w:type="dxa"/>
              <w:left w:w="108" w:type="dxa"/>
              <w:bottom w:w="0" w:type="dxa"/>
              <w:right w:w="108" w:type="dxa"/>
            </w:tcMar>
          </w:tcPr>
          <w:p w:rsidR="00AA1C15" w:rsidRPr="00E14F75" w:rsidRDefault="00AA1C15" w:rsidP="00541EB9">
            <w:pPr>
              <w:spacing w:before="60" w:after="60" w:line="240" w:lineRule="auto"/>
            </w:pPr>
          </w:p>
        </w:tc>
      </w:tr>
      <w:tr w:rsidR="00AA1C15" w:rsidRPr="00E14F75" w:rsidTr="009E6D35">
        <w:tc>
          <w:tcPr>
            <w:tcW w:w="2472" w:type="dxa"/>
            <w:tcMar>
              <w:top w:w="0" w:type="dxa"/>
              <w:left w:w="108" w:type="dxa"/>
              <w:bottom w:w="0" w:type="dxa"/>
              <w:right w:w="108" w:type="dxa"/>
            </w:tcMar>
            <w:hideMark/>
          </w:tcPr>
          <w:p w:rsidR="00AA1C15" w:rsidRPr="00E14F75" w:rsidRDefault="00AA1C15" w:rsidP="00541EB9">
            <w:pPr>
              <w:spacing w:before="60" w:after="60" w:line="240" w:lineRule="auto"/>
            </w:pPr>
            <w:r w:rsidRPr="00E14F75">
              <w:t>Cohesion Fund</w:t>
            </w:r>
          </w:p>
        </w:tc>
        <w:tc>
          <w:tcPr>
            <w:tcW w:w="4332" w:type="dxa"/>
            <w:tcMar>
              <w:top w:w="0" w:type="dxa"/>
              <w:left w:w="108" w:type="dxa"/>
              <w:bottom w:w="0" w:type="dxa"/>
              <w:right w:w="108" w:type="dxa"/>
            </w:tcMar>
          </w:tcPr>
          <w:p w:rsidR="00AA1C15" w:rsidRPr="00E14F75" w:rsidRDefault="00AA1C15" w:rsidP="00541EB9">
            <w:pPr>
              <w:spacing w:before="60" w:after="60" w:line="240" w:lineRule="auto"/>
            </w:pPr>
          </w:p>
        </w:tc>
      </w:tr>
    </w:tbl>
    <w:p w:rsidR="00AA1C15" w:rsidRPr="00E14F75" w:rsidRDefault="00AA1C15" w:rsidP="009E6D35">
      <w:pPr>
        <w:pStyle w:val="Point0"/>
        <w:spacing w:before="0" w:after="0" w:line="240" w:lineRule="auto"/>
        <w:ind w:left="851" w:hanging="851"/>
      </w:pPr>
      <w:r w:rsidRPr="00E14F75">
        <w:rPr>
          <w:b/>
          <w:bCs/>
          <w:vertAlign w:val="superscript"/>
        </w:rPr>
        <w:t>*</w:t>
      </w:r>
      <w:r w:rsidRPr="00E14F75">
        <w:tab/>
        <w:t>Corresponding to information included or to be included in programmes as a result of the types of intervention and the indicative financial breakdown pursuant to Article 22(3), point (d), subpoint (viii).</w:t>
      </w:r>
    </w:p>
    <w:p w:rsidR="00AA1C15" w:rsidRPr="00E14F75" w:rsidRDefault="00AA1C15" w:rsidP="009E6D35">
      <w:pPr>
        <w:pStyle w:val="LignefinalLandscape"/>
      </w:pPr>
    </w:p>
    <w:p w:rsidR="00AA1C15" w:rsidRPr="00E14F75" w:rsidRDefault="00AA1C15" w:rsidP="00F65EF3">
      <w:pPr>
        <w:sectPr w:rsidR="00AA1C15" w:rsidRPr="00E14F75" w:rsidSect="00E56BFD">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9E6D35">
      <w:pPr>
        <w:pStyle w:val="Annexetitre"/>
      </w:pPr>
      <w:r w:rsidRPr="00E14F75">
        <w:lastRenderedPageBreak/>
        <w:t>ANNEX III</w:t>
      </w:r>
    </w:p>
    <w:p w:rsidR="00AA1C15" w:rsidRPr="00E14F75" w:rsidRDefault="00AA1C15" w:rsidP="00606CBE">
      <w:pPr>
        <w:pStyle w:val="NormalCentered"/>
      </w:pPr>
      <w:r w:rsidRPr="00E14F75">
        <w:t>Horizontal enabling conditions – Article 15(1)</w:t>
      </w:r>
    </w:p>
    <w:tbl>
      <w:tblPr>
        <w:tblStyle w:val="TableGrid15"/>
        <w:tblW w:w="5000" w:type="pct"/>
        <w:tblInd w:w="0" w:type="dxa"/>
        <w:tblLook w:val="04A0" w:firstRow="1" w:lastRow="0" w:firstColumn="1" w:lastColumn="0" w:noHBand="0" w:noVBand="1"/>
      </w:tblPr>
      <w:tblGrid>
        <w:gridCol w:w="4052"/>
        <w:gridCol w:w="5803"/>
      </w:tblGrid>
      <w:tr w:rsidR="00AA1C15" w:rsidRPr="00E14F75" w:rsidTr="001A75EE">
        <w:trPr>
          <w:trHeight w:val="227"/>
        </w:trPr>
        <w:tc>
          <w:tcPr>
            <w:tcW w:w="0" w:type="auto"/>
            <w:gridSpan w:val="2"/>
          </w:tcPr>
          <w:p w:rsidR="00AA1C15" w:rsidRPr="00E14F75" w:rsidRDefault="00AA1C15" w:rsidP="001A75EE">
            <w:pPr>
              <w:spacing w:before="60" w:after="60" w:line="240" w:lineRule="auto"/>
            </w:pPr>
            <w:r w:rsidRPr="00E14F75">
              <w:t>Applicable to all specific objectives</w:t>
            </w:r>
          </w:p>
        </w:tc>
      </w:tr>
      <w:tr w:rsidR="00AA1C15" w:rsidRPr="00E14F75" w:rsidTr="001A75EE">
        <w:trPr>
          <w:trHeight w:val="227"/>
        </w:trPr>
        <w:tc>
          <w:tcPr>
            <w:tcW w:w="0" w:type="auto"/>
          </w:tcPr>
          <w:p w:rsidR="00AA1C15" w:rsidRPr="00E14F75" w:rsidRDefault="00AA1C15" w:rsidP="001A75EE">
            <w:pPr>
              <w:spacing w:before="60" w:after="60" w:line="240" w:lineRule="auto"/>
            </w:pPr>
            <w:r w:rsidRPr="00E14F75">
              <w:t>Name of enabling conditions</w:t>
            </w:r>
          </w:p>
        </w:tc>
        <w:tc>
          <w:tcPr>
            <w:tcW w:w="0" w:type="auto"/>
          </w:tcPr>
          <w:p w:rsidR="00AA1C15" w:rsidRPr="00E14F75" w:rsidRDefault="00AA1C15" w:rsidP="001A75EE">
            <w:pPr>
              <w:spacing w:before="60" w:after="60" w:line="240" w:lineRule="auto"/>
            </w:pPr>
            <w:r w:rsidRPr="00E14F75">
              <w:t xml:space="preserve">Fulfilment criteria </w:t>
            </w:r>
          </w:p>
        </w:tc>
      </w:tr>
      <w:tr w:rsidR="00AA1C15" w:rsidRPr="00E14F75" w:rsidTr="008873AC">
        <w:trPr>
          <w:trHeight w:val="7020"/>
        </w:trPr>
        <w:tc>
          <w:tcPr>
            <w:tcW w:w="0" w:type="auto"/>
          </w:tcPr>
          <w:p w:rsidR="00AA1C15" w:rsidRPr="00E14F75" w:rsidRDefault="00AA1C15" w:rsidP="001A75EE">
            <w:pPr>
              <w:spacing w:before="60" w:after="60" w:line="240" w:lineRule="auto"/>
            </w:pPr>
            <w:r w:rsidRPr="00E14F75">
              <w:t>Effective monitoring mechanisms of the public procurement market</w:t>
            </w:r>
          </w:p>
        </w:tc>
        <w:tc>
          <w:tcPr>
            <w:tcW w:w="0" w:type="auto"/>
          </w:tcPr>
          <w:p w:rsidR="00AA1C15" w:rsidRPr="00E14F75" w:rsidRDefault="00AA1C15" w:rsidP="001A75EE">
            <w:pPr>
              <w:spacing w:before="60" w:after="60" w:line="240" w:lineRule="auto"/>
            </w:pPr>
            <w:r w:rsidRPr="00E14F75">
              <w:t>Monitoring mechanisms are in place that cover all public contracts and their procurement under the Funds in line with EU procurement legislation. This requirement includes:</w:t>
            </w:r>
          </w:p>
          <w:p w:rsidR="00AA1C15" w:rsidRPr="00E14F75" w:rsidRDefault="00AA1C15" w:rsidP="001A75EE">
            <w:pPr>
              <w:spacing w:before="60" w:after="60" w:line="240" w:lineRule="auto"/>
              <w:ind w:left="284" w:hanging="284"/>
            </w:pPr>
            <w:r w:rsidRPr="00E14F75">
              <w:t>1.</w:t>
            </w:r>
            <w:r w:rsidRPr="00E14F75">
              <w:tab/>
              <w:t>Arrangements to ensure compilation of effective and reliable data on public procurement procedures above the EU thresholds in accordance with reporting obligations under Article 83 and 84 of Directive 2014/24/EU and Article 99 and 100 of Directive 2014/25/EU.</w:t>
            </w:r>
          </w:p>
          <w:p w:rsidR="00AA1C15" w:rsidRPr="00E14F75" w:rsidRDefault="00AA1C15" w:rsidP="001A75EE">
            <w:pPr>
              <w:spacing w:before="60" w:after="60" w:line="240" w:lineRule="auto"/>
              <w:ind w:left="284" w:hanging="284"/>
            </w:pPr>
            <w:r w:rsidRPr="00E14F75">
              <w:t>2.</w:t>
            </w:r>
            <w:r w:rsidRPr="00E14F75">
              <w:tab/>
              <w:t>Arrangements to ensure the data cover at least the following elements:</w:t>
            </w:r>
          </w:p>
          <w:p w:rsidR="00AA1C15" w:rsidRPr="00E14F75" w:rsidRDefault="00AA1C15" w:rsidP="001A75EE">
            <w:pPr>
              <w:spacing w:before="60" w:after="60" w:line="240" w:lineRule="auto"/>
              <w:ind w:left="568" w:hanging="284"/>
            </w:pPr>
            <w:r w:rsidRPr="00E14F75">
              <w:t>(a)</w:t>
            </w:r>
            <w:r w:rsidRPr="00E14F75">
              <w:tab/>
              <w:t>Quality and intensity of competition: names of winning bidder, number of initial bidders and contractual value;</w:t>
            </w:r>
          </w:p>
          <w:p w:rsidR="00AA1C15" w:rsidRPr="00E14F75" w:rsidRDefault="00AA1C15" w:rsidP="001A75EE">
            <w:pPr>
              <w:spacing w:before="60" w:after="60" w:line="240" w:lineRule="auto"/>
              <w:ind w:left="568" w:hanging="284"/>
            </w:pPr>
            <w:r w:rsidRPr="00E14F75">
              <w:t>(b)</w:t>
            </w:r>
            <w:r w:rsidRPr="00E14F75">
              <w:tab/>
              <w:t>Information on final price after completion and on participation of SMEs as direct bidders, where national systems provide such information.</w:t>
            </w:r>
          </w:p>
          <w:p w:rsidR="00AA1C15" w:rsidRPr="00E14F75" w:rsidRDefault="00AA1C15" w:rsidP="001A75EE">
            <w:pPr>
              <w:spacing w:before="60" w:after="60" w:line="240" w:lineRule="auto"/>
              <w:ind w:left="284" w:hanging="284"/>
            </w:pPr>
            <w:r w:rsidRPr="00E14F75">
              <w:t>3.</w:t>
            </w:r>
            <w:r w:rsidRPr="00E14F75">
              <w:tab/>
              <w:t>Arrangements to ensure monitoring and analysis of the data by the competent national authorities in accordance with Article 83(2) of Directive 2014/24/EU and Article 99(2) of Directive 2014/25/EU.</w:t>
            </w:r>
          </w:p>
        </w:tc>
      </w:tr>
      <w:tr w:rsidR="00AA1C15" w:rsidRPr="00E14F75" w:rsidTr="001A75EE">
        <w:trPr>
          <w:trHeight w:val="2748"/>
        </w:trPr>
        <w:tc>
          <w:tcPr>
            <w:tcW w:w="0" w:type="auto"/>
          </w:tcPr>
          <w:p w:rsidR="00AA1C15" w:rsidRPr="00E14F75" w:rsidRDefault="00AA1C15" w:rsidP="008873AC">
            <w:pPr>
              <w:pageBreakBefore/>
              <w:spacing w:before="60" w:after="60" w:line="240" w:lineRule="auto"/>
            </w:pPr>
          </w:p>
        </w:tc>
        <w:tc>
          <w:tcPr>
            <w:tcW w:w="0" w:type="auto"/>
          </w:tcPr>
          <w:p w:rsidR="00AA1C15" w:rsidRPr="00E14F75" w:rsidRDefault="00AA1C15" w:rsidP="008873AC">
            <w:pPr>
              <w:spacing w:before="60" w:after="60" w:line="240" w:lineRule="auto"/>
              <w:ind w:left="284" w:hanging="284"/>
            </w:pPr>
            <w:r w:rsidRPr="00E14F75">
              <w:t>4.</w:t>
            </w:r>
            <w:r w:rsidRPr="00E14F75">
              <w:tab/>
              <w:t>Arrangements to make the results of the analysis available to the public in accordance with article 83(3) of Directive 2014/24/EU and Article 99(3) Directive 2014/25/EU.</w:t>
            </w:r>
          </w:p>
          <w:p w:rsidR="00AA1C15" w:rsidRPr="00E14F75" w:rsidRDefault="00AA1C15" w:rsidP="008873AC">
            <w:pPr>
              <w:spacing w:before="60" w:after="60" w:line="240" w:lineRule="auto"/>
              <w:ind w:left="284" w:hanging="284"/>
            </w:pPr>
            <w:r w:rsidRPr="00E14F75">
              <w:t>5.</w:t>
            </w:r>
            <w:r w:rsidRPr="00E14F75">
              <w:tab/>
              <w:t>Arrangements to ensure that all information pointing to suspected bid-rigging situations is communicated to the competent national bodies in accordance with Article 83(2) of Directive 2014/24/EU and Article 99(2) of Directive 2014/25/EU.</w:t>
            </w:r>
          </w:p>
        </w:tc>
      </w:tr>
      <w:tr w:rsidR="00AA1C15" w:rsidRPr="00E14F75" w:rsidTr="001A75EE">
        <w:trPr>
          <w:trHeight w:val="227"/>
        </w:trPr>
        <w:tc>
          <w:tcPr>
            <w:tcW w:w="0" w:type="auto"/>
          </w:tcPr>
          <w:p w:rsidR="00AA1C15" w:rsidRPr="00E14F75" w:rsidRDefault="00AA1C15" w:rsidP="001A75EE">
            <w:pPr>
              <w:spacing w:before="60" w:after="60" w:line="240" w:lineRule="auto"/>
            </w:pPr>
            <w:r w:rsidRPr="00E14F75">
              <w:t>Tools and capacity for effective application of State aid rules</w:t>
            </w:r>
          </w:p>
        </w:tc>
        <w:tc>
          <w:tcPr>
            <w:tcW w:w="0" w:type="auto"/>
          </w:tcPr>
          <w:p w:rsidR="00AA1C15" w:rsidRPr="00E14F75" w:rsidRDefault="00AA1C15" w:rsidP="001A75EE">
            <w:pPr>
              <w:spacing w:before="60" w:after="60" w:line="240" w:lineRule="auto"/>
            </w:pPr>
            <w:r w:rsidRPr="00E14F75">
              <w:t>Managing authorities have the tools and capacity to verify compliance with State aid rules:</w:t>
            </w:r>
          </w:p>
          <w:p w:rsidR="00AA1C15" w:rsidRPr="00E14F75" w:rsidRDefault="00AA1C15" w:rsidP="001A75EE">
            <w:pPr>
              <w:spacing w:before="60" w:after="60" w:line="240" w:lineRule="auto"/>
              <w:ind w:left="284" w:hanging="284"/>
            </w:pPr>
            <w:r w:rsidRPr="00E14F75">
              <w:t>1.</w:t>
            </w:r>
            <w:r w:rsidRPr="00E14F75">
              <w:tab/>
              <w:t>For undertakings in difficulty and undertakings under a recovery requirement.</w:t>
            </w:r>
          </w:p>
          <w:p w:rsidR="00AA1C15" w:rsidRPr="00E14F75" w:rsidRDefault="00AA1C15" w:rsidP="001A75EE">
            <w:pPr>
              <w:spacing w:before="60" w:after="60" w:line="240" w:lineRule="auto"/>
              <w:ind w:left="284" w:hanging="284"/>
            </w:pPr>
            <w:r w:rsidRPr="00E14F75">
              <w:t>2.</w:t>
            </w:r>
            <w:r w:rsidRPr="00E14F75">
              <w:tab/>
              <w:t>Through access to expert advice and guidance on State aid matters, provided by State aid experts of local or national bodies.</w:t>
            </w:r>
          </w:p>
        </w:tc>
      </w:tr>
      <w:tr w:rsidR="00AA1C15" w:rsidRPr="00E14F75" w:rsidTr="001A75EE">
        <w:trPr>
          <w:trHeight w:val="227"/>
        </w:trPr>
        <w:tc>
          <w:tcPr>
            <w:tcW w:w="0" w:type="auto"/>
          </w:tcPr>
          <w:p w:rsidR="00AA1C15" w:rsidRPr="00E14F75" w:rsidRDefault="00AA1C15" w:rsidP="001A75EE">
            <w:pPr>
              <w:spacing w:before="60" w:after="60" w:line="240" w:lineRule="auto"/>
            </w:pPr>
            <w:r w:rsidRPr="00E14F75">
              <w:t>Effective application and implementation of the Charter of Fundamental Rights</w:t>
            </w:r>
          </w:p>
        </w:tc>
        <w:tc>
          <w:tcPr>
            <w:tcW w:w="0" w:type="auto"/>
          </w:tcPr>
          <w:p w:rsidR="00AA1C15" w:rsidRPr="00E14F75" w:rsidRDefault="00AA1C15" w:rsidP="001A75EE">
            <w:pPr>
              <w:spacing w:before="60" w:after="60" w:line="240" w:lineRule="auto"/>
            </w:pPr>
            <w:r w:rsidRPr="00E14F75">
              <w:t>Effective mechanisms are in place to ensure compliance with the Charter of Fundamental Rights which include:</w:t>
            </w:r>
          </w:p>
          <w:p w:rsidR="00AA1C15" w:rsidRPr="00E14F75" w:rsidRDefault="00AA1C15" w:rsidP="001A75EE">
            <w:pPr>
              <w:spacing w:before="60" w:after="60" w:line="240" w:lineRule="auto"/>
              <w:ind w:left="284" w:hanging="284"/>
            </w:pPr>
            <w:r w:rsidRPr="00E14F75">
              <w:t>1.</w:t>
            </w:r>
            <w:r w:rsidRPr="00E14F75">
              <w:tab/>
              <w:t>Arrangements to ensure compliance of the programmes supported by the Funds and their implementation with the relevant provisions of the Charter.</w:t>
            </w:r>
          </w:p>
          <w:p w:rsidR="00AA1C15" w:rsidRPr="00E14F75" w:rsidRDefault="00AA1C15" w:rsidP="001A75EE">
            <w:pPr>
              <w:spacing w:before="60" w:after="60" w:line="240" w:lineRule="auto"/>
              <w:ind w:left="284" w:hanging="284"/>
            </w:pPr>
            <w:r w:rsidRPr="00E14F75">
              <w:t>2.</w:t>
            </w:r>
            <w:r w:rsidRPr="00E14F75">
              <w:tab/>
              <w:t>Reporting arrangements to the monitoring committee regarding cases of non-compliance of operations supported by the Funds with the Charter and complaints regarding the Charter submitted in accordance with the arrangements made pursuant to Article 69(7) CPR.</w:t>
            </w:r>
          </w:p>
        </w:tc>
      </w:tr>
      <w:tr w:rsidR="00AA1C15" w:rsidRPr="00E14F75" w:rsidTr="001A75EE">
        <w:trPr>
          <w:trHeight w:val="227"/>
        </w:trPr>
        <w:tc>
          <w:tcPr>
            <w:tcW w:w="0" w:type="auto"/>
          </w:tcPr>
          <w:p w:rsidR="00AA1C15" w:rsidRPr="00E14F75" w:rsidRDefault="00AA1C15" w:rsidP="008873AC">
            <w:pPr>
              <w:pageBreakBefore/>
              <w:spacing w:before="60" w:after="60" w:line="240" w:lineRule="auto"/>
            </w:pPr>
            <w:r w:rsidRPr="00E14F75">
              <w:lastRenderedPageBreak/>
              <w:t xml:space="preserve">Implementation and application of the United Nations Convention on the rights of persons with disabilities (UNCRPD) in accordance with Council Decision 2010/48/EC </w:t>
            </w:r>
          </w:p>
        </w:tc>
        <w:tc>
          <w:tcPr>
            <w:tcW w:w="0" w:type="auto"/>
          </w:tcPr>
          <w:p w:rsidR="00AA1C15" w:rsidRPr="00E14F75" w:rsidRDefault="00AA1C15" w:rsidP="001A75EE">
            <w:pPr>
              <w:spacing w:before="60" w:after="60" w:line="240" w:lineRule="auto"/>
            </w:pPr>
            <w:r w:rsidRPr="00E14F75">
              <w:t>A national framework to ensure implementation of the UNCRPD is in place that includes:</w:t>
            </w:r>
          </w:p>
          <w:p w:rsidR="00AA1C15" w:rsidRPr="00E14F75" w:rsidRDefault="00AA1C15" w:rsidP="001A75EE">
            <w:pPr>
              <w:spacing w:before="60" w:after="60" w:line="240" w:lineRule="auto"/>
              <w:ind w:left="284" w:hanging="284"/>
            </w:pPr>
            <w:r w:rsidRPr="00E14F75">
              <w:t>1.</w:t>
            </w:r>
            <w:r w:rsidRPr="00E14F75">
              <w:tab/>
              <w:t>Objectives with measurable goals, data collection and monitoring mechanisms.</w:t>
            </w:r>
          </w:p>
          <w:p w:rsidR="00AA1C15" w:rsidRPr="00E14F75" w:rsidRDefault="00AA1C15" w:rsidP="001A75EE">
            <w:pPr>
              <w:spacing w:before="60" w:after="60" w:line="240" w:lineRule="auto"/>
              <w:ind w:left="284" w:hanging="284"/>
            </w:pPr>
            <w:r w:rsidRPr="00E14F75">
              <w:t>2.</w:t>
            </w:r>
            <w:r w:rsidRPr="00E14F75">
              <w:tab/>
              <w:t>Arrangements to ensure that the accessibility policy, legislation and standards are properly reflected in the preparation and implementation of the programmes.</w:t>
            </w:r>
          </w:p>
          <w:p w:rsidR="00AA1C15" w:rsidRPr="00E14F75" w:rsidRDefault="00AA1C15" w:rsidP="001D7CCE">
            <w:pPr>
              <w:spacing w:before="60" w:after="60" w:line="240" w:lineRule="auto"/>
              <w:ind w:left="284" w:hanging="284"/>
            </w:pPr>
            <w:r w:rsidRPr="00E14F75">
              <w:t>3.</w:t>
            </w:r>
            <w:r w:rsidRPr="00E14F75">
              <w:tab/>
              <w:t>Reporting arrangements to the monitoring committee regarding cases of non-compliance of operations supported by the Funds with the UNCRPD and complaints regarding the UNCRPD submitted in accordance with the arrangements made pursuant to Article 69(7) CPR.</w:t>
            </w:r>
          </w:p>
        </w:tc>
      </w:tr>
    </w:tbl>
    <w:p w:rsidR="00AA1C15" w:rsidRPr="00E14F75" w:rsidRDefault="00AA1C15" w:rsidP="001A75EE">
      <w:pPr>
        <w:pStyle w:val="Lignefinal"/>
      </w:pPr>
    </w:p>
    <w:p w:rsidR="00AA1C15" w:rsidRPr="00E14F75" w:rsidRDefault="00AA1C15" w:rsidP="00F65EF3">
      <w:pPr>
        <w:sectPr w:rsidR="00AA1C15" w:rsidRPr="00E14F75" w:rsidSect="00E56BFD">
          <w:headerReference w:type="default" r:id="rId25"/>
          <w:footerReference w:type="default" r:id="rId26"/>
          <w:footnotePr>
            <w:numRestart w:val="eachPage"/>
          </w:footnotePr>
          <w:pgSz w:w="11907" w:h="16839"/>
          <w:pgMar w:top="1134" w:right="1134" w:bottom="1134" w:left="1134" w:header="567" w:footer="567" w:gutter="0"/>
          <w:cols w:space="720"/>
          <w:docGrid w:linePitch="360"/>
        </w:sectPr>
      </w:pPr>
    </w:p>
    <w:p w:rsidR="00AA1C15" w:rsidRPr="00E14F75" w:rsidRDefault="00AA1C15" w:rsidP="001D7CCE">
      <w:pPr>
        <w:pStyle w:val="Annexetitre"/>
      </w:pPr>
      <w:r w:rsidRPr="00E14F75">
        <w:lastRenderedPageBreak/>
        <w:t>ANNEX IV</w:t>
      </w:r>
    </w:p>
    <w:p w:rsidR="00AA1C15" w:rsidRPr="00E14F75" w:rsidRDefault="00AA1C15" w:rsidP="001D7CCE">
      <w:pPr>
        <w:pStyle w:val="NormalCentered"/>
      </w:pPr>
      <w:r w:rsidRPr="00E14F75">
        <w:t>Thematic enabling conditions applicable to ERDF, ESF+ and the Cohesion Fund – Article 15(1)</w:t>
      </w:r>
    </w:p>
    <w:tbl>
      <w:tblPr>
        <w:tblStyle w:val="TableGrid12"/>
        <w:tblW w:w="5000" w:type="pct"/>
        <w:tblInd w:w="0" w:type="dxa"/>
        <w:tblLayout w:type="fixed"/>
        <w:tblLook w:val="04A0" w:firstRow="1" w:lastRow="0" w:firstColumn="1" w:lastColumn="0" w:noHBand="0" w:noVBand="1"/>
      </w:tblPr>
      <w:tblGrid>
        <w:gridCol w:w="2236"/>
        <w:gridCol w:w="3259"/>
        <w:gridCol w:w="2410"/>
        <w:gridCol w:w="6882"/>
      </w:tblGrid>
      <w:tr w:rsidR="00AA1C15" w:rsidRPr="00E14F75" w:rsidTr="00BB3A41">
        <w:trPr>
          <w:trHeight w:val="227"/>
          <w:tblHeader/>
        </w:trPr>
        <w:tc>
          <w:tcPr>
            <w:tcW w:w="756" w:type="pct"/>
            <w:tcBorders>
              <w:top w:val="single" w:sz="4" w:space="0" w:color="auto"/>
              <w:left w:val="single" w:sz="4" w:space="0" w:color="auto"/>
              <w:bottom w:val="single" w:sz="4" w:space="0" w:color="auto"/>
              <w:right w:val="single" w:sz="4" w:space="0" w:color="auto"/>
            </w:tcBorders>
            <w:vAlign w:val="center"/>
          </w:tcPr>
          <w:p w:rsidR="00AA1C15" w:rsidRPr="00E14F75" w:rsidRDefault="00AA1C15" w:rsidP="001D7CCE">
            <w:pPr>
              <w:spacing w:before="60" w:after="60" w:line="240" w:lineRule="auto"/>
              <w:jc w:val="center"/>
              <w:rPr>
                <w:sz w:val="22"/>
                <w:szCs w:val="20"/>
              </w:rPr>
            </w:pPr>
            <w:r w:rsidRPr="00E14F75">
              <w:rPr>
                <w:sz w:val="22"/>
                <w:szCs w:val="20"/>
              </w:rPr>
              <w:t>Policy objective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1D7CCE">
            <w:pPr>
              <w:spacing w:before="60" w:after="60" w:line="240" w:lineRule="auto"/>
              <w:jc w:val="center"/>
              <w:rPr>
                <w:sz w:val="22"/>
                <w:szCs w:val="20"/>
              </w:rPr>
            </w:pPr>
            <w:r w:rsidRPr="00E14F75">
              <w:rPr>
                <w:sz w:val="22"/>
                <w:szCs w:val="20"/>
              </w:rPr>
              <w:t>Specific objective</w:t>
            </w:r>
          </w:p>
        </w:tc>
        <w:tc>
          <w:tcPr>
            <w:tcW w:w="815" w:type="pct"/>
            <w:tcBorders>
              <w:top w:val="single" w:sz="4" w:space="0" w:color="auto"/>
              <w:left w:val="single" w:sz="4" w:space="0" w:color="auto"/>
              <w:bottom w:val="single" w:sz="4" w:space="0" w:color="auto"/>
              <w:right w:val="single" w:sz="4" w:space="0" w:color="auto"/>
            </w:tcBorders>
            <w:vAlign w:val="center"/>
          </w:tcPr>
          <w:p w:rsidR="00AA1C15" w:rsidRPr="00E14F75" w:rsidRDefault="00AA1C15" w:rsidP="001D7CCE">
            <w:pPr>
              <w:spacing w:before="60" w:after="60" w:line="240" w:lineRule="auto"/>
              <w:jc w:val="center"/>
              <w:rPr>
                <w:sz w:val="22"/>
                <w:szCs w:val="20"/>
              </w:rPr>
            </w:pPr>
            <w:r w:rsidRPr="00E14F75">
              <w:rPr>
                <w:sz w:val="22"/>
                <w:szCs w:val="20"/>
              </w:rPr>
              <w:t>Name of enabling condition</w:t>
            </w:r>
          </w:p>
        </w:tc>
        <w:tc>
          <w:tcPr>
            <w:tcW w:w="2327" w:type="pct"/>
            <w:tcBorders>
              <w:top w:val="single" w:sz="4" w:space="0" w:color="auto"/>
              <w:left w:val="single" w:sz="4" w:space="0" w:color="auto"/>
              <w:bottom w:val="single" w:sz="4" w:space="0" w:color="auto"/>
              <w:right w:val="single" w:sz="4" w:space="0" w:color="auto"/>
            </w:tcBorders>
            <w:vAlign w:val="center"/>
          </w:tcPr>
          <w:p w:rsidR="00AA1C15" w:rsidRPr="00E14F75" w:rsidRDefault="00AA1C15" w:rsidP="001D7CCE">
            <w:pPr>
              <w:spacing w:before="60" w:after="60" w:line="240" w:lineRule="auto"/>
              <w:jc w:val="center"/>
              <w:rPr>
                <w:sz w:val="22"/>
                <w:szCs w:val="20"/>
              </w:rPr>
            </w:pPr>
            <w:r w:rsidRPr="00E14F75">
              <w:rPr>
                <w:sz w:val="22"/>
                <w:szCs w:val="20"/>
              </w:rPr>
              <w:t>Fulfilment criteria for the enabling condition</w:t>
            </w:r>
          </w:p>
        </w:tc>
      </w:tr>
      <w:tr w:rsidR="00AA1C15" w:rsidRPr="00E14F75" w:rsidTr="00BB3A41">
        <w:trPr>
          <w:trHeight w:val="227"/>
        </w:trPr>
        <w:tc>
          <w:tcPr>
            <w:tcW w:w="756" w:type="pct"/>
            <w:tcBorders>
              <w:top w:val="single" w:sz="4" w:space="0" w:color="auto"/>
              <w:bottom w:val="single" w:sz="4" w:space="0" w:color="auto"/>
            </w:tcBorders>
          </w:tcPr>
          <w:p w:rsidR="00AA1C15" w:rsidRPr="00E14F75" w:rsidRDefault="00AA1C15" w:rsidP="001D7CCE">
            <w:pPr>
              <w:spacing w:before="60" w:after="60" w:line="240" w:lineRule="auto"/>
              <w:rPr>
                <w:sz w:val="22"/>
                <w:szCs w:val="20"/>
              </w:rPr>
            </w:pPr>
            <w:r w:rsidRPr="00E14F75">
              <w:rPr>
                <w:sz w:val="22"/>
                <w:szCs w:val="20"/>
              </w:rPr>
              <w:t>1. A more competitive and smarter Europe by promoting innovative and smart economic transformation and regional ICT connectivity</w:t>
            </w:r>
          </w:p>
        </w:tc>
        <w:tc>
          <w:tcPr>
            <w:tcW w:w="1102" w:type="pct"/>
            <w:tcBorders>
              <w:top w:val="single" w:sz="4" w:space="0" w:color="auto"/>
              <w:bottom w:val="single" w:sz="4" w:space="0" w:color="auto"/>
            </w:tcBorders>
            <w:shd w:val="clear" w:color="auto" w:fill="auto"/>
          </w:tcPr>
          <w:p w:rsidR="00AA1C15" w:rsidRPr="00E14F75" w:rsidRDefault="00AA1C15" w:rsidP="001D7CCE">
            <w:pPr>
              <w:spacing w:before="60" w:after="60" w:line="240" w:lineRule="auto"/>
              <w:rPr>
                <w:sz w:val="22"/>
                <w:szCs w:val="20"/>
              </w:rPr>
            </w:pPr>
            <w:r w:rsidRPr="00E14F75">
              <w:rPr>
                <w:sz w:val="22"/>
                <w:szCs w:val="20"/>
              </w:rPr>
              <w:t>ERDF:</w:t>
            </w:r>
          </w:p>
          <w:p w:rsidR="00AA1C15" w:rsidRPr="00E14F75" w:rsidRDefault="00AA1C15" w:rsidP="001D7CCE">
            <w:pPr>
              <w:spacing w:before="60" w:after="60" w:line="240" w:lineRule="auto"/>
              <w:rPr>
                <w:sz w:val="22"/>
                <w:szCs w:val="20"/>
              </w:rPr>
            </w:pPr>
            <w:r w:rsidRPr="00E14F75">
              <w:rPr>
                <w:sz w:val="22"/>
                <w:szCs w:val="20"/>
              </w:rPr>
              <w:t>Developing and enhancing research and innovation capacities and the uptake of advanced technologies</w:t>
            </w:r>
          </w:p>
          <w:p w:rsidR="00AA1C15" w:rsidRPr="00E14F75" w:rsidRDefault="00AA1C15" w:rsidP="001D7CCE">
            <w:pPr>
              <w:spacing w:before="60" w:after="60" w:line="240" w:lineRule="auto"/>
              <w:rPr>
                <w:sz w:val="22"/>
                <w:szCs w:val="20"/>
              </w:rPr>
            </w:pPr>
            <w:r w:rsidRPr="00E14F75">
              <w:rPr>
                <w:sz w:val="22"/>
                <w:szCs w:val="20"/>
              </w:rPr>
              <w:t>Developing skills for smart specialisation, industrial transition and entrepreneurship</w:t>
            </w:r>
          </w:p>
        </w:tc>
        <w:tc>
          <w:tcPr>
            <w:tcW w:w="815" w:type="pct"/>
            <w:tcBorders>
              <w:top w:val="single" w:sz="4" w:space="0" w:color="auto"/>
              <w:bottom w:val="single" w:sz="4" w:space="0" w:color="auto"/>
            </w:tcBorders>
          </w:tcPr>
          <w:p w:rsidR="00AA1C15" w:rsidRPr="00E14F75" w:rsidRDefault="00AA1C15" w:rsidP="001D7CCE">
            <w:pPr>
              <w:spacing w:before="60" w:after="60" w:line="240" w:lineRule="auto"/>
              <w:rPr>
                <w:sz w:val="22"/>
                <w:szCs w:val="20"/>
              </w:rPr>
            </w:pPr>
            <w:r w:rsidRPr="00E14F75">
              <w:rPr>
                <w:sz w:val="22"/>
                <w:szCs w:val="20"/>
              </w:rPr>
              <w:t>1.1. Good governance of national or regional smart specialisation strategy</w:t>
            </w:r>
          </w:p>
        </w:tc>
        <w:tc>
          <w:tcPr>
            <w:tcW w:w="2327" w:type="pct"/>
            <w:tcBorders>
              <w:top w:val="single" w:sz="4" w:space="0" w:color="auto"/>
              <w:bottom w:val="single" w:sz="4" w:space="0" w:color="auto"/>
            </w:tcBorders>
          </w:tcPr>
          <w:p w:rsidR="00AA1C15" w:rsidRPr="00E14F75" w:rsidRDefault="00AA1C15" w:rsidP="001D7CCE">
            <w:pPr>
              <w:spacing w:before="60" w:after="60" w:line="240" w:lineRule="auto"/>
              <w:rPr>
                <w:sz w:val="22"/>
                <w:szCs w:val="20"/>
              </w:rPr>
            </w:pPr>
            <w:r w:rsidRPr="00E14F75">
              <w:rPr>
                <w:sz w:val="22"/>
                <w:szCs w:val="20"/>
              </w:rPr>
              <w:t>Smart specialisation strategy(ies) shall be supported by:</w:t>
            </w:r>
          </w:p>
          <w:p w:rsidR="00AA1C15" w:rsidRPr="00E14F75" w:rsidRDefault="00AA1C15" w:rsidP="001D7CCE">
            <w:pPr>
              <w:spacing w:before="60" w:after="60" w:line="240" w:lineRule="auto"/>
              <w:ind w:left="284" w:hanging="284"/>
              <w:rPr>
                <w:sz w:val="22"/>
                <w:szCs w:val="20"/>
              </w:rPr>
            </w:pPr>
            <w:r w:rsidRPr="00E14F75">
              <w:rPr>
                <w:sz w:val="22"/>
                <w:szCs w:val="20"/>
              </w:rPr>
              <w:t>1.</w:t>
            </w:r>
            <w:r w:rsidRPr="00E14F75">
              <w:rPr>
                <w:sz w:val="22"/>
                <w:szCs w:val="20"/>
              </w:rPr>
              <w:tab/>
              <w:t>Up-to-date analysis of challenges for innovation diffusion and digitalisation.</w:t>
            </w:r>
          </w:p>
          <w:p w:rsidR="00AA1C15" w:rsidRPr="00E14F75" w:rsidRDefault="00AA1C15" w:rsidP="001D7CCE">
            <w:pPr>
              <w:spacing w:before="60" w:after="60" w:line="240" w:lineRule="auto"/>
              <w:ind w:left="284" w:hanging="284"/>
              <w:rPr>
                <w:sz w:val="22"/>
                <w:szCs w:val="20"/>
              </w:rPr>
            </w:pPr>
            <w:r w:rsidRPr="00E14F75">
              <w:rPr>
                <w:sz w:val="22"/>
                <w:szCs w:val="20"/>
              </w:rPr>
              <w:t>2.</w:t>
            </w:r>
            <w:r w:rsidRPr="00E14F75">
              <w:rPr>
                <w:sz w:val="22"/>
                <w:szCs w:val="20"/>
              </w:rPr>
              <w:tab/>
              <w:t>Existence of competent regional / national institution or body, responsible for the management of the smart specialisation strategy.</w:t>
            </w:r>
          </w:p>
          <w:p w:rsidR="00AA1C15" w:rsidRPr="00E14F75" w:rsidRDefault="00AA1C15" w:rsidP="001D7CCE">
            <w:pPr>
              <w:spacing w:before="60" w:after="60" w:line="240" w:lineRule="auto"/>
              <w:ind w:left="284" w:hanging="284"/>
              <w:rPr>
                <w:sz w:val="22"/>
                <w:szCs w:val="20"/>
              </w:rPr>
            </w:pPr>
            <w:r w:rsidRPr="00E14F75">
              <w:rPr>
                <w:sz w:val="22"/>
                <w:szCs w:val="20"/>
              </w:rPr>
              <w:t>3.</w:t>
            </w:r>
            <w:r w:rsidRPr="00E14F75">
              <w:rPr>
                <w:sz w:val="22"/>
                <w:szCs w:val="20"/>
              </w:rPr>
              <w:tab/>
              <w:t>Monitoring and evaluation tools to measure performance towards the objectives of the strategy.</w:t>
            </w:r>
          </w:p>
          <w:p w:rsidR="00AA1C15" w:rsidRPr="00E14F75" w:rsidRDefault="00AA1C15" w:rsidP="00EC4584">
            <w:pPr>
              <w:spacing w:before="60" w:after="60" w:line="240" w:lineRule="auto"/>
              <w:ind w:left="284" w:hanging="284"/>
              <w:rPr>
                <w:sz w:val="22"/>
                <w:szCs w:val="20"/>
              </w:rPr>
            </w:pPr>
            <w:r w:rsidRPr="00E14F75">
              <w:rPr>
                <w:sz w:val="22"/>
                <w:szCs w:val="20"/>
              </w:rPr>
              <w:t>4.</w:t>
            </w:r>
            <w:r w:rsidRPr="00E14F75">
              <w:rPr>
                <w:sz w:val="22"/>
                <w:szCs w:val="20"/>
              </w:rPr>
              <w:tab/>
              <w:t>Functioning of stakeholder co-operation (“entrepreneurial discovery process”).</w:t>
            </w:r>
          </w:p>
          <w:p w:rsidR="00AA1C15" w:rsidRPr="00E14F75" w:rsidRDefault="00AA1C15" w:rsidP="00BB3A41">
            <w:pPr>
              <w:spacing w:before="60" w:after="60" w:line="240" w:lineRule="auto"/>
              <w:ind w:left="284" w:hanging="284"/>
              <w:rPr>
                <w:sz w:val="22"/>
                <w:szCs w:val="20"/>
              </w:rPr>
            </w:pPr>
            <w:r w:rsidRPr="00E14F75">
              <w:rPr>
                <w:sz w:val="22"/>
                <w:szCs w:val="20"/>
              </w:rPr>
              <w:t xml:space="preserve">5. </w:t>
            </w:r>
            <w:r w:rsidRPr="00E14F75">
              <w:rPr>
                <w:sz w:val="22"/>
                <w:szCs w:val="20"/>
              </w:rPr>
              <w:tab/>
              <w:t>Actions necessary to improve national or regional research and inno</w:t>
            </w:r>
            <w:r>
              <w:rPr>
                <w:sz w:val="22"/>
                <w:szCs w:val="20"/>
              </w:rPr>
              <w:t>vation systems, where relevant.</w:t>
            </w:r>
          </w:p>
        </w:tc>
      </w:tr>
      <w:tr w:rsidR="00AA1C15" w:rsidRPr="00E14F75" w:rsidTr="00BB3A41">
        <w:trPr>
          <w:trHeight w:val="227"/>
        </w:trPr>
        <w:tc>
          <w:tcPr>
            <w:tcW w:w="756" w:type="pct"/>
            <w:tcBorders>
              <w:top w:val="single" w:sz="4" w:space="0" w:color="auto"/>
              <w:bottom w:val="nil"/>
            </w:tcBorders>
          </w:tcPr>
          <w:p w:rsidR="00AA1C15" w:rsidRPr="00E14F75" w:rsidRDefault="00AA1C15" w:rsidP="00BB3A41">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E14F75" w:rsidRDefault="00AA1C15" w:rsidP="001D7CCE">
            <w:pPr>
              <w:spacing w:before="60" w:after="60" w:line="240" w:lineRule="auto"/>
              <w:rPr>
                <w:sz w:val="22"/>
                <w:szCs w:val="20"/>
              </w:rPr>
            </w:pPr>
          </w:p>
        </w:tc>
        <w:tc>
          <w:tcPr>
            <w:tcW w:w="815" w:type="pct"/>
            <w:tcBorders>
              <w:top w:val="single" w:sz="4" w:space="0" w:color="auto"/>
            </w:tcBorders>
          </w:tcPr>
          <w:p w:rsidR="00AA1C15" w:rsidRPr="00E14F75" w:rsidRDefault="00AA1C15" w:rsidP="001D7CCE">
            <w:pPr>
              <w:spacing w:before="60" w:after="60" w:line="240" w:lineRule="auto"/>
              <w:rPr>
                <w:sz w:val="22"/>
                <w:szCs w:val="20"/>
              </w:rPr>
            </w:pPr>
          </w:p>
        </w:tc>
        <w:tc>
          <w:tcPr>
            <w:tcW w:w="2327" w:type="pct"/>
            <w:tcBorders>
              <w:top w:val="single" w:sz="4" w:space="0" w:color="auto"/>
            </w:tcBorders>
          </w:tcPr>
          <w:p w:rsidR="00AA1C15" w:rsidRDefault="00AA1C15" w:rsidP="00BB3A41">
            <w:pPr>
              <w:spacing w:before="60" w:after="60" w:line="240" w:lineRule="auto"/>
              <w:ind w:left="284" w:hanging="284"/>
              <w:rPr>
                <w:sz w:val="22"/>
                <w:szCs w:val="20"/>
              </w:rPr>
            </w:pPr>
            <w:r w:rsidRPr="00E14F75">
              <w:rPr>
                <w:sz w:val="22"/>
                <w:szCs w:val="20"/>
              </w:rPr>
              <w:t xml:space="preserve">6. </w:t>
            </w:r>
            <w:r w:rsidRPr="00E14F75">
              <w:rPr>
                <w:sz w:val="22"/>
                <w:szCs w:val="20"/>
              </w:rPr>
              <w:tab/>
              <w:t>Where relevant, actions to support industrial transition.</w:t>
            </w:r>
          </w:p>
          <w:p w:rsidR="00AA1C15" w:rsidRPr="00E14F75" w:rsidRDefault="00AA1C15" w:rsidP="00BB3A41">
            <w:pPr>
              <w:spacing w:before="60" w:after="60" w:line="240" w:lineRule="auto"/>
              <w:ind w:left="284" w:hanging="284"/>
              <w:rPr>
                <w:sz w:val="22"/>
                <w:szCs w:val="20"/>
              </w:rPr>
            </w:pPr>
            <w:r w:rsidRPr="00E14F75">
              <w:rPr>
                <w:sz w:val="22"/>
                <w:szCs w:val="20"/>
              </w:rPr>
              <w:t>7.</w:t>
            </w:r>
            <w:r w:rsidRPr="00E14F75">
              <w:rPr>
                <w:sz w:val="22"/>
                <w:szCs w:val="20"/>
              </w:rPr>
              <w:tab/>
              <w:t>Measures for enhancing cooperation with partners outside a given Member State in priority areas supported by the smart specialisation strategy.</w:t>
            </w:r>
          </w:p>
        </w:tc>
      </w:tr>
      <w:tr w:rsidR="00AA1C15" w:rsidRPr="00E14F75" w:rsidTr="00BB3A41">
        <w:trPr>
          <w:trHeight w:val="227"/>
        </w:trPr>
        <w:tc>
          <w:tcPr>
            <w:tcW w:w="756" w:type="pct"/>
            <w:tcBorders>
              <w:top w:val="nil"/>
            </w:tcBorders>
          </w:tcPr>
          <w:p w:rsidR="00AA1C15" w:rsidRPr="00E14F75" w:rsidRDefault="00AA1C15" w:rsidP="001D7CCE">
            <w:pPr>
              <w:spacing w:before="60" w:after="60" w:line="240" w:lineRule="auto"/>
              <w:rPr>
                <w:sz w:val="22"/>
                <w:szCs w:val="20"/>
              </w:rPr>
            </w:pPr>
          </w:p>
        </w:tc>
        <w:tc>
          <w:tcPr>
            <w:tcW w:w="1102" w:type="pct"/>
            <w:shd w:val="clear" w:color="auto" w:fill="auto"/>
          </w:tcPr>
          <w:p w:rsidR="00AA1C15" w:rsidRPr="00E14F75" w:rsidRDefault="00AA1C15" w:rsidP="001D7CCE">
            <w:pPr>
              <w:spacing w:before="60" w:after="60" w:line="240" w:lineRule="auto"/>
              <w:rPr>
                <w:sz w:val="22"/>
                <w:szCs w:val="20"/>
              </w:rPr>
            </w:pPr>
            <w:r w:rsidRPr="00E14F75">
              <w:rPr>
                <w:sz w:val="22"/>
                <w:szCs w:val="20"/>
              </w:rPr>
              <w:t>ERDF:</w:t>
            </w:r>
          </w:p>
          <w:p w:rsidR="00AA1C15" w:rsidRPr="00E14F75" w:rsidRDefault="00AA1C15" w:rsidP="001D7CCE">
            <w:pPr>
              <w:spacing w:before="60" w:after="60" w:line="240" w:lineRule="auto"/>
              <w:rPr>
                <w:sz w:val="22"/>
                <w:szCs w:val="20"/>
              </w:rPr>
            </w:pPr>
            <w:r w:rsidRPr="00E14F75">
              <w:rPr>
                <w:sz w:val="22"/>
                <w:szCs w:val="20"/>
              </w:rPr>
              <w:t>Enhancing digital connectivity</w:t>
            </w:r>
          </w:p>
        </w:tc>
        <w:tc>
          <w:tcPr>
            <w:tcW w:w="815" w:type="pct"/>
          </w:tcPr>
          <w:p w:rsidR="00AA1C15" w:rsidRPr="00E14F75" w:rsidRDefault="00AA1C15" w:rsidP="001D7CCE">
            <w:pPr>
              <w:spacing w:before="60" w:after="60" w:line="240" w:lineRule="auto"/>
              <w:rPr>
                <w:sz w:val="22"/>
                <w:szCs w:val="20"/>
              </w:rPr>
            </w:pPr>
            <w:r w:rsidRPr="00E14F75">
              <w:rPr>
                <w:sz w:val="22"/>
                <w:szCs w:val="20"/>
              </w:rPr>
              <w:t>1.2. National or regional broadband plan</w:t>
            </w:r>
          </w:p>
        </w:tc>
        <w:tc>
          <w:tcPr>
            <w:tcW w:w="2327" w:type="pct"/>
          </w:tcPr>
          <w:p w:rsidR="00AA1C15" w:rsidRPr="00E14F75" w:rsidRDefault="00AA1C15" w:rsidP="001D7CCE">
            <w:pPr>
              <w:spacing w:before="60" w:after="60" w:line="240" w:lineRule="auto"/>
              <w:rPr>
                <w:sz w:val="22"/>
                <w:szCs w:val="20"/>
              </w:rPr>
            </w:pPr>
            <w:r w:rsidRPr="00E14F75">
              <w:rPr>
                <w:sz w:val="22"/>
                <w:szCs w:val="20"/>
              </w:rPr>
              <w:t>A national or regional broadband plan is in place which includes:</w:t>
            </w:r>
          </w:p>
          <w:p w:rsidR="00AA1C15" w:rsidRPr="00E14F75" w:rsidRDefault="00AA1C15" w:rsidP="001D7CCE">
            <w:pPr>
              <w:spacing w:before="60" w:after="60" w:line="240" w:lineRule="auto"/>
              <w:ind w:left="284" w:hanging="284"/>
              <w:rPr>
                <w:sz w:val="22"/>
                <w:szCs w:val="20"/>
              </w:rPr>
            </w:pPr>
            <w:r w:rsidRPr="00E14F75">
              <w:rPr>
                <w:sz w:val="22"/>
                <w:szCs w:val="20"/>
              </w:rPr>
              <w:t>1.</w:t>
            </w:r>
            <w:r w:rsidRPr="00E14F75">
              <w:rPr>
                <w:sz w:val="22"/>
                <w:szCs w:val="20"/>
              </w:rPr>
              <w:tab/>
              <w:t>An assessment of the investment gap that needs to be addressed to ensure that all Union citizens have access to very high capacity networks</w:t>
            </w:r>
            <w:r w:rsidRPr="00E14F75">
              <w:rPr>
                <w:rStyle w:val="FootnoteReference"/>
              </w:rPr>
              <w:footnoteReference w:id="32"/>
            </w:r>
            <w:r w:rsidRPr="00E14F75">
              <w:rPr>
                <w:sz w:val="22"/>
                <w:szCs w:val="20"/>
              </w:rPr>
              <w:t>, based on:</w:t>
            </w:r>
          </w:p>
          <w:p w:rsidR="00AA1C15" w:rsidRPr="00E14F75" w:rsidRDefault="00AA1C15" w:rsidP="00EC4584">
            <w:pPr>
              <w:spacing w:before="60" w:after="60" w:line="240" w:lineRule="auto"/>
              <w:ind w:left="681" w:hanging="397"/>
              <w:rPr>
                <w:sz w:val="22"/>
                <w:szCs w:val="20"/>
              </w:rPr>
            </w:pPr>
            <w:r w:rsidRPr="00E14F75">
              <w:rPr>
                <w:sz w:val="22"/>
                <w:szCs w:val="20"/>
              </w:rPr>
              <w:t>(a)</w:t>
            </w:r>
            <w:r w:rsidRPr="00E14F75">
              <w:rPr>
                <w:sz w:val="22"/>
                <w:szCs w:val="20"/>
              </w:rPr>
              <w:tab/>
              <w:t>a recent mapping</w:t>
            </w:r>
            <w:r w:rsidRPr="00E14F75">
              <w:rPr>
                <w:rStyle w:val="FootnoteReference"/>
              </w:rPr>
              <w:footnoteReference w:id="33"/>
            </w:r>
            <w:r w:rsidRPr="00E14F75">
              <w:rPr>
                <w:sz w:val="22"/>
                <w:szCs w:val="20"/>
              </w:rPr>
              <w:t xml:space="preserve"> of existing private and public infrastructure and quality of service using standard broadband mapping indicators;</w:t>
            </w:r>
          </w:p>
          <w:p w:rsidR="00AA1C15" w:rsidRPr="00E14F75" w:rsidRDefault="00AA1C15" w:rsidP="00EC4584">
            <w:pPr>
              <w:spacing w:before="60" w:after="60" w:line="240" w:lineRule="auto"/>
              <w:ind w:left="681" w:hanging="397"/>
              <w:rPr>
                <w:sz w:val="22"/>
                <w:szCs w:val="20"/>
              </w:rPr>
            </w:pPr>
            <w:r w:rsidRPr="00E14F75">
              <w:rPr>
                <w:sz w:val="22"/>
                <w:szCs w:val="20"/>
              </w:rPr>
              <w:t>(b)</w:t>
            </w:r>
            <w:r w:rsidRPr="00E14F75">
              <w:rPr>
                <w:sz w:val="22"/>
                <w:szCs w:val="20"/>
              </w:rPr>
              <w:tab/>
              <w:t>a consultation on planned investments in line with State aid requirements.</w:t>
            </w:r>
          </w:p>
        </w:tc>
      </w:tr>
      <w:tr w:rsidR="00AA1C15" w:rsidRPr="00E14F75" w:rsidTr="00BB3A41">
        <w:trPr>
          <w:trHeight w:val="227"/>
        </w:trPr>
        <w:tc>
          <w:tcPr>
            <w:tcW w:w="756" w:type="pct"/>
            <w:tcBorders>
              <w:top w:val="single" w:sz="4" w:space="0" w:color="auto"/>
            </w:tcBorders>
          </w:tcPr>
          <w:p w:rsidR="00AA1C15" w:rsidRPr="00E14F75" w:rsidRDefault="00AA1C15" w:rsidP="00BB3A41">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E14F75" w:rsidRDefault="00AA1C15" w:rsidP="001D7CCE">
            <w:pPr>
              <w:spacing w:before="60" w:after="60" w:line="240" w:lineRule="auto"/>
              <w:rPr>
                <w:sz w:val="22"/>
                <w:szCs w:val="20"/>
              </w:rPr>
            </w:pPr>
          </w:p>
        </w:tc>
        <w:tc>
          <w:tcPr>
            <w:tcW w:w="815" w:type="pct"/>
            <w:tcBorders>
              <w:top w:val="single" w:sz="4" w:space="0" w:color="auto"/>
            </w:tcBorders>
          </w:tcPr>
          <w:p w:rsidR="00AA1C15" w:rsidRPr="00E14F75" w:rsidRDefault="00AA1C15" w:rsidP="001D7CCE">
            <w:pPr>
              <w:spacing w:before="60" w:after="60" w:line="240" w:lineRule="auto"/>
              <w:rPr>
                <w:sz w:val="22"/>
                <w:szCs w:val="20"/>
              </w:rPr>
            </w:pPr>
          </w:p>
        </w:tc>
        <w:tc>
          <w:tcPr>
            <w:tcW w:w="2327" w:type="pct"/>
            <w:tcBorders>
              <w:top w:val="single" w:sz="4" w:space="0" w:color="auto"/>
            </w:tcBorders>
          </w:tcPr>
          <w:p w:rsidR="00AA1C15" w:rsidRPr="00E14F75" w:rsidRDefault="00AA1C15" w:rsidP="00BB3A41">
            <w:pPr>
              <w:spacing w:before="60" w:after="60" w:line="240" w:lineRule="auto"/>
              <w:ind w:left="284" w:hanging="284"/>
              <w:rPr>
                <w:sz w:val="22"/>
                <w:szCs w:val="20"/>
              </w:rPr>
            </w:pPr>
            <w:r w:rsidRPr="00E14F75">
              <w:rPr>
                <w:sz w:val="22"/>
                <w:szCs w:val="20"/>
              </w:rPr>
              <w:t>2.</w:t>
            </w:r>
            <w:r w:rsidRPr="00E14F75">
              <w:rPr>
                <w:sz w:val="22"/>
                <w:szCs w:val="20"/>
              </w:rPr>
              <w:tab/>
              <w:t>The justification of planned public intervention on the basis of sustainable investment models that:</w:t>
            </w:r>
          </w:p>
          <w:p w:rsidR="00AA1C15" w:rsidRPr="00E14F75" w:rsidRDefault="00AA1C15" w:rsidP="00BB3A41">
            <w:pPr>
              <w:spacing w:before="60" w:after="60" w:line="240" w:lineRule="auto"/>
              <w:ind w:left="681" w:hanging="397"/>
              <w:rPr>
                <w:sz w:val="22"/>
                <w:szCs w:val="20"/>
              </w:rPr>
            </w:pPr>
            <w:r w:rsidRPr="00E14F75">
              <w:rPr>
                <w:sz w:val="22"/>
                <w:szCs w:val="20"/>
              </w:rPr>
              <w:t>(a)</w:t>
            </w:r>
            <w:r w:rsidRPr="00E14F75">
              <w:rPr>
                <w:sz w:val="22"/>
                <w:szCs w:val="20"/>
              </w:rPr>
              <w:tab/>
              <w:t>enhance affordability and access to open, quality and future-proof infrastructure and services;</w:t>
            </w:r>
          </w:p>
          <w:p w:rsidR="00AA1C15" w:rsidRPr="00E14F75" w:rsidRDefault="00AA1C15" w:rsidP="00BB3A41">
            <w:pPr>
              <w:spacing w:before="60" w:after="60" w:line="240" w:lineRule="auto"/>
              <w:ind w:left="681" w:hanging="397"/>
              <w:rPr>
                <w:sz w:val="22"/>
                <w:szCs w:val="20"/>
              </w:rPr>
            </w:pPr>
            <w:r w:rsidRPr="00E14F75">
              <w:rPr>
                <w:sz w:val="22"/>
                <w:szCs w:val="20"/>
              </w:rPr>
              <w:t>(b)</w:t>
            </w:r>
            <w:r w:rsidRPr="00E14F75">
              <w:rPr>
                <w:sz w:val="22"/>
                <w:szCs w:val="20"/>
              </w:rPr>
              <w:tab/>
              <w:t>adjust the forms of financial assistance to the market failures identified;</w:t>
            </w:r>
          </w:p>
          <w:p w:rsidR="00AA1C15" w:rsidRPr="00E14F75" w:rsidRDefault="00AA1C15" w:rsidP="00BB3A41">
            <w:pPr>
              <w:spacing w:before="60" w:after="60" w:line="240" w:lineRule="auto"/>
              <w:ind w:left="681" w:hanging="397"/>
              <w:rPr>
                <w:sz w:val="22"/>
                <w:szCs w:val="20"/>
              </w:rPr>
            </w:pPr>
            <w:r w:rsidRPr="00E14F75">
              <w:rPr>
                <w:sz w:val="22"/>
                <w:szCs w:val="20"/>
              </w:rPr>
              <w:t>(c)</w:t>
            </w:r>
            <w:r w:rsidRPr="00E14F75">
              <w:rPr>
                <w:sz w:val="22"/>
                <w:szCs w:val="20"/>
              </w:rPr>
              <w:tab/>
              <w:t>allow for a complementary use of different forms of financing from EU, national or regional sources.</w:t>
            </w:r>
          </w:p>
          <w:p w:rsidR="00AA1C15" w:rsidRPr="00E14F75" w:rsidRDefault="00AA1C15" w:rsidP="00BB3A41">
            <w:pPr>
              <w:spacing w:before="60" w:after="60" w:line="240" w:lineRule="auto"/>
              <w:ind w:left="284" w:hanging="284"/>
              <w:rPr>
                <w:sz w:val="22"/>
                <w:szCs w:val="20"/>
              </w:rPr>
            </w:pPr>
            <w:r w:rsidRPr="00E14F75">
              <w:rPr>
                <w:sz w:val="22"/>
                <w:szCs w:val="20"/>
              </w:rPr>
              <w:t>3.</w:t>
            </w:r>
            <w:r w:rsidRPr="00E14F75">
              <w:rPr>
                <w:sz w:val="22"/>
                <w:szCs w:val="20"/>
              </w:rPr>
              <w:tab/>
              <w:t>Measures to support demand and use of Very High Capacity (VHC) networks, including actions to facilitate their roll-out, in particular through the effective implementation of the Directive 2014/61/EU of the European Parliament and of the Council</w:t>
            </w:r>
            <w:r w:rsidRPr="00E14F75">
              <w:rPr>
                <w:rStyle w:val="FootnoteReference"/>
              </w:rPr>
              <w:footnoteReference w:id="34"/>
            </w:r>
            <w:r w:rsidRPr="00E14F75">
              <w:rPr>
                <w:sz w:val="22"/>
                <w:szCs w:val="20"/>
              </w:rPr>
              <w:t>.</w:t>
            </w:r>
          </w:p>
          <w:p w:rsidR="00AA1C15" w:rsidRPr="00E14F75" w:rsidRDefault="00AA1C15" w:rsidP="00BB3A41">
            <w:pPr>
              <w:spacing w:before="60" w:after="60" w:line="240" w:lineRule="auto"/>
              <w:ind w:left="284" w:hanging="284"/>
              <w:rPr>
                <w:sz w:val="22"/>
                <w:szCs w:val="20"/>
              </w:rPr>
            </w:pPr>
            <w:r w:rsidRPr="00E14F75">
              <w:rPr>
                <w:sz w:val="22"/>
                <w:szCs w:val="20"/>
              </w:rPr>
              <w:t>4.</w:t>
            </w:r>
            <w:r w:rsidRPr="00E14F75">
              <w:rPr>
                <w:sz w:val="22"/>
                <w:szCs w:val="20"/>
              </w:rPr>
              <w:tab/>
              <w:t>Technical assistance and expert advice mechanisms, such as a Broadband Competence Office, to reinforce the capacity of local stakeholders and advise project promoters.</w:t>
            </w:r>
          </w:p>
          <w:p w:rsidR="00AA1C15" w:rsidRPr="00E14F75" w:rsidRDefault="00AA1C15" w:rsidP="00BB3A41">
            <w:pPr>
              <w:spacing w:before="60" w:after="60" w:line="240" w:lineRule="auto"/>
              <w:ind w:left="284" w:hanging="284"/>
              <w:rPr>
                <w:sz w:val="22"/>
                <w:szCs w:val="20"/>
              </w:rPr>
            </w:pPr>
            <w:r w:rsidRPr="00E14F75">
              <w:rPr>
                <w:sz w:val="22"/>
                <w:szCs w:val="20"/>
              </w:rPr>
              <w:t>5.</w:t>
            </w:r>
            <w:r w:rsidRPr="00E14F75">
              <w:rPr>
                <w:sz w:val="22"/>
                <w:szCs w:val="20"/>
              </w:rPr>
              <w:tab/>
              <w:t>A monitoring mechanism based on standard broadband mapping indicators.</w:t>
            </w:r>
          </w:p>
        </w:tc>
      </w:tr>
      <w:tr w:rsidR="00AA1C15" w:rsidRPr="00E14F75" w:rsidTr="00BB3A41">
        <w:trPr>
          <w:trHeight w:val="227"/>
        </w:trPr>
        <w:tc>
          <w:tcPr>
            <w:tcW w:w="756" w:type="pct"/>
          </w:tcPr>
          <w:p w:rsidR="00AA1C15" w:rsidRPr="00E14F75" w:rsidRDefault="00AA1C15" w:rsidP="00BB3A41">
            <w:pPr>
              <w:pageBreakBefore/>
              <w:spacing w:before="60" w:after="60" w:line="240" w:lineRule="auto"/>
              <w:rPr>
                <w:sz w:val="22"/>
                <w:szCs w:val="20"/>
              </w:rPr>
            </w:pPr>
            <w:r w:rsidRPr="00E14F75">
              <w:rPr>
                <w:sz w:val="22"/>
                <w:szCs w:val="20"/>
              </w:rPr>
              <w:lastRenderedPageBreak/>
              <w:t>2. A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p>
        </w:tc>
        <w:tc>
          <w:tcPr>
            <w:tcW w:w="1102" w:type="pct"/>
            <w:shd w:val="clear" w:color="auto" w:fill="auto"/>
          </w:tcPr>
          <w:p w:rsidR="00AA1C15" w:rsidRPr="00E14F75" w:rsidRDefault="00AA1C15" w:rsidP="001D7CCE">
            <w:pPr>
              <w:spacing w:before="60" w:after="60" w:line="240" w:lineRule="auto"/>
              <w:rPr>
                <w:sz w:val="22"/>
                <w:szCs w:val="20"/>
              </w:rPr>
            </w:pPr>
            <w:r w:rsidRPr="00E14F75">
              <w:rPr>
                <w:sz w:val="22"/>
                <w:szCs w:val="20"/>
              </w:rPr>
              <w:t>ERDF and Cohesion Fund:</w:t>
            </w:r>
          </w:p>
          <w:p w:rsidR="00AA1C15" w:rsidRPr="00E14F75" w:rsidRDefault="00AA1C15" w:rsidP="00BB3A41">
            <w:pPr>
              <w:spacing w:before="60" w:after="60" w:line="240" w:lineRule="auto"/>
              <w:rPr>
                <w:sz w:val="22"/>
                <w:szCs w:val="20"/>
              </w:rPr>
            </w:pPr>
            <w:r w:rsidRPr="00E14F75">
              <w:rPr>
                <w:sz w:val="22"/>
                <w:szCs w:val="20"/>
              </w:rPr>
              <w:t>Promoting energy efficiency and reducing greenhouse gas emissions</w:t>
            </w:r>
          </w:p>
        </w:tc>
        <w:tc>
          <w:tcPr>
            <w:tcW w:w="815" w:type="pct"/>
          </w:tcPr>
          <w:p w:rsidR="00AA1C15" w:rsidRPr="00E14F75" w:rsidRDefault="00AA1C15" w:rsidP="001D7CCE">
            <w:pPr>
              <w:spacing w:before="60" w:after="60" w:line="240" w:lineRule="auto"/>
              <w:rPr>
                <w:sz w:val="22"/>
                <w:szCs w:val="20"/>
              </w:rPr>
            </w:pPr>
            <w:r w:rsidRPr="00E14F75">
              <w:rPr>
                <w:sz w:val="22"/>
                <w:szCs w:val="20"/>
              </w:rPr>
              <w:t>2.1. Strategic policy framework to support energy efficiency renovation of residential and non-residential buildings</w:t>
            </w:r>
          </w:p>
        </w:tc>
        <w:tc>
          <w:tcPr>
            <w:tcW w:w="2327" w:type="pct"/>
          </w:tcPr>
          <w:p w:rsidR="00AA1C15" w:rsidRPr="00E14F75" w:rsidRDefault="00AA1C15" w:rsidP="001D7CCE">
            <w:pPr>
              <w:spacing w:before="60" w:after="60" w:line="240" w:lineRule="auto"/>
              <w:ind w:left="284" w:hanging="284"/>
              <w:rPr>
                <w:sz w:val="22"/>
                <w:szCs w:val="20"/>
              </w:rPr>
            </w:pPr>
            <w:r w:rsidRPr="00E14F75">
              <w:rPr>
                <w:sz w:val="22"/>
                <w:szCs w:val="20"/>
              </w:rPr>
              <w:t>1.</w:t>
            </w:r>
            <w:r w:rsidRPr="00E14F75">
              <w:rPr>
                <w:sz w:val="22"/>
                <w:szCs w:val="20"/>
              </w:rPr>
              <w:tab/>
              <w:t>A national long term renovation strategy to support the renovation of the national stock of residential and non-residential buildings is adopted, in line with the requirements of Directive (EU) 2018/844 amending Directive 2010/31/EU on the energy performance of buildings, which:</w:t>
            </w:r>
          </w:p>
          <w:p w:rsidR="00AA1C15" w:rsidRPr="00E14F75" w:rsidRDefault="00AA1C15" w:rsidP="00EC4584">
            <w:pPr>
              <w:spacing w:before="60" w:after="60" w:line="240" w:lineRule="auto"/>
              <w:ind w:left="681" w:hanging="397"/>
              <w:rPr>
                <w:sz w:val="22"/>
                <w:szCs w:val="20"/>
              </w:rPr>
            </w:pPr>
            <w:r w:rsidRPr="00E14F75">
              <w:rPr>
                <w:sz w:val="22"/>
                <w:szCs w:val="20"/>
              </w:rPr>
              <w:t>(a)</w:t>
            </w:r>
            <w:r w:rsidRPr="00E14F75">
              <w:rPr>
                <w:sz w:val="22"/>
                <w:szCs w:val="20"/>
              </w:rPr>
              <w:tab/>
              <w:t>Entails indicative milestones for 2030, 2040 and 2050;</w:t>
            </w:r>
          </w:p>
          <w:p w:rsidR="00AA1C15" w:rsidRPr="00E14F75" w:rsidRDefault="00AA1C15" w:rsidP="00EC4584">
            <w:pPr>
              <w:spacing w:before="60" w:after="60" w:line="240" w:lineRule="auto"/>
              <w:ind w:left="681" w:hanging="397"/>
              <w:rPr>
                <w:sz w:val="22"/>
                <w:szCs w:val="20"/>
              </w:rPr>
            </w:pPr>
            <w:r w:rsidRPr="00E14F75">
              <w:rPr>
                <w:sz w:val="22"/>
                <w:szCs w:val="20"/>
              </w:rPr>
              <w:t>(b)</w:t>
            </w:r>
            <w:r w:rsidRPr="00E14F75">
              <w:rPr>
                <w:sz w:val="22"/>
                <w:szCs w:val="20"/>
              </w:rPr>
              <w:tab/>
              <w:t>Provides an indicative outline of financial resources to support the implementation of the strategy;</w:t>
            </w:r>
          </w:p>
          <w:p w:rsidR="00AA1C15" w:rsidRPr="00E14F75" w:rsidRDefault="00AA1C15" w:rsidP="00EC4584">
            <w:pPr>
              <w:spacing w:before="60" w:after="60" w:line="240" w:lineRule="auto"/>
              <w:ind w:left="681" w:hanging="397"/>
              <w:rPr>
                <w:sz w:val="22"/>
                <w:szCs w:val="20"/>
              </w:rPr>
            </w:pPr>
            <w:r w:rsidRPr="00E14F75">
              <w:rPr>
                <w:sz w:val="22"/>
                <w:szCs w:val="20"/>
              </w:rPr>
              <w:t>(c)</w:t>
            </w:r>
            <w:r w:rsidRPr="00E14F75">
              <w:rPr>
                <w:sz w:val="22"/>
                <w:szCs w:val="20"/>
              </w:rPr>
              <w:tab/>
              <w:t>Defines effective mechanisms for promoting investments in building renovation.</w:t>
            </w:r>
          </w:p>
          <w:p w:rsidR="00AA1C15" w:rsidRPr="00E14F75" w:rsidRDefault="00AA1C15" w:rsidP="001D7CCE">
            <w:pPr>
              <w:spacing w:before="60" w:after="60" w:line="240" w:lineRule="auto"/>
              <w:ind w:left="284" w:hanging="284"/>
              <w:rPr>
                <w:sz w:val="22"/>
                <w:szCs w:val="20"/>
              </w:rPr>
            </w:pPr>
            <w:r w:rsidRPr="00E14F75">
              <w:rPr>
                <w:sz w:val="22"/>
                <w:szCs w:val="20"/>
              </w:rPr>
              <w:t>2.</w:t>
            </w:r>
            <w:r w:rsidRPr="00E14F75">
              <w:rPr>
                <w:sz w:val="22"/>
                <w:szCs w:val="20"/>
              </w:rPr>
              <w:tab/>
              <w:t>Energy efficiency improvement measures to achieve required energy savings</w:t>
            </w:r>
          </w:p>
        </w:tc>
      </w:tr>
      <w:tr w:rsidR="00AA1C15" w:rsidRPr="00E14F75" w:rsidTr="00BB3A41">
        <w:trPr>
          <w:trHeight w:val="227"/>
        </w:trPr>
        <w:tc>
          <w:tcPr>
            <w:tcW w:w="756" w:type="pct"/>
            <w:tcBorders>
              <w:bottom w:val="single" w:sz="4" w:space="0" w:color="auto"/>
            </w:tcBorders>
          </w:tcPr>
          <w:p w:rsidR="00AA1C15" w:rsidRPr="00E14F75" w:rsidRDefault="00AA1C15" w:rsidP="00BB3A41">
            <w:pPr>
              <w:pageBreakBefore/>
              <w:spacing w:before="60" w:after="60" w:line="240" w:lineRule="auto"/>
              <w:rPr>
                <w:sz w:val="22"/>
                <w:szCs w:val="20"/>
              </w:rPr>
            </w:pPr>
          </w:p>
        </w:tc>
        <w:tc>
          <w:tcPr>
            <w:tcW w:w="1102" w:type="pct"/>
            <w:tcBorders>
              <w:bottom w:val="single" w:sz="4" w:space="0" w:color="auto"/>
            </w:tcBorders>
            <w:shd w:val="clear" w:color="auto" w:fill="auto"/>
          </w:tcPr>
          <w:p w:rsidR="00AA1C15" w:rsidRPr="00E14F75" w:rsidRDefault="00AA1C15" w:rsidP="001D7CCE">
            <w:pPr>
              <w:spacing w:before="60" w:after="60" w:line="240" w:lineRule="auto"/>
              <w:rPr>
                <w:sz w:val="22"/>
                <w:szCs w:val="20"/>
              </w:rPr>
            </w:pPr>
            <w:r w:rsidRPr="00E14F75">
              <w:rPr>
                <w:sz w:val="22"/>
                <w:szCs w:val="20"/>
              </w:rPr>
              <w:t>ERDF and Cohesion Fund:</w:t>
            </w:r>
          </w:p>
          <w:p w:rsidR="00AA1C15" w:rsidRPr="00E14F75" w:rsidRDefault="00AA1C15" w:rsidP="001D7CCE">
            <w:pPr>
              <w:spacing w:before="60" w:after="60" w:line="240" w:lineRule="auto"/>
              <w:rPr>
                <w:sz w:val="22"/>
                <w:szCs w:val="20"/>
              </w:rPr>
            </w:pPr>
            <w:r w:rsidRPr="00E14F75">
              <w:rPr>
                <w:sz w:val="22"/>
                <w:szCs w:val="20"/>
              </w:rPr>
              <w:t>Promoting energy efficiency and reducing greenhouse gas emissions</w:t>
            </w:r>
          </w:p>
          <w:p w:rsidR="00AA1C15" w:rsidRPr="00E14F75" w:rsidRDefault="00AA1C15" w:rsidP="001D7CCE">
            <w:pPr>
              <w:spacing w:before="60" w:after="60" w:line="240" w:lineRule="auto"/>
              <w:rPr>
                <w:sz w:val="22"/>
                <w:szCs w:val="20"/>
              </w:rPr>
            </w:pPr>
            <w:r w:rsidRPr="00E14F75">
              <w:rPr>
                <w:sz w:val="22"/>
                <w:szCs w:val="20"/>
              </w:rPr>
              <w:t>Promoting renewable energy in accordance with Directive (EU) 2018/2001</w:t>
            </w:r>
            <w:r w:rsidRPr="00E14F75">
              <w:rPr>
                <w:rStyle w:val="FootnoteReference"/>
              </w:rPr>
              <w:footnoteReference w:id="35"/>
            </w:r>
            <w:r w:rsidRPr="00E14F75">
              <w:rPr>
                <w:sz w:val="22"/>
                <w:szCs w:val="20"/>
              </w:rPr>
              <w:t>, including the sustainability criteria set out therein</w:t>
            </w:r>
          </w:p>
        </w:tc>
        <w:tc>
          <w:tcPr>
            <w:tcW w:w="815" w:type="pct"/>
            <w:tcBorders>
              <w:bottom w:val="single" w:sz="4" w:space="0" w:color="auto"/>
            </w:tcBorders>
          </w:tcPr>
          <w:p w:rsidR="00AA1C15" w:rsidRPr="00E14F75" w:rsidRDefault="00AA1C15" w:rsidP="001D7CCE">
            <w:pPr>
              <w:spacing w:before="60" w:after="60" w:line="240" w:lineRule="auto"/>
              <w:rPr>
                <w:sz w:val="22"/>
                <w:szCs w:val="20"/>
              </w:rPr>
            </w:pPr>
            <w:r w:rsidRPr="00E14F75">
              <w:rPr>
                <w:sz w:val="22"/>
                <w:szCs w:val="20"/>
              </w:rPr>
              <w:t xml:space="preserve">2.2. Governance of the energy sector </w:t>
            </w:r>
          </w:p>
        </w:tc>
        <w:tc>
          <w:tcPr>
            <w:tcW w:w="2327" w:type="pct"/>
            <w:tcBorders>
              <w:bottom w:val="single" w:sz="4" w:space="0" w:color="auto"/>
            </w:tcBorders>
          </w:tcPr>
          <w:p w:rsidR="00AA1C15" w:rsidRPr="00E14F75" w:rsidRDefault="00AA1C15" w:rsidP="001D7CCE">
            <w:pPr>
              <w:spacing w:before="60" w:after="60" w:line="240" w:lineRule="auto"/>
              <w:rPr>
                <w:sz w:val="22"/>
                <w:szCs w:val="20"/>
              </w:rPr>
            </w:pPr>
            <w:r w:rsidRPr="00E14F75">
              <w:rPr>
                <w:sz w:val="22"/>
                <w:szCs w:val="20"/>
              </w:rPr>
              <w:t>The National Energy and Climate Plan is notified to the Commission, in accordance with the provisions of Article 3 of Regulation (EU) 2018/1999</w:t>
            </w:r>
            <w:r w:rsidRPr="00E14F75">
              <w:rPr>
                <w:rStyle w:val="FootnoteReference"/>
              </w:rPr>
              <w:footnoteReference w:id="36"/>
            </w:r>
            <w:r w:rsidRPr="00E14F75">
              <w:rPr>
                <w:sz w:val="22"/>
                <w:szCs w:val="20"/>
              </w:rPr>
              <w:t xml:space="preserve"> and in consistency with the long-term greenhouse gas emission reduction objectives under the Paris Agreement and includes:</w:t>
            </w:r>
          </w:p>
          <w:p w:rsidR="00AA1C15" w:rsidRPr="00E14F75" w:rsidRDefault="00AA1C15" w:rsidP="001D7CCE">
            <w:pPr>
              <w:spacing w:before="60" w:after="60" w:line="240" w:lineRule="auto"/>
              <w:ind w:left="284" w:hanging="284"/>
              <w:rPr>
                <w:sz w:val="22"/>
                <w:szCs w:val="20"/>
              </w:rPr>
            </w:pPr>
            <w:r w:rsidRPr="00E14F75">
              <w:rPr>
                <w:sz w:val="22"/>
                <w:szCs w:val="20"/>
              </w:rPr>
              <w:t>1.</w:t>
            </w:r>
            <w:r w:rsidRPr="00E14F75">
              <w:rPr>
                <w:sz w:val="22"/>
                <w:szCs w:val="20"/>
              </w:rPr>
              <w:tab/>
              <w:t>All elements required by the template in Annex I of Regulation (EU) 2018/1999.</w:t>
            </w:r>
          </w:p>
          <w:p w:rsidR="00AA1C15" w:rsidRPr="00E14F75" w:rsidRDefault="00AA1C15" w:rsidP="00EC4584">
            <w:pPr>
              <w:spacing w:before="60" w:after="60" w:line="240" w:lineRule="auto"/>
              <w:ind w:left="284" w:hanging="284"/>
              <w:rPr>
                <w:sz w:val="22"/>
                <w:szCs w:val="20"/>
              </w:rPr>
            </w:pPr>
            <w:r w:rsidRPr="00E14F75">
              <w:rPr>
                <w:sz w:val="22"/>
                <w:szCs w:val="20"/>
              </w:rPr>
              <w:t>2.</w:t>
            </w:r>
            <w:r w:rsidRPr="00E14F75">
              <w:rPr>
                <w:sz w:val="22"/>
                <w:szCs w:val="20"/>
              </w:rPr>
              <w:tab/>
              <w:t xml:space="preserve">An outline of envisaged financial resources and mechanisms for measures promoting low-carbon energy. </w:t>
            </w:r>
          </w:p>
        </w:tc>
      </w:tr>
      <w:tr w:rsidR="00AA1C15" w:rsidRPr="00E14F75" w:rsidTr="00BB3A41">
        <w:trPr>
          <w:trHeight w:val="227"/>
        </w:trPr>
        <w:tc>
          <w:tcPr>
            <w:tcW w:w="756" w:type="pct"/>
            <w:tcBorders>
              <w:top w:val="single" w:sz="4" w:space="0" w:color="auto"/>
            </w:tcBorders>
          </w:tcPr>
          <w:p w:rsidR="00AA1C15" w:rsidRPr="00E14F75" w:rsidRDefault="00AA1C15" w:rsidP="00BB3A41">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E14F75" w:rsidRDefault="00AA1C15" w:rsidP="001D7CCE">
            <w:pPr>
              <w:spacing w:before="60" w:after="60" w:line="240" w:lineRule="auto"/>
              <w:rPr>
                <w:sz w:val="22"/>
                <w:szCs w:val="20"/>
              </w:rPr>
            </w:pPr>
            <w:r w:rsidRPr="00E14F75">
              <w:rPr>
                <w:sz w:val="22"/>
                <w:szCs w:val="20"/>
              </w:rPr>
              <w:t>ERDF and Cohesion Fund:</w:t>
            </w:r>
          </w:p>
          <w:p w:rsidR="00AA1C15" w:rsidRPr="00E14F75" w:rsidRDefault="00AA1C15" w:rsidP="001D7CCE">
            <w:pPr>
              <w:spacing w:before="60" w:after="60" w:line="240" w:lineRule="auto"/>
              <w:rPr>
                <w:sz w:val="22"/>
                <w:szCs w:val="20"/>
              </w:rPr>
            </w:pPr>
            <w:r w:rsidRPr="00E14F75">
              <w:rPr>
                <w:sz w:val="22"/>
                <w:szCs w:val="20"/>
              </w:rPr>
              <w:t>Promoting renewable energy in accordance with Directive (EU) 2018/2001, including the sustainability criteria set out therein</w:t>
            </w:r>
          </w:p>
        </w:tc>
        <w:tc>
          <w:tcPr>
            <w:tcW w:w="815" w:type="pct"/>
            <w:tcBorders>
              <w:top w:val="single" w:sz="4" w:space="0" w:color="auto"/>
            </w:tcBorders>
          </w:tcPr>
          <w:p w:rsidR="00AA1C15" w:rsidRPr="00E14F75" w:rsidRDefault="00AA1C15" w:rsidP="001D7CCE">
            <w:pPr>
              <w:spacing w:before="60" w:after="60" w:line="240" w:lineRule="auto"/>
              <w:rPr>
                <w:sz w:val="22"/>
                <w:szCs w:val="20"/>
              </w:rPr>
            </w:pPr>
            <w:r w:rsidRPr="00E14F75">
              <w:rPr>
                <w:sz w:val="22"/>
                <w:szCs w:val="20"/>
              </w:rPr>
              <w:t xml:space="preserve">2.3. Effective promotion of the use of renewable energy across sectors and across the EU </w:t>
            </w:r>
          </w:p>
        </w:tc>
        <w:tc>
          <w:tcPr>
            <w:tcW w:w="2327" w:type="pct"/>
            <w:tcBorders>
              <w:top w:val="single" w:sz="4" w:space="0" w:color="auto"/>
            </w:tcBorders>
          </w:tcPr>
          <w:p w:rsidR="00AA1C15" w:rsidRPr="00E14F75" w:rsidRDefault="00AA1C15" w:rsidP="001D7CCE">
            <w:pPr>
              <w:spacing w:before="60" w:after="60" w:line="240" w:lineRule="auto"/>
              <w:rPr>
                <w:sz w:val="22"/>
                <w:szCs w:val="20"/>
              </w:rPr>
            </w:pPr>
            <w:r w:rsidRPr="00E14F75">
              <w:rPr>
                <w:sz w:val="22"/>
                <w:szCs w:val="20"/>
              </w:rPr>
              <w:t>Measures are in place which ensure:</w:t>
            </w:r>
          </w:p>
          <w:p w:rsidR="00AA1C15" w:rsidRPr="00E14F75" w:rsidRDefault="00AA1C15" w:rsidP="00547C6B">
            <w:pPr>
              <w:spacing w:before="60" w:after="60" w:line="240" w:lineRule="auto"/>
              <w:ind w:left="284" w:hanging="284"/>
              <w:rPr>
                <w:sz w:val="22"/>
                <w:szCs w:val="20"/>
              </w:rPr>
            </w:pPr>
            <w:r w:rsidRPr="00E14F75">
              <w:rPr>
                <w:sz w:val="22"/>
                <w:szCs w:val="20"/>
              </w:rPr>
              <w:t>1.</w:t>
            </w:r>
            <w:r w:rsidRPr="00E14F75">
              <w:rPr>
                <w:sz w:val="22"/>
                <w:szCs w:val="20"/>
              </w:rPr>
              <w:tab/>
              <w:t>Compliance with the 2020 binding national renewable energy target and with this share of renewable energy as a baseline up to 2030 or having taken additional measures in case the baseline is not maintained over any one year period in accordance with the Directive (EU) 2018/2001 and Regulation (EU) 2018/1999</w:t>
            </w:r>
          </w:p>
          <w:p w:rsidR="00AA1C15" w:rsidRPr="00E14F75" w:rsidRDefault="00AA1C15" w:rsidP="001D7CCE">
            <w:pPr>
              <w:spacing w:before="60" w:after="60" w:line="240" w:lineRule="auto"/>
              <w:ind w:left="284" w:hanging="284"/>
              <w:rPr>
                <w:sz w:val="22"/>
                <w:szCs w:val="20"/>
              </w:rPr>
            </w:pPr>
            <w:r w:rsidRPr="00E14F75">
              <w:rPr>
                <w:sz w:val="22"/>
                <w:szCs w:val="20"/>
              </w:rPr>
              <w:t>2.</w:t>
            </w:r>
            <w:r w:rsidRPr="00E14F75">
              <w:rPr>
                <w:sz w:val="22"/>
                <w:szCs w:val="20"/>
              </w:rPr>
              <w:tab/>
              <w:t>In accordance with the requirements of the Directive (EU) 2018/2001 and Regulation (EU) 2018/1999 an increase of the share of renewable in the heating and cooling sector in line with in Article 23 of the Directive (EU) 2018/2001</w:t>
            </w:r>
          </w:p>
        </w:tc>
      </w:tr>
      <w:tr w:rsidR="00AA1C15" w:rsidRPr="00E14F75" w:rsidTr="00BB3A41">
        <w:trPr>
          <w:trHeight w:val="227"/>
        </w:trPr>
        <w:tc>
          <w:tcPr>
            <w:tcW w:w="756" w:type="pct"/>
            <w:tcBorders>
              <w:top w:val="single" w:sz="4" w:space="0" w:color="auto"/>
            </w:tcBorders>
          </w:tcPr>
          <w:p w:rsidR="00AA1C15" w:rsidRPr="00E14F75" w:rsidRDefault="00AA1C15" w:rsidP="00BB3A41">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E14F75" w:rsidRDefault="00AA1C15" w:rsidP="001D7CCE">
            <w:pPr>
              <w:spacing w:before="60" w:after="60" w:line="240" w:lineRule="auto"/>
              <w:rPr>
                <w:sz w:val="22"/>
                <w:szCs w:val="20"/>
              </w:rPr>
            </w:pPr>
            <w:r w:rsidRPr="00E14F75">
              <w:rPr>
                <w:sz w:val="22"/>
                <w:szCs w:val="20"/>
              </w:rPr>
              <w:t>ERDF and Cohesion Fund:</w:t>
            </w:r>
          </w:p>
          <w:p w:rsidR="00AA1C15" w:rsidRPr="00E14F75" w:rsidRDefault="00AA1C15" w:rsidP="00EC4584">
            <w:pPr>
              <w:spacing w:before="60" w:after="60" w:line="240" w:lineRule="auto"/>
              <w:rPr>
                <w:sz w:val="22"/>
                <w:szCs w:val="20"/>
              </w:rPr>
            </w:pPr>
            <w:r w:rsidRPr="00E14F75">
              <w:rPr>
                <w:sz w:val="22"/>
                <w:szCs w:val="20"/>
              </w:rPr>
              <w:t xml:space="preserve">Promoting climate change adaptation, and disaster risk prevention, resilience, taking into account eco-system based approaches </w:t>
            </w:r>
          </w:p>
        </w:tc>
        <w:tc>
          <w:tcPr>
            <w:tcW w:w="815" w:type="pct"/>
            <w:tcBorders>
              <w:top w:val="single" w:sz="4" w:space="0" w:color="auto"/>
            </w:tcBorders>
          </w:tcPr>
          <w:p w:rsidR="00AA1C15" w:rsidRPr="00E14F75" w:rsidRDefault="00AA1C15" w:rsidP="00EC4584">
            <w:pPr>
              <w:spacing w:before="60" w:after="60" w:line="240" w:lineRule="auto"/>
              <w:rPr>
                <w:sz w:val="22"/>
                <w:szCs w:val="20"/>
              </w:rPr>
            </w:pPr>
            <w:r w:rsidRPr="00E14F75">
              <w:rPr>
                <w:sz w:val="22"/>
                <w:szCs w:val="20"/>
              </w:rPr>
              <w:t>2.4. Effective disaster risk management framework.</w:t>
            </w:r>
          </w:p>
        </w:tc>
        <w:tc>
          <w:tcPr>
            <w:tcW w:w="2327" w:type="pct"/>
            <w:tcBorders>
              <w:top w:val="single" w:sz="4" w:space="0" w:color="auto"/>
            </w:tcBorders>
          </w:tcPr>
          <w:p w:rsidR="00AA1C15" w:rsidRPr="00E14F75" w:rsidRDefault="00AA1C15" w:rsidP="001D7CCE">
            <w:pPr>
              <w:spacing w:before="60" w:after="60" w:line="240" w:lineRule="auto"/>
              <w:rPr>
                <w:sz w:val="22"/>
                <w:szCs w:val="20"/>
              </w:rPr>
            </w:pPr>
            <w:r w:rsidRPr="00E14F75">
              <w:rPr>
                <w:sz w:val="22"/>
                <w:szCs w:val="20"/>
              </w:rPr>
              <w:t>A national or regional disaster risk management plan, established on the basis of risk assessments, taking due account of the likely impacts of climate change and the existing climate adaptation strategies, is in place and includes:</w:t>
            </w:r>
          </w:p>
          <w:p w:rsidR="00AA1C15" w:rsidRPr="00E14F75" w:rsidRDefault="00AA1C15" w:rsidP="001D7CCE">
            <w:pPr>
              <w:spacing w:before="60" w:after="60" w:line="240" w:lineRule="auto"/>
              <w:ind w:left="284" w:hanging="284"/>
              <w:rPr>
                <w:sz w:val="22"/>
                <w:szCs w:val="20"/>
              </w:rPr>
            </w:pPr>
            <w:r w:rsidRPr="00E14F75">
              <w:rPr>
                <w:sz w:val="22"/>
                <w:szCs w:val="20"/>
              </w:rPr>
              <w:t>1.</w:t>
            </w:r>
            <w:r w:rsidRPr="00E14F75">
              <w:rPr>
                <w:sz w:val="22"/>
                <w:szCs w:val="20"/>
              </w:rPr>
              <w:tab/>
              <w:t>A description of key risks, assessed in accordance with the provisions of Article 6(1) of Decision No 1313/2013/EU of the European Parliament and of the Council</w:t>
            </w:r>
            <w:r w:rsidRPr="00E14F75">
              <w:rPr>
                <w:rStyle w:val="FootnoteReference"/>
              </w:rPr>
              <w:footnoteReference w:id="37"/>
            </w:r>
            <w:r w:rsidRPr="00E14F75">
              <w:rPr>
                <w:sz w:val="22"/>
                <w:szCs w:val="20"/>
              </w:rPr>
              <w:t>, reflecting current and evolving risk profile with an indicative 25-35 years time-span. The assessment shall build, for climate related risks, on climate change projections and scenarios.</w:t>
            </w:r>
          </w:p>
          <w:p w:rsidR="00AA1C15" w:rsidRPr="00E14F75" w:rsidRDefault="00AA1C15" w:rsidP="001D7CCE">
            <w:pPr>
              <w:spacing w:before="60" w:after="60" w:line="240" w:lineRule="auto"/>
              <w:ind w:left="284" w:hanging="284"/>
              <w:rPr>
                <w:sz w:val="22"/>
                <w:szCs w:val="20"/>
              </w:rPr>
            </w:pPr>
            <w:r w:rsidRPr="00E14F75">
              <w:rPr>
                <w:sz w:val="22"/>
                <w:szCs w:val="20"/>
              </w:rPr>
              <w:t>2.</w:t>
            </w:r>
            <w:r w:rsidRPr="00E14F75">
              <w:rPr>
                <w:sz w:val="22"/>
                <w:szCs w:val="20"/>
              </w:rPr>
              <w:tab/>
              <w:t>Description of the disaster prevention, preparedness and response measures to address the key risks identified. The measures shall be prioritized in proportion to the risks and their economic impact, capacity gaps</w:t>
            </w:r>
            <w:r w:rsidRPr="00E14F75">
              <w:rPr>
                <w:rStyle w:val="FootnoteReference"/>
              </w:rPr>
              <w:footnoteReference w:id="38"/>
            </w:r>
            <w:r w:rsidRPr="00E14F75">
              <w:rPr>
                <w:sz w:val="22"/>
                <w:szCs w:val="20"/>
              </w:rPr>
              <w:t>, effectiveness and efficiency, taking into account possible alternatives.</w:t>
            </w:r>
          </w:p>
          <w:p w:rsidR="00AA1C15" w:rsidRPr="00E14F75" w:rsidRDefault="00AA1C15" w:rsidP="001D7CCE">
            <w:pPr>
              <w:spacing w:before="60" w:after="60" w:line="240" w:lineRule="auto"/>
              <w:ind w:left="284" w:hanging="284"/>
              <w:rPr>
                <w:sz w:val="22"/>
                <w:szCs w:val="20"/>
              </w:rPr>
            </w:pPr>
            <w:r w:rsidRPr="00E14F75">
              <w:rPr>
                <w:sz w:val="22"/>
                <w:szCs w:val="20"/>
              </w:rPr>
              <w:t>3.</w:t>
            </w:r>
            <w:r w:rsidRPr="00E14F75">
              <w:rPr>
                <w:sz w:val="22"/>
                <w:szCs w:val="20"/>
              </w:rPr>
              <w:tab/>
              <w:t>Information on financing resources and mechanisms available for covering the operation and maintenance costs related to prevention, preparedness and response.</w:t>
            </w:r>
          </w:p>
        </w:tc>
      </w:tr>
      <w:tr w:rsidR="00AA1C15" w:rsidRPr="00E14F75" w:rsidTr="00BB3A41">
        <w:trPr>
          <w:trHeight w:val="227"/>
        </w:trPr>
        <w:tc>
          <w:tcPr>
            <w:tcW w:w="756" w:type="pct"/>
          </w:tcPr>
          <w:p w:rsidR="00AA1C15" w:rsidRPr="00E14F75" w:rsidRDefault="00AA1C15" w:rsidP="00BB3A41">
            <w:pPr>
              <w:pageBreakBefore/>
              <w:spacing w:before="60" w:after="60" w:line="240" w:lineRule="auto"/>
              <w:rPr>
                <w:sz w:val="22"/>
                <w:szCs w:val="20"/>
              </w:rPr>
            </w:pPr>
          </w:p>
        </w:tc>
        <w:tc>
          <w:tcPr>
            <w:tcW w:w="1102" w:type="pct"/>
            <w:shd w:val="clear" w:color="auto" w:fill="auto"/>
          </w:tcPr>
          <w:p w:rsidR="00AA1C15" w:rsidRPr="00E14F75" w:rsidRDefault="00AA1C15" w:rsidP="001D7CCE">
            <w:pPr>
              <w:spacing w:before="60" w:after="60" w:line="240" w:lineRule="auto"/>
              <w:rPr>
                <w:sz w:val="22"/>
                <w:szCs w:val="20"/>
              </w:rPr>
            </w:pPr>
            <w:r w:rsidRPr="00E14F75">
              <w:rPr>
                <w:sz w:val="22"/>
                <w:szCs w:val="20"/>
              </w:rPr>
              <w:t>ERDF and Cohesion Fund:</w:t>
            </w:r>
          </w:p>
          <w:p w:rsidR="00AA1C15" w:rsidRPr="00E14F75" w:rsidRDefault="00AA1C15" w:rsidP="00EC4584">
            <w:pPr>
              <w:spacing w:before="60" w:after="60" w:line="240" w:lineRule="auto"/>
              <w:rPr>
                <w:sz w:val="22"/>
                <w:szCs w:val="20"/>
              </w:rPr>
            </w:pPr>
            <w:r w:rsidRPr="00E14F75">
              <w:rPr>
                <w:sz w:val="22"/>
                <w:szCs w:val="20"/>
              </w:rPr>
              <w:t>Promoting access to water and sustainable water management</w:t>
            </w:r>
          </w:p>
        </w:tc>
        <w:tc>
          <w:tcPr>
            <w:tcW w:w="815" w:type="pct"/>
          </w:tcPr>
          <w:p w:rsidR="00AA1C15" w:rsidRPr="00E14F75" w:rsidRDefault="00AA1C15" w:rsidP="001D7CCE">
            <w:pPr>
              <w:spacing w:before="60" w:after="60" w:line="240" w:lineRule="auto"/>
              <w:rPr>
                <w:sz w:val="22"/>
                <w:szCs w:val="20"/>
              </w:rPr>
            </w:pPr>
            <w:r w:rsidRPr="00E14F75">
              <w:rPr>
                <w:sz w:val="22"/>
                <w:szCs w:val="20"/>
              </w:rPr>
              <w:t>2.5. Updated planning for required investments in water and wastewater sectors</w:t>
            </w:r>
          </w:p>
        </w:tc>
        <w:tc>
          <w:tcPr>
            <w:tcW w:w="2327" w:type="pct"/>
          </w:tcPr>
          <w:p w:rsidR="00AA1C15" w:rsidRPr="00E14F75" w:rsidRDefault="00AA1C15" w:rsidP="001D7CCE">
            <w:pPr>
              <w:spacing w:before="60" w:after="60" w:line="240" w:lineRule="auto"/>
              <w:rPr>
                <w:sz w:val="22"/>
                <w:szCs w:val="20"/>
              </w:rPr>
            </w:pPr>
            <w:r w:rsidRPr="00E14F75">
              <w:rPr>
                <w:sz w:val="22"/>
                <w:szCs w:val="20"/>
              </w:rPr>
              <w:t>For each or both sectors, a national investment plan is in place and includes:</w:t>
            </w:r>
          </w:p>
          <w:p w:rsidR="00AA1C15" w:rsidRPr="00E14F75" w:rsidRDefault="00AA1C15" w:rsidP="001D7CCE">
            <w:pPr>
              <w:spacing w:before="60" w:after="60" w:line="240" w:lineRule="auto"/>
              <w:ind w:left="284" w:hanging="284"/>
              <w:rPr>
                <w:sz w:val="22"/>
                <w:szCs w:val="20"/>
              </w:rPr>
            </w:pPr>
            <w:r w:rsidRPr="00E14F75">
              <w:rPr>
                <w:sz w:val="22"/>
                <w:szCs w:val="20"/>
              </w:rPr>
              <w:t>1.</w:t>
            </w:r>
            <w:r w:rsidRPr="00E14F75">
              <w:rPr>
                <w:sz w:val="22"/>
                <w:szCs w:val="20"/>
              </w:rPr>
              <w:tab/>
              <w:t>An assessment of the current state of implementation of the Council Directive 91/271/EEC</w:t>
            </w:r>
            <w:r w:rsidRPr="00E14F75">
              <w:rPr>
                <w:rStyle w:val="FootnoteReference"/>
              </w:rPr>
              <w:footnoteReference w:id="39"/>
            </w:r>
            <w:r w:rsidRPr="00E14F75">
              <w:rPr>
                <w:sz w:val="22"/>
                <w:szCs w:val="20"/>
              </w:rPr>
              <w:t xml:space="preserve"> and of the Council Directive 98/83/EC</w:t>
            </w:r>
            <w:r w:rsidRPr="00E14F75">
              <w:rPr>
                <w:rStyle w:val="FootnoteReference"/>
              </w:rPr>
              <w:footnoteReference w:id="40"/>
            </w:r>
            <w:r w:rsidRPr="00E14F75">
              <w:rPr>
                <w:sz w:val="22"/>
                <w:szCs w:val="20"/>
              </w:rPr>
              <w:t>.</w:t>
            </w:r>
          </w:p>
          <w:p w:rsidR="00AA1C15" w:rsidRPr="00E14F75" w:rsidRDefault="00AA1C15" w:rsidP="001D7CCE">
            <w:pPr>
              <w:spacing w:before="60" w:after="60" w:line="240" w:lineRule="auto"/>
              <w:ind w:left="284" w:hanging="284"/>
              <w:rPr>
                <w:sz w:val="22"/>
                <w:szCs w:val="20"/>
              </w:rPr>
            </w:pPr>
            <w:r w:rsidRPr="00E14F75">
              <w:rPr>
                <w:sz w:val="22"/>
                <w:szCs w:val="20"/>
              </w:rPr>
              <w:t>2.</w:t>
            </w:r>
            <w:r w:rsidRPr="00E14F75">
              <w:rPr>
                <w:sz w:val="22"/>
                <w:szCs w:val="20"/>
              </w:rPr>
              <w:tab/>
              <w:t>The identification and planning of any public investments, including an indicative financial estimation:</w:t>
            </w:r>
          </w:p>
          <w:p w:rsidR="00AA1C15" w:rsidRPr="00E14F75" w:rsidRDefault="00AA1C15" w:rsidP="00EC4584">
            <w:pPr>
              <w:spacing w:before="60" w:after="60" w:line="240" w:lineRule="auto"/>
              <w:ind w:left="681" w:hanging="397"/>
              <w:rPr>
                <w:sz w:val="22"/>
                <w:szCs w:val="20"/>
              </w:rPr>
            </w:pPr>
            <w:r w:rsidRPr="00E14F75">
              <w:rPr>
                <w:sz w:val="22"/>
                <w:szCs w:val="20"/>
              </w:rPr>
              <w:t>(a)</w:t>
            </w:r>
            <w:r w:rsidRPr="00E14F75">
              <w:rPr>
                <w:sz w:val="22"/>
                <w:szCs w:val="20"/>
              </w:rPr>
              <w:tab/>
              <w:t>Required to implement the Directive 91/271/EEC, including a prioritization with regard to the size of agglomerations and the environmental impact, with investments broken down for each wastewater agglomeration;</w:t>
            </w:r>
          </w:p>
          <w:p w:rsidR="00AA1C15" w:rsidRPr="00E14F75" w:rsidRDefault="00AA1C15" w:rsidP="00EC4584">
            <w:pPr>
              <w:spacing w:before="60" w:after="60" w:line="240" w:lineRule="auto"/>
              <w:ind w:left="681" w:hanging="397"/>
              <w:rPr>
                <w:sz w:val="22"/>
                <w:szCs w:val="20"/>
              </w:rPr>
            </w:pPr>
            <w:r w:rsidRPr="00E14F75">
              <w:rPr>
                <w:sz w:val="22"/>
                <w:szCs w:val="20"/>
              </w:rPr>
              <w:t>(b)</w:t>
            </w:r>
            <w:r w:rsidRPr="00E14F75">
              <w:rPr>
                <w:sz w:val="22"/>
                <w:szCs w:val="20"/>
              </w:rPr>
              <w:tab/>
              <w:t>Required to implement the Directive 98/83/EC;</w:t>
            </w:r>
          </w:p>
          <w:p w:rsidR="00AA1C15" w:rsidRPr="00E14F75" w:rsidRDefault="00AA1C15" w:rsidP="00BB3A41">
            <w:pPr>
              <w:spacing w:before="60" w:after="60" w:line="240" w:lineRule="auto"/>
              <w:ind w:left="681" w:hanging="397"/>
              <w:rPr>
                <w:sz w:val="22"/>
                <w:szCs w:val="20"/>
              </w:rPr>
            </w:pPr>
            <w:r w:rsidRPr="00E14F75">
              <w:rPr>
                <w:sz w:val="22"/>
                <w:szCs w:val="20"/>
              </w:rPr>
              <w:t>(c)</w:t>
            </w:r>
            <w:r w:rsidRPr="00E14F75">
              <w:rPr>
                <w:sz w:val="22"/>
                <w:szCs w:val="20"/>
              </w:rPr>
              <w:tab/>
              <w:t>Required to match the needs stemming from Directive (EU) 2020/2184</w:t>
            </w:r>
            <w:r w:rsidRPr="00E14F75">
              <w:rPr>
                <w:rStyle w:val="FootnoteReference"/>
              </w:rPr>
              <w:footnoteReference w:id="41"/>
            </w:r>
            <w:r w:rsidRPr="00E14F75">
              <w:rPr>
                <w:sz w:val="22"/>
                <w:szCs w:val="20"/>
              </w:rPr>
              <w:t xml:space="preserve"> , regarding in particular the revised quality </w:t>
            </w:r>
            <w:r>
              <w:rPr>
                <w:sz w:val="22"/>
                <w:szCs w:val="20"/>
              </w:rPr>
              <w:t>parameters detailed in Annex I.</w:t>
            </w:r>
          </w:p>
        </w:tc>
      </w:tr>
      <w:tr w:rsidR="00AA1C15" w:rsidRPr="00E14F75" w:rsidTr="00BB3A41">
        <w:trPr>
          <w:trHeight w:val="227"/>
        </w:trPr>
        <w:tc>
          <w:tcPr>
            <w:tcW w:w="756" w:type="pct"/>
          </w:tcPr>
          <w:p w:rsidR="00AA1C15" w:rsidRPr="00E14F75" w:rsidRDefault="00AA1C15" w:rsidP="00BB3A41">
            <w:pPr>
              <w:pageBreakBefore/>
              <w:spacing w:before="60" w:after="60" w:line="240" w:lineRule="auto"/>
              <w:rPr>
                <w:sz w:val="22"/>
                <w:szCs w:val="20"/>
              </w:rPr>
            </w:pPr>
          </w:p>
        </w:tc>
        <w:tc>
          <w:tcPr>
            <w:tcW w:w="1102" w:type="pct"/>
            <w:shd w:val="clear" w:color="auto" w:fill="auto"/>
          </w:tcPr>
          <w:p w:rsidR="00AA1C15" w:rsidRPr="00E14F75" w:rsidRDefault="00AA1C15" w:rsidP="00EC4584">
            <w:pPr>
              <w:spacing w:before="60" w:after="60" w:line="240" w:lineRule="auto"/>
              <w:rPr>
                <w:sz w:val="22"/>
                <w:szCs w:val="20"/>
              </w:rPr>
            </w:pPr>
          </w:p>
        </w:tc>
        <w:tc>
          <w:tcPr>
            <w:tcW w:w="815" w:type="pct"/>
          </w:tcPr>
          <w:p w:rsidR="00AA1C15" w:rsidRPr="00E14F75" w:rsidRDefault="00AA1C15" w:rsidP="001D7CCE">
            <w:pPr>
              <w:spacing w:before="60" w:after="60" w:line="240" w:lineRule="auto"/>
              <w:rPr>
                <w:sz w:val="22"/>
                <w:szCs w:val="20"/>
              </w:rPr>
            </w:pPr>
          </w:p>
        </w:tc>
        <w:tc>
          <w:tcPr>
            <w:tcW w:w="2327" w:type="pct"/>
          </w:tcPr>
          <w:p w:rsidR="00AA1C15" w:rsidRPr="00E14F75" w:rsidRDefault="00AA1C15" w:rsidP="00BB3A41">
            <w:pPr>
              <w:spacing w:before="60" w:after="60" w:line="240" w:lineRule="auto"/>
              <w:ind w:left="284" w:hanging="284"/>
              <w:rPr>
                <w:sz w:val="22"/>
                <w:szCs w:val="20"/>
              </w:rPr>
            </w:pPr>
            <w:r w:rsidRPr="00E14F75">
              <w:rPr>
                <w:sz w:val="22"/>
                <w:szCs w:val="20"/>
              </w:rPr>
              <w:t>3.</w:t>
            </w:r>
            <w:r w:rsidRPr="00E14F75">
              <w:rPr>
                <w:sz w:val="22"/>
                <w:szCs w:val="20"/>
              </w:rPr>
              <w:tab/>
              <w:t>An estimate of investments needed to renew existing wastewater and</w:t>
            </w:r>
            <w:r>
              <w:rPr>
                <w:sz w:val="22"/>
                <w:szCs w:val="20"/>
              </w:rPr>
              <w:t xml:space="preserve"> </w:t>
            </w:r>
            <w:r w:rsidRPr="00E14F75">
              <w:rPr>
                <w:sz w:val="22"/>
                <w:szCs w:val="20"/>
              </w:rPr>
              <w:t>water supply infrastructure, including networks, based on their age and depreciation plans.</w:t>
            </w:r>
          </w:p>
          <w:p w:rsidR="00AA1C15" w:rsidRPr="00E14F75" w:rsidRDefault="00AA1C15" w:rsidP="00BB3A41">
            <w:pPr>
              <w:spacing w:before="60" w:after="60" w:line="240" w:lineRule="auto"/>
              <w:rPr>
                <w:sz w:val="22"/>
                <w:szCs w:val="20"/>
              </w:rPr>
            </w:pPr>
            <w:r w:rsidRPr="00E14F75">
              <w:rPr>
                <w:sz w:val="22"/>
                <w:szCs w:val="20"/>
              </w:rPr>
              <w:t>4.</w:t>
            </w:r>
            <w:r w:rsidRPr="00E14F75">
              <w:rPr>
                <w:sz w:val="22"/>
                <w:szCs w:val="20"/>
              </w:rPr>
              <w:tab/>
              <w:t xml:space="preserve">An indication of potential sources of public financing, when needed to complement user charges. </w:t>
            </w:r>
          </w:p>
        </w:tc>
      </w:tr>
      <w:tr w:rsidR="00AA1C15" w:rsidRPr="00E14F75" w:rsidTr="00BB3A41">
        <w:trPr>
          <w:trHeight w:val="227"/>
        </w:trPr>
        <w:tc>
          <w:tcPr>
            <w:tcW w:w="756" w:type="pct"/>
            <w:tcBorders>
              <w:top w:val="nil"/>
            </w:tcBorders>
          </w:tcPr>
          <w:p w:rsidR="00AA1C15" w:rsidRPr="00E14F75" w:rsidRDefault="00AA1C15" w:rsidP="001D7CCE">
            <w:pPr>
              <w:spacing w:before="60" w:after="60" w:line="240" w:lineRule="auto"/>
              <w:rPr>
                <w:sz w:val="22"/>
                <w:szCs w:val="20"/>
              </w:rPr>
            </w:pPr>
          </w:p>
        </w:tc>
        <w:tc>
          <w:tcPr>
            <w:tcW w:w="1102" w:type="pct"/>
            <w:tcBorders>
              <w:top w:val="single" w:sz="4" w:space="0" w:color="auto"/>
            </w:tcBorders>
            <w:shd w:val="clear" w:color="auto" w:fill="auto"/>
          </w:tcPr>
          <w:p w:rsidR="00AA1C15" w:rsidRPr="00E14F75" w:rsidRDefault="00AA1C15" w:rsidP="001D7CCE">
            <w:pPr>
              <w:spacing w:before="60" w:after="60" w:line="240" w:lineRule="auto"/>
              <w:rPr>
                <w:sz w:val="22"/>
                <w:szCs w:val="20"/>
              </w:rPr>
            </w:pPr>
            <w:r w:rsidRPr="00E14F75">
              <w:rPr>
                <w:sz w:val="22"/>
                <w:szCs w:val="20"/>
              </w:rPr>
              <w:t>ERDF and Cohesion Fund:</w:t>
            </w:r>
          </w:p>
          <w:p w:rsidR="00AA1C15" w:rsidRPr="00E14F75" w:rsidRDefault="00AA1C15" w:rsidP="001D7CCE">
            <w:pPr>
              <w:spacing w:before="60" w:after="60" w:line="240" w:lineRule="auto"/>
              <w:rPr>
                <w:sz w:val="22"/>
                <w:szCs w:val="20"/>
              </w:rPr>
            </w:pPr>
            <w:r w:rsidRPr="00E14F75">
              <w:rPr>
                <w:sz w:val="22"/>
                <w:szCs w:val="20"/>
              </w:rPr>
              <w:t>Promoting the transition to a circular and resource efficient economy</w:t>
            </w:r>
          </w:p>
        </w:tc>
        <w:tc>
          <w:tcPr>
            <w:tcW w:w="815" w:type="pct"/>
            <w:tcBorders>
              <w:top w:val="single" w:sz="4" w:space="0" w:color="auto"/>
            </w:tcBorders>
          </w:tcPr>
          <w:p w:rsidR="00AA1C15" w:rsidRPr="00E14F75" w:rsidRDefault="00AA1C15" w:rsidP="001D7CCE">
            <w:pPr>
              <w:spacing w:before="60" w:after="60" w:line="240" w:lineRule="auto"/>
              <w:rPr>
                <w:sz w:val="22"/>
                <w:szCs w:val="20"/>
              </w:rPr>
            </w:pPr>
            <w:r w:rsidRPr="00E14F75">
              <w:rPr>
                <w:sz w:val="22"/>
                <w:szCs w:val="20"/>
              </w:rPr>
              <w:t>2.6. Updated planning for waste management</w:t>
            </w:r>
          </w:p>
        </w:tc>
        <w:tc>
          <w:tcPr>
            <w:tcW w:w="2327" w:type="pct"/>
            <w:tcBorders>
              <w:top w:val="single" w:sz="4" w:space="0" w:color="auto"/>
            </w:tcBorders>
          </w:tcPr>
          <w:p w:rsidR="00AA1C15" w:rsidRPr="00E14F75" w:rsidRDefault="00AA1C15" w:rsidP="001D7CCE">
            <w:pPr>
              <w:spacing w:before="60" w:after="60" w:line="240" w:lineRule="auto"/>
              <w:rPr>
                <w:sz w:val="22"/>
                <w:szCs w:val="20"/>
              </w:rPr>
            </w:pPr>
            <w:r w:rsidRPr="00E14F75">
              <w:rPr>
                <w:sz w:val="22"/>
                <w:szCs w:val="20"/>
              </w:rPr>
              <w:t>Waste management plan(s) as referred to in Article 28 of Directive 2008/98/EC of the European Parliament and of the Council</w:t>
            </w:r>
            <w:r w:rsidRPr="00E14F75">
              <w:rPr>
                <w:rStyle w:val="FootnoteReference"/>
              </w:rPr>
              <w:footnoteReference w:id="42"/>
            </w:r>
            <w:r w:rsidRPr="00E14F75">
              <w:rPr>
                <w:sz w:val="22"/>
                <w:szCs w:val="20"/>
              </w:rPr>
              <w:t xml:space="preserve"> are in place and covering the entire territory of the Member State and include:</w:t>
            </w:r>
          </w:p>
          <w:p w:rsidR="00AA1C15" w:rsidRPr="00E14F75" w:rsidRDefault="00AA1C15" w:rsidP="001D7CCE">
            <w:pPr>
              <w:spacing w:before="60" w:after="60" w:line="240" w:lineRule="auto"/>
              <w:ind w:left="284" w:hanging="284"/>
              <w:rPr>
                <w:sz w:val="22"/>
                <w:szCs w:val="20"/>
              </w:rPr>
            </w:pPr>
            <w:r w:rsidRPr="00E14F75">
              <w:rPr>
                <w:sz w:val="22"/>
                <w:szCs w:val="20"/>
              </w:rPr>
              <w:t>1.</w:t>
            </w:r>
            <w:r w:rsidRPr="00E14F75">
              <w:rPr>
                <w:sz w:val="22"/>
                <w:szCs w:val="20"/>
              </w:rPr>
              <w:tab/>
              <w:t>An analysis of the current waste management situation in the geographical entity concerned, including the type, quantity and source of waste generated and an evaluation of their future development taking into account the expected impacts of measures set out in the Waste Prevention Programme(s) developed in accordance with Article 29 of Directive 2008/98/EC.</w:t>
            </w:r>
          </w:p>
          <w:p w:rsidR="00AA1C15" w:rsidRPr="00E14F75" w:rsidRDefault="00AA1C15" w:rsidP="001D7CCE">
            <w:pPr>
              <w:spacing w:before="60" w:after="60" w:line="240" w:lineRule="auto"/>
              <w:ind w:left="284" w:hanging="284"/>
              <w:rPr>
                <w:sz w:val="22"/>
                <w:szCs w:val="20"/>
              </w:rPr>
            </w:pPr>
            <w:r w:rsidRPr="00E14F75">
              <w:rPr>
                <w:sz w:val="22"/>
                <w:szCs w:val="20"/>
              </w:rPr>
              <w:t>2.</w:t>
            </w:r>
            <w:r w:rsidRPr="00E14F75">
              <w:rPr>
                <w:sz w:val="22"/>
                <w:szCs w:val="20"/>
              </w:rPr>
              <w:tab/>
              <w:t>An assessment of existing waste collection schemes, including the material and territorial coverage of separate collection and measures to improve its operation, as well as the need for new collection schemes.</w:t>
            </w:r>
          </w:p>
        </w:tc>
      </w:tr>
      <w:tr w:rsidR="00AA1C15" w:rsidRPr="00E14F75" w:rsidTr="00BB3A41">
        <w:trPr>
          <w:trHeight w:val="227"/>
        </w:trPr>
        <w:tc>
          <w:tcPr>
            <w:tcW w:w="756" w:type="pct"/>
            <w:tcBorders>
              <w:top w:val="single" w:sz="4" w:space="0" w:color="auto"/>
            </w:tcBorders>
          </w:tcPr>
          <w:p w:rsidR="00AA1C15" w:rsidRPr="00E14F75" w:rsidRDefault="00AA1C15" w:rsidP="00BB3A41">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E14F75" w:rsidRDefault="00AA1C15" w:rsidP="001D7CCE">
            <w:pPr>
              <w:spacing w:before="60" w:after="60" w:line="240" w:lineRule="auto"/>
              <w:rPr>
                <w:sz w:val="22"/>
                <w:szCs w:val="20"/>
              </w:rPr>
            </w:pPr>
          </w:p>
        </w:tc>
        <w:tc>
          <w:tcPr>
            <w:tcW w:w="815" w:type="pct"/>
            <w:tcBorders>
              <w:top w:val="single" w:sz="4" w:space="0" w:color="auto"/>
            </w:tcBorders>
          </w:tcPr>
          <w:p w:rsidR="00AA1C15" w:rsidRPr="00E14F75" w:rsidRDefault="00AA1C15" w:rsidP="001D7CCE">
            <w:pPr>
              <w:spacing w:before="60" w:after="60" w:line="240" w:lineRule="auto"/>
              <w:rPr>
                <w:sz w:val="22"/>
                <w:szCs w:val="20"/>
              </w:rPr>
            </w:pPr>
          </w:p>
        </w:tc>
        <w:tc>
          <w:tcPr>
            <w:tcW w:w="2327" w:type="pct"/>
            <w:tcBorders>
              <w:top w:val="single" w:sz="4" w:space="0" w:color="auto"/>
            </w:tcBorders>
          </w:tcPr>
          <w:p w:rsidR="00AA1C15" w:rsidRPr="00E14F75" w:rsidRDefault="00AA1C15" w:rsidP="00BB3A41">
            <w:pPr>
              <w:spacing w:before="60" w:after="60" w:line="240" w:lineRule="auto"/>
              <w:ind w:left="284" w:hanging="284"/>
              <w:rPr>
                <w:sz w:val="22"/>
                <w:szCs w:val="20"/>
              </w:rPr>
            </w:pPr>
            <w:r w:rsidRPr="00E14F75">
              <w:rPr>
                <w:sz w:val="22"/>
                <w:szCs w:val="20"/>
              </w:rPr>
              <w:t>3.</w:t>
            </w:r>
            <w:r w:rsidRPr="00E14F75">
              <w:rPr>
                <w:sz w:val="22"/>
                <w:szCs w:val="20"/>
              </w:rPr>
              <w:tab/>
              <w:t>An investment gap assessment justifying the need for the closure of existing waste installations and additional or upgraded waste infrastructure, with an information of the sources of revenues available to meet operation and maintenance costs.</w:t>
            </w:r>
          </w:p>
          <w:p w:rsidR="00AA1C15" w:rsidRPr="00E14F75" w:rsidRDefault="00AA1C15" w:rsidP="00BB3A41">
            <w:pPr>
              <w:spacing w:before="60" w:after="60" w:line="240" w:lineRule="auto"/>
              <w:ind w:left="284" w:hanging="284"/>
              <w:rPr>
                <w:sz w:val="22"/>
                <w:szCs w:val="20"/>
              </w:rPr>
            </w:pPr>
            <w:r w:rsidRPr="00E14F75">
              <w:rPr>
                <w:sz w:val="22"/>
                <w:szCs w:val="20"/>
              </w:rPr>
              <w:t>4.</w:t>
            </w:r>
            <w:r w:rsidRPr="00E14F75">
              <w:rPr>
                <w:sz w:val="22"/>
                <w:szCs w:val="20"/>
              </w:rPr>
              <w:tab/>
              <w:t>Information on the location criteria for how future site locations identification will be determined and on the capacity of future waste treatment installations.</w:t>
            </w:r>
          </w:p>
        </w:tc>
      </w:tr>
      <w:tr w:rsidR="00AA1C15" w:rsidRPr="00E14F75" w:rsidTr="00BB3A41">
        <w:trPr>
          <w:trHeight w:val="227"/>
        </w:trPr>
        <w:tc>
          <w:tcPr>
            <w:tcW w:w="756" w:type="pct"/>
            <w:tcBorders>
              <w:top w:val="nil"/>
            </w:tcBorders>
          </w:tcPr>
          <w:p w:rsidR="00AA1C15" w:rsidRPr="00E14F75" w:rsidRDefault="00AA1C15" w:rsidP="001D7CCE">
            <w:pPr>
              <w:spacing w:before="60" w:after="60" w:line="240" w:lineRule="auto"/>
              <w:rPr>
                <w:sz w:val="22"/>
                <w:szCs w:val="20"/>
              </w:rPr>
            </w:pPr>
          </w:p>
        </w:tc>
        <w:tc>
          <w:tcPr>
            <w:tcW w:w="1102" w:type="pct"/>
            <w:tcBorders>
              <w:top w:val="single" w:sz="4" w:space="0" w:color="auto"/>
            </w:tcBorders>
            <w:shd w:val="clear" w:color="auto" w:fill="auto"/>
          </w:tcPr>
          <w:p w:rsidR="00AA1C15" w:rsidRPr="00E14F75" w:rsidRDefault="00AA1C15" w:rsidP="001D7CCE">
            <w:pPr>
              <w:spacing w:before="60" w:after="60" w:line="240" w:lineRule="auto"/>
              <w:rPr>
                <w:sz w:val="22"/>
                <w:szCs w:val="20"/>
              </w:rPr>
            </w:pPr>
            <w:r w:rsidRPr="00E14F75">
              <w:rPr>
                <w:sz w:val="22"/>
                <w:szCs w:val="20"/>
              </w:rPr>
              <w:t>ERDF and Cohesion Fund:</w:t>
            </w:r>
          </w:p>
          <w:p w:rsidR="00AA1C15" w:rsidRPr="00E14F75" w:rsidRDefault="00AA1C15" w:rsidP="001D7CCE">
            <w:pPr>
              <w:spacing w:before="60" w:after="60" w:line="240" w:lineRule="auto"/>
              <w:rPr>
                <w:sz w:val="22"/>
                <w:szCs w:val="20"/>
              </w:rPr>
            </w:pPr>
            <w:r w:rsidRPr="00E14F75">
              <w:rPr>
                <w:sz w:val="22"/>
                <w:szCs w:val="20"/>
              </w:rPr>
              <w:t>Enhancing protection and preservation of nature, biodiversity and green infrastructure,including in urban areas, and reducing all forms of pollution;</w:t>
            </w:r>
          </w:p>
        </w:tc>
        <w:tc>
          <w:tcPr>
            <w:tcW w:w="815" w:type="pct"/>
            <w:tcBorders>
              <w:top w:val="single" w:sz="4" w:space="0" w:color="auto"/>
            </w:tcBorders>
          </w:tcPr>
          <w:p w:rsidR="00AA1C15" w:rsidRPr="00E14F75" w:rsidRDefault="00AA1C15" w:rsidP="001D7CCE">
            <w:pPr>
              <w:spacing w:before="60" w:after="60" w:line="240" w:lineRule="auto"/>
              <w:rPr>
                <w:sz w:val="22"/>
                <w:szCs w:val="20"/>
              </w:rPr>
            </w:pPr>
            <w:r w:rsidRPr="00E14F75">
              <w:rPr>
                <w:sz w:val="22"/>
                <w:szCs w:val="20"/>
              </w:rPr>
              <w:t>2.7. Prioritised action framework for the necessary conversation measures involving Union co-financing.</w:t>
            </w:r>
          </w:p>
        </w:tc>
        <w:tc>
          <w:tcPr>
            <w:tcW w:w="2327" w:type="pct"/>
            <w:tcBorders>
              <w:top w:val="single" w:sz="4" w:space="0" w:color="auto"/>
            </w:tcBorders>
          </w:tcPr>
          <w:p w:rsidR="00AA1C15" w:rsidRPr="00E14F75" w:rsidRDefault="00AA1C15" w:rsidP="001D7CCE">
            <w:pPr>
              <w:spacing w:before="60" w:after="60" w:line="240" w:lineRule="auto"/>
              <w:rPr>
                <w:sz w:val="22"/>
                <w:szCs w:val="20"/>
              </w:rPr>
            </w:pPr>
            <w:r w:rsidRPr="00E14F75">
              <w:rPr>
                <w:sz w:val="22"/>
                <w:szCs w:val="20"/>
              </w:rPr>
              <w:t>For interventions supporting nature conservation measures in connection with Natura 2000 areas within the scope of Council Directive 92/43/EEC</w:t>
            </w:r>
            <w:r w:rsidRPr="00E14F75">
              <w:rPr>
                <w:rStyle w:val="FootnoteReference"/>
              </w:rPr>
              <w:footnoteReference w:id="43"/>
            </w:r>
            <w:r w:rsidRPr="00E14F75">
              <w:rPr>
                <w:sz w:val="22"/>
                <w:szCs w:val="20"/>
              </w:rPr>
              <w:t>:</w:t>
            </w:r>
          </w:p>
          <w:p w:rsidR="00AA1C15" w:rsidRPr="00E14F75" w:rsidRDefault="00AA1C15" w:rsidP="001D7CCE">
            <w:pPr>
              <w:spacing w:before="60" w:after="60" w:line="240" w:lineRule="auto"/>
              <w:rPr>
                <w:sz w:val="22"/>
                <w:szCs w:val="20"/>
              </w:rPr>
            </w:pPr>
            <w:r w:rsidRPr="00E14F75">
              <w:rPr>
                <w:sz w:val="22"/>
                <w:szCs w:val="20"/>
              </w:rPr>
              <w:t>A priority action framework pursuant to Article 8 of Directive 92/43/EEC is in place and includes all elements required by the template for the priority action framework for 2021-2027 agreed by the Commission and the Member States, including the identification of the priority measures and an estimate of financing needs.</w:t>
            </w:r>
          </w:p>
        </w:tc>
      </w:tr>
      <w:tr w:rsidR="00AA1C15" w:rsidRPr="00E14F75" w:rsidTr="00BB3A41">
        <w:trPr>
          <w:trHeight w:val="227"/>
        </w:trPr>
        <w:tc>
          <w:tcPr>
            <w:tcW w:w="756" w:type="pct"/>
          </w:tcPr>
          <w:p w:rsidR="00AA1C15" w:rsidRPr="00E14F75" w:rsidRDefault="00AA1C15" w:rsidP="00BB3A41">
            <w:pPr>
              <w:pageBreakBefore/>
              <w:spacing w:before="60" w:after="60" w:line="240" w:lineRule="auto"/>
              <w:rPr>
                <w:sz w:val="22"/>
                <w:szCs w:val="20"/>
              </w:rPr>
            </w:pPr>
            <w:r w:rsidRPr="00E14F75">
              <w:rPr>
                <w:sz w:val="22"/>
                <w:szCs w:val="20"/>
              </w:rPr>
              <w:lastRenderedPageBreak/>
              <w:t>3. A more connected Europe by enhancing mobility</w:t>
            </w:r>
          </w:p>
        </w:tc>
        <w:tc>
          <w:tcPr>
            <w:tcW w:w="1102" w:type="pct"/>
            <w:shd w:val="clear" w:color="auto" w:fill="auto"/>
          </w:tcPr>
          <w:p w:rsidR="00AA1C15" w:rsidRPr="00E14F75" w:rsidRDefault="00AA1C15" w:rsidP="001D7CCE">
            <w:pPr>
              <w:spacing w:before="60" w:after="60" w:line="240" w:lineRule="auto"/>
              <w:rPr>
                <w:sz w:val="22"/>
                <w:szCs w:val="20"/>
              </w:rPr>
            </w:pPr>
            <w:r w:rsidRPr="00E14F75">
              <w:rPr>
                <w:sz w:val="22"/>
                <w:szCs w:val="20"/>
              </w:rPr>
              <w:t>ERDF and Cohesion Fund:</w:t>
            </w:r>
          </w:p>
          <w:p w:rsidR="00AA1C15" w:rsidRPr="00E14F75" w:rsidRDefault="00AA1C15" w:rsidP="001D7CCE">
            <w:pPr>
              <w:spacing w:before="60" w:after="60" w:line="240" w:lineRule="auto"/>
              <w:rPr>
                <w:sz w:val="22"/>
                <w:szCs w:val="20"/>
              </w:rPr>
            </w:pPr>
            <w:r w:rsidRPr="00E14F75">
              <w:rPr>
                <w:sz w:val="22"/>
                <w:szCs w:val="20"/>
              </w:rPr>
              <w:t>Developing a , climate resilient, intelligent, secure, sustainable and intermodal TEN-T;</w:t>
            </w:r>
          </w:p>
          <w:p w:rsidR="00AA1C15" w:rsidRPr="00E14F75" w:rsidRDefault="00AA1C15" w:rsidP="00EC4584">
            <w:pPr>
              <w:spacing w:before="60" w:after="60" w:line="240" w:lineRule="auto"/>
              <w:rPr>
                <w:sz w:val="22"/>
                <w:szCs w:val="20"/>
              </w:rPr>
            </w:pPr>
            <w:r w:rsidRPr="00E14F75">
              <w:rPr>
                <w:sz w:val="22"/>
                <w:szCs w:val="20"/>
              </w:rPr>
              <w:t>Developing and enhancing sustainable, climate resilient, intelligent and intermodal national, regional and local mobility, including improved access to TEN-T and cross-border mobility</w:t>
            </w:r>
          </w:p>
        </w:tc>
        <w:tc>
          <w:tcPr>
            <w:tcW w:w="815" w:type="pct"/>
          </w:tcPr>
          <w:p w:rsidR="00AA1C15" w:rsidRPr="00E14F75" w:rsidRDefault="00AA1C15" w:rsidP="001D7CCE">
            <w:pPr>
              <w:spacing w:before="60" w:after="60" w:line="240" w:lineRule="auto"/>
              <w:rPr>
                <w:sz w:val="22"/>
                <w:szCs w:val="20"/>
              </w:rPr>
            </w:pPr>
            <w:r w:rsidRPr="00E14F75">
              <w:rPr>
                <w:sz w:val="22"/>
                <w:szCs w:val="20"/>
              </w:rPr>
              <w:t>Comprehensive transport planning at the appropriate level</w:t>
            </w:r>
          </w:p>
        </w:tc>
        <w:tc>
          <w:tcPr>
            <w:tcW w:w="2327" w:type="pct"/>
          </w:tcPr>
          <w:p w:rsidR="00AA1C15" w:rsidRPr="00E14F75" w:rsidRDefault="00AA1C15" w:rsidP="001D7CCE">
            <w:pPr>
              <w:spacing w:before="60" w:after="60" w:line="240" w:lineRule="auto"/>
              <w:rPr>
                <w:sz w:val="22"/>
                <w:szCs w:val="20"/>
              </w:rPr>
            </w:pPr>
            <w:r w:rsidRPr="00E14F75">
              <w:rPr>
                <w:sz w:val="22"/>
                <w:szCs w:val="20"/>
              </w:rPr>
              <w:t>Multimodal mapping of existing and planned infrastructures, except at local level, until 2030 is in place which:</w:t>
            </w:r>
          </w:p>
          <w:p w:rsidR="00AA1C15" w:rsidRPr="00E14F75" w:rsidRDefault="00AA1C15" w:rsidP="00EC4584">
            <w:pPr>
              <w:spacing w:before="60" w:after="60" w:line="240" w:lineRule="auto"/>
              <w:ind w:left="284" w:hanging="284"/>
              <w:rPr>
                <w:sz w:val="22"/>
                <w:szCs w:val="20"/>
              </w:rPr>
            </w:pPr>
            <w:r w:rsidRPr="00E14F75">
              <w:rPr>
                <w:sz w:val="22"/>
                <w:szCs w:val="20"/>
              </w:rPr>
              <w:t>1.</w:t>
            </w:r>
            <w:r w:rsidRPr="00E14F75">
              <w:rPr>
                <w:sz w:val="22"/>
                <w:szCs w:val="20"/>
              </w:rPr>
              <w:tab/>
              <w:t>Includes economic assessment of the planned investments, underpinned by demand analysis and traffic modelling, which should take into account the anticipated impact of the opening of the rail services markets.</w:t>
            </w:r>
          </w:p>
          <w:p w:rsidR="00AA1C15" w:rsidRPr="00E14F75" w:rsidRDefault="00AA1C15" w:rsidP="00EC4584">
            <w:pPr>
              <w:spacing w:before="60" w:after="60" w:line="240" w:lineRule="auto"/>
              <w:ind w:left="284" w:hanging="284"/>
              <w:rPr>
                <w:sz w:val="22"/>
                <w:szCs w:val="20"/>
              </w:rPr>
            </w:pPr>
            <w:r w:rsidRPr="00E14F75">
              <w:rPr>
                <w:sz w:val="22"/>
                <w:szCs w:val="20"/>
              </w:rPr>
              <w:t>2.</w:t>
            </w:r>
            <w:r w:rsidRPr="00E14F75">
              <w:rPr>
                <w:sz w:val="22"/>
                <w:szCs w:val="20"/>
              </w:rPr>
              <w:tab/>
              <w:t>Is consistent with the transport related elements of the national energy and climate plan.</w:t>
            </w:r>
          </w:p>
          <w:p w:rsidR="00AA1C15" w:rsidRPr="00E14F75" w:rsidRDefault="00AA1C15" w:rsidP="00EC4584">
            <w:pPr>
              <w:spacing w:before="60" w:after="60" w:line="240" w:lineRule="auto"/>
              <w:ind w:left="284" w:hanging="284"/>
              <w:rPr>
                <w:sz w:val="22"/>
                <w:szCs w:val="20"/>
              </w:rPr>
            </w:pPr>
            <w:r w:rsidRPr="00E14F75">
              <w:rPr>
                <w:sz w:val="22"/>
                <w:szCs w:val="20"/>
              </w:rPr>
              <w:t>3.</w:t>
            </w:r>
            <w:r w:rsidRPr="00E14F75">
              <w:rPr>
                <w:sz w:val="22"/>
                <w:szCs w:val="20"/>
              </w:rPr>
              <w:tab/>
              <w:t>Includes investments in TEN-T core network corridors, as defined by [Proposal for a regulation establishing the Connecting Europe Facility and repealing Regulations (EU) No 1316/2013], in line with the respective TEN-T core network corridors work plans.</w:t>
            </w:r>
          </w:p>
          <w:p w:rsidR="00AA1C15" w:rsidRPr="00E14F75" w:rsidRDefault="00AA1C15" w:rsidP="00EC4584">
            <w:pPr>
              <w:spacing w:before="60" w:after="60" w:line="240" w:lineRule="auto"/>
              <w:ind w:left="284" w:hanging="284"/>
              <w:rPr>
                <w:sz w:val="22"/>
                <w:szCs w:val="20"/>
              </w:rPr>
            </w:pPr>
            <w:r w:rsidRPr="00E14F75">
              <w:rPr>
                <w:sz w:val="22"/>
                <w:szCs w:val="20"/>
              </w:rPr>
              <w:t>4.</w:t>
            </w:r>
            <w:r w:rsidRPr="00E14F75">
              <w:rPr>
                <w:sz w:val="22"/>
                <w:szCs w:val="20"/>
              </w:rPr>
              <w:tab/>
              <w:t>For investments outside the TEN-T core network corridors, including in cross-border sections, ensures complementarity by providing sufficient connectivity of the urban networks, regions and local communities to the core TEN-T and its nodes.</w:t>
            </w:r>
          </w:p>
        </w:tc>
      </w:tr>
      <w:tr w:rsidR="00AA1C15" w:rsidRPr="00E14F75" w:rsidTr="00BB3A41">
        <w:trPr>
          <w:trHeight w:val="227"/>
        </w:trPr>
        <w:tc>
          <w:tcPr>
            <w:tcW w:w="756" w:type="pct"/>
          </w:tcPr>
          <w:p w:rsidR="00AA1C15" w:rsidRPr="00E14F75" w:rsidRDefault="00AA1C15" w:rsidP="00BB3A41">
            <w:pPr>
              <w:pageBreakBefore/>
              <w:spacing w:before="60" w:after="60" w:line="240" w:lineRule="auto"/>
              <w:rPr>
                <w:sz w:val="22"/>
                <w:szCs w:val="20"/>
              </w:rPr>
            </w:pPr>
          </w:p>
        </w:tc>
        <w:tc>
          <w:tcPr>
            <w:tcW w:w="1102" w:type="pct"/>
            <w:shd w:val="clear" w:color="auto" w:fill="auto"/>
          </w:tcPr>
          <w:p w:rsidR="00AA1C15" w:rsidRPr="00E14F75" w:rsidRDefault="00AA1C15" w:rsidP="00EC4584">
            <w:pPr>
              <w:spacing w:before="60" w:after="60" w:line="240" w:lineRule="auto"/>
              <w:rPr>
                <w:sz w:val="22"/>
                <w:szCs w:val="20"/>
              </w:rPr>
            </w:pPr>
          </w:p>
        </w:tc>
        <w:tc>
          <w:tcPr>
            <w:tcW w:w="815" w:type="pct"/>
          </w:tcPr>
          <w:p w:rsidR="00AA1C15" w:rsidRPr="00E14F75" w:rsidRDefault="00AA1C15" w:rsidP="001D7CCE">
            <w:pPr>
              <w:spacing w:before="60" w:after="60" w:line="240" w:lineRule="auto"/>
              <w:rPr>
                <w:sz w:val="22"/>
                <w:szCs w:val="20"/>
              </w:rPr>
            </w:pPr>
          </w:p>
        </w:tc>
        <w:tc>
          <w:tcPr>
            <w:tcW w:w="2327" w:type="pct"/>
          </w:tcPr>
          <w:p w:rsidR="00AA1C15" w:rsidRPr="00E14F75" w:rsidRDefault="00AA1C15" w:rsidP="00BB3A41">
            <w:pPr>
              <w:spacing w:before="60" w:after="60" w:line="240" w:lineRule="auto"/>
              <w:ind w:left="284" w:hanging="284"/>
              <w:rPr>
                <w:sz w:val="22"/>
                <w:szCs w:val="20"/>
              </w:rPr>
            </w:pPr>
            <w:r w:rsidRPr="00E14F75">
              <w:rPr>
                <w:sz w:val="22"/>
                <w:szCs w:val="20"/>
              </w:rPr>
              <w:t>5.</w:t>
            </w:r>
            <w:r w:rsidRPr="00E14F75">
              <w:rPr>
                <w:sz w:val="22"/>
                <w:szCs w:val="20"/>
              </w:rPr>
              <w:tab/>
              <w:t>Ensures interoperability of the rail network, and, where relevant, reports on the deployment of ERTMS according to Commission Implementing Regulation (EU) 2017/6</w:t>
            </w:r>
            <w:r w:rsidRPr="00E14F75">
              <w:rPr>
                <w:rStyle w:val="FootnoteReference"/>
              </w:rPr>
              <w:footnoteReference w:id="44"/>
            </w:r>
            <w:r w:rsidRPr="00E14F75">
              <w:rPr>
                <w:sz w:val="22"/>
                <w:szCs w:val="20"/>
              </w:rPr>
              <w:t>.</w:t>
            </w:r>
          </w:p>
          <w:p w:rsidR="00AA1C15" w:rsidRPr="00E14F75" w:rsidRDefault="00AA1C15" w:rsidP="00BB3A41">
            <w:pPr>
              <w:spacing w:before="60" w:after="60" w:line="240" w:lineRule="auto"/>
              <w:ind w:left="284" w:hanging="284"/>
              <w:rPr>
                <w:sz w:val="22"/>
                <w:szCs w:val="20"/>
              </w:rPr>
            </w:pPr>
            <w:r w:rsidRPr="00E14F75">
              <w:rPr>
                <w:sz w:val="22"/>
                <w:szCs w:val="20"/>
              </w:rPr>
              <w:t>6.</w:t>
            </w:r>
            <w:r w:rsidRPr="00E14F75">
              <w:rPr>
                <w:sz w:val="22"/>
                <w:szCs w:val="20"/>
              </w:rPr>
              <w:tab/>
              <w:t>Promotes multimodality, identifying needs for multimodal or transhipment freight and passengers terminals.</w:t>
            </w:r>
          </w:p>
          <w:p w:rsidR="00AA1C15" w:rsidRPr="00E14F75" w:rsidRDefault="00AA1C15" w:rsidP="00BB3A41">
            <w:pPr>
              <w:spacing w:before="60" w:after="60" w:line="240" w:lineRule="auto"/>
              <w:ind w:left="284" w:hanging="284"/>
              <w:rPr>
                <w:sz w:val="22"/>
                <w:szCs w:val="20"/>
              </w:rPr>
            </w:pPr>
            <w:r w:rsidRPr="00E14F75">
              <w:rPr>
                <w:sz w:val="22"/>
                <w:szCs w:val="20"/>
              </w:rPr>
              <w:t>7.</w:t>
            </w:r>
            <w:r w:rsidRPr="00E14F75">
              <w:rPr>
                <w:sz w:val="22"/>
                <w:szCs w:val="20"/>
              </w:rPr>
              <w:tab/>
              <w:t>Includes measures relevant for infrastructure planning aiming at promoting alternative fuels, in line with the relevant national policy frameworks.</w:t>
            </w:r>
          </w:p>
          <w:p w:rsidR="00AA1C15" w:rsidRPr="00E14F75" w:rsidRDefault="00AA1C15" w:rsidP="00BB3A41">
            <w:pPr>
              <w:spacing w:before="60" w:after="60" w:line="240" w:lineRule="auto"/>
              <w:ind w:left="284" w:hanging="284"/>
              <w:rPr>
                <w:sz w:val="22"/>
                <w:szCs w:val="20"/>
              </w:rPr>
            </w:pPr>
            <w:r w:rsidRPr="00E14F75">
              <w:rPr>
                <w:sz w:val="22"/>
                <w:szCs w:val="20"/>
              </w:rPr>
              <w:t>8.</w:t>
            </w:r>
            <w:r w:rsidRPr="00E14F75">
              <w:rPr>
                <w:sz w:val="22"/>
                <w:szCs w:val="20"/>
              </w:rPr>
              <w:tab/>
              <w:t>Presents the results of the assessment of road safety risks in line with existing national road safety strategies, together with a mapping of the affected roads and sections and providing with a prioritisation of the corresponding investments.</w:t>
            </w:r>
          </w:p>
          <w:p w:rsidR="00AA1C15" w:rsidRPr="00E14F75" w:rsidRDefault="00AA1C15" w:rsidP="00BB3A41">
            <w:pPr>
              <w:spacing w:before="60" w:after="60" w:line="240" w:lineRule="auto"/>
              <w:ind w:left="284" w:hanging="284"/>
              <w:rPr>
                <w:sz w:val="22"/>
                <w:szCs w:val="20"/>
              </w:rPr>
            </w:pPr>
            <w:r w:rsidRPr="00E14F75">
              <w:rPr>
                <w:sz w:val="22"/>
                <w:szCs w:val="20"/>
              </w:rPr>
              <w:t>9.</w:t>
            </w:r>
            <w:r w:rsidRPr="00E14F75">
              <w:rPr>
                <w:sz w:val="22"/>
                <w:szCs w:val="20"/>
              </w:rPr>
              <w:tab/>
              <w:t>Provides information on financing resources corresponding to the planned investments and required to cover operation and maintenance costs of the existing and planned infrastructures.</w:t>
            </w:r>
          </w:p>
        </w:tc>
      </w:tr>
      <w:tr w:rsidR="00AA1C15" w:rsidRPr="00E14F75" w:rsidTr="00BB3A41">
        <w:trPr>
          <w:trHeight w:val="227"/>
        </w:trPr>
        <w:tc>
          <w:tcPr>
            <w:tcW w:w="756" w:type="pct"/>
          </w:tcPr>
          <w:p w:rsidR="00AA1C15" w:rsidRPr="00E14F75" w:rsidRDefault="00AA1C15" w:rsidP="00BB3A41">
            <w:pPr>
              <w:pageBreakBefore/>
              <w:spacing w:before="60" w:after="60" w:line="240" w:lineRule="auto"/>
              <w:rPr>
                <w:sz w:val="22"/>
                <w:szCs w:val="20"/>
              </w:rPr>
            </w:pPr>
            <w:r w:rsidRPr="00E14F75">
              <w:rPr>
                <w:sz w:val="22"/>
                <w:szCs w:val="20"/>
              </w:rPr>
              <w:lastRenderedPageBreak/>
              <w:t xml:space="preserve">4. A more social and inclusive Europe implementing the European Pillar of Social Rights </w:t>
            </w:r>
          </w:p>
        </w:tc>
        <w:tc>
          <w:tcPr>
            <w:tcW w:w="1102" w:type="pct"/>
            <w:shd w:val="clear" w:color="auto" w:fill="auto"/>
          </w:tcPr>
          <w:p w:rsidR="00AA1C15" w:rsidRPr="00E14F75" w:rsidRDefault="00AA1C15" w:rsidP="001D7CCE">
            <w:pPr>
              <w:spacing w:before="60" w:after="60" w:line="240" w:lineRule="auto"/>
              <w:rPr>
                <w:sz w:val="22"/>
                <w:szCs w:val="20"/>
              </w:rPr>
            </w:pPr>
            <w:r w:rsidRPr="00E14F75">
              <w:rPr>
                <w:sz w:val="22"/>
                <w:szCs w:val="20"/>
              </w:rPr>
              <w:t>ERDF:</w:t>
            </w:r>
          </w:p>
          <w:p w:rsidR="00AA1C15" w:rsidRPr="00E14F75" w:rsidRDefault="00AA1C15" w:rsidP="001D7CCE">
            <w:pPr>
              <w:spacing w:before="60" w:after="60" w:line="240" w:lineRule="auto"/>
              <w:rPr>
                <w:sz w:val="22"/>
                <w:szCs w:val="20"/>
              </w:rPr>
            </w:pPr>
            <w:r w:rsidRPr="00E14F75">
              <w:rPr>
                <w:sz w:val="22"/>
                <w:szCs w:val="20"/>
              </w:rPr>
              <w:t>Enhancing the effectiveness of labour markets and access to quality employment trough developing social innovation and infrastructure</w:t>
            </w:r>
          </w:p>
          <w:p w:rsidR="00AA1C15" w:rsidRPr="00E14F75" w:rsidRDefault="00AA1C15" w:rsidP="001D7CCE">
            <w:pPr>
              <w:spacing w:before="60" w:after="60" w:line="240" w:lineRule="auto"/>
              <w:rPr>
                <w:sz w:val="22"/>
                <w:szCs w:val="20"/>
              </w:rPr>
            </w:pPr>
            <w:r w:rsidRPr="00E14F75">
              <w:rPr>
                <w:sz w:val="22"/>
                <w:szCs w:val="20"/>
              </w:rPr>
              <w:t>ESF+:</w:t>
            </w:r>
          </w:p>
          <w:p w:rsidR="00AA1C15" w:rsidRPr="00E14F75" w:rsidRDefault="00AA1C15" w:rsidP="00BB3A41">
            <w:pPr>
              <w:spacing w:before="60" w:after="60" w:line="240" w:lineRule="auto"/>
              <w:rPr>
                <w:sz w:val="22"/>
                <w:szCs w:val="20"/>
              </w:rPr>
            </w:pPr>
            <w:r w:rsidRPr="00E14F75">
              <w:rPr>
                <w:sz w:val="22"/>
                <w:szCs w:val="20"/>
              </w:rPr>
              <w:t>Improving access to employment and activation measures of all jobseekers, in particular youth, especially through the implementation of the Youth Guarantee, long-term unemployed and disadvantaged groups on the labour market, and of inactive people, promoting self-em</w:t>
            </w:r>
            <w:r>
              <w:rPr>
                <w:sz w:val="22"/>
                <w:szCs w:val="20"/>
              </w:rPr>
              <w:t>ployment and the social economy</w:t>
            </w:r>
          </w:p>
        </w:tc>
        <w:tc>
          <w:tcPr>
            <w:tcW w:w="815" w:type="pct"/>
          </w:tcPr>
          <w:p w:rsidR="00AA1C15" w:rsidRPr="00E14F75" w:rsidRDefault="00AA1C15" w:rsidP="001D7CCE">
            <w:pPr>
              <w:spacing w:before="60" w:after="60" w:line="240" w:lineRule="auto"/>
              <w:rPr>
                <w:sz w:val="22"/>
                <w:szCs w:val="20"/>
              </w:rPr>
            </w:pPr>
            <w:r w:rsidRPr="00E14F75">
              <w:rPr>
                <w:sz w:val="22"/>
                <w:szCs w:val="20"/>
              </w:rPr>
              <w:t>4.1. Strategic policy framework for active labour market policies</w:t>
            </w:r>
          </w:p>
        </w:tc>
        <w:tc>
          <w:tcPr>
            <w:tcW w:w="2327" w:type="pct"/>
          </w:tcPr>
          <w:p w:rsidR="00AA1C15" w:rsidRPr="00E14F75" w:rsidRDefault="00AA1C15" w:rsidP="001D7CCE">
            <w:pPr>
              <w:spacing w:before="60" w:after="60" w:line="240" w:lineRule="auto"/>
              <w:rPr>
                <w:sz w:val="22"/>
                <w:szCs w:val="20"/>
              </w:rPr>
            </w:pPr>
            <w:r w:rsidRPr="00E14F75">
              <w:rPr>
                <w:sz w:val="22"/>
                <w:szCs w:val="20"/>
              </w:rPr>
              <w:t>A strategic policy framework for active labour market policies in the light of the Employment guidelines is in place and includes:</w:t>
            </w:r>
          </w:p>
          <w:p w:rsidR="00AA1C15" w:rsidRPr="00E14F75" w:rsidRDefault="00AA1C15" w:rsidP="00EC4584">
            <w:pPr>
              <w:spacing w:before="60" w:after="60" w:line="240" w:lineRule="auto"/>
              <w:ind w:left="284" w:hanging="284"/>
              <w:rPr>
                <w:sz w:val="22"/>
                <w:szCs w:val="20"/>
              </w:rPr>
            </w:pPr>
            <w:r w:rsidRPr="00E14F75">
              <w:rPr>
                <w:sz w:val="22"/>
                <w:szCs w:val="20"/>
              </w:rPr>
              <w:t>1.</w:t>
            </w:r>
            <w:r w:rsidRPr="00E14F75">
              <w:rPr>
                <w:sz w:val="22"/>
                <w:szCs w:val="20"/>
              </w:rPr>
              <w:tab/>
              <w:t>Arrangements for conducting jobseekers’ profiling and assessment of their needs.</w:t>
            </w:r>
          </w:p>
          <w:p w:rsidR="00AA1C15" w:rsidRPr="00E14F75" w:rsidRDefault="00AA1C15" w:rsidP="00EC4584">
            <w:pPr>
              <w:spacing w:before="60" w:after="60" w:line="240" w:lineRule="auto"/>
              <w:ind w:left="284" w:hanging="284"/>
              <w:rPr>
                <w:sz w:val="22"/>
                <w:szCs w:val="20"/>
              </w:rPr>
            </w:pPr>
            <w:r w:rsidRPr="00E14F75">
              <w:rPr>
                <w:sz w:val="22"/>
                <w:szCs w:val="20"/>
              </w:rPr>
              <w:t>2.</w:t>
            </w:r>
            <w:r w:rsidRPr="00E14F75">
              <w:rPr>
                <w:sz w:val="22"/>
                <w:szCs w:val="20"/>
              </w:rPr>
              <w:tab/>
              <w:t>Information on job vacancies and employment opportunities taking into account the needs of the labour market.</w:t>
            </w:r>
          </w:p>
          <w:p w:rsidR="00AA1C15" w:rsidRPr="00E14F75" w:rsidRDefault="00AA1C15" w:rsidP="00EC4584">
            <w:pPr>
              <w:spacing w:before="60" w:after="60" w:line="240" w:lineRule="auto"/>
              <w:ind w:left="284" w:hanging="284"/>
              <w:rPr>
                <w:sz w:val="22"/>
                <w:szCs w:val="20"/>
              </w:rPr>
            </w:pPr>
            <w:r w:rsidRPr="00E14F75">
              <w:rPr>
                <w:sz w:val="22"/>
                <w:szCs w:val="20"/>
              </w:rPr>
              <w:t>3.</w:t>
            </w:r>
            <w:r w:rsidRPr="00E14F75">
              <w:rPr>
                <w:sz w:val="22"/>
                <w:szCs w:val="20"/>
              </w:rPr>
              <w:tab/>
              <w:t>Arrangements for ensuring that its design, implementation, monitoring and review is conducted in close cooperation with relevant stakeholders.</w:t>
            </w:r>
          </w:p>
          <w:p w:rsidR="00AA1C15" w:rsidRPr="00E14F75" w:rsidRDefault="00AA1C15" w:rsidP="00EC4584">
            <w:pPr>
              <w:spacing w:before="60" w:after="60" w:line="240" w:lineRule="auto"/>
              <w:ind w:left="284" w:hanging="284"/>
              <w:rPr>
                <w:sz w:val="22"/>
                <w:szCs w:val="20"/>
              </w:rPr>
            </w:pPr>
            <w:r w:rsidRPr="00E14F75">
              <w:rPr>
                <w:sz w:val="22"/>
                <w:szCs w:val="20"/>
              </w:rPr>
              <w:t>4.</w:t>
            </w:r>
            <w:r w:rsidRPr="00E14F75">
              <w:rPr>
                <w:sz w:val="22"/>
                <w:szCs w:val="20"/>
              </w:rPr>
              <w:tab/>
              <w:t>Arrangements for monitoring, evaluation and review of active labour market policies.</w:t>
            </w:r>
          </w:p>
          <w:p w:rsidR="00AA1C15" w:rsidRPr="00E14F75" w:rsidRDefault="00AA1C15" w:rsidP="00EC4584">
            <w:pPr>
              <w:spacing w:before="60" w:after="60" w:line="240" w:lineRule="auto"/>
              <w:ind w:left="284" w:hanging="284"/>
              <w:rPr>
                <w:sz w:val="22"/>
                <w:szCs w:val="20"/>
              </w:rPr>
            </w:pPr>
            <w:r w:rsidRPr="00E14F75">
              <w:rPr>
                <w:sz w:val="22"/>
                <w:szCs w:val="20"/>
              </w:rPr>
              <w:t>5.</w:t>
            </w:r>
            <w:r w:rsidRPr="00E14F75">
              <w:rPr>
                <w:sz w:val="22"/>
                <w:szCs w:val="20"/>
              </w:rPr>
              <w:tab/>
              <w:t>For youth employment interventions, evidence-based and targeted pathways towards young people not in employment, education or training including outreach measures and based on quality requirements taking into account criteria for quality apprenticeships and traineeships, including in the context of Youth Guarantee schemes implementation.</w:t>
            </w:r>
          </w:p>
        </w:tc>
      </w:tr>
      <w:tr w:rsidR="00AA1C15" w:rsidRPr="00E14F75" w:rsidTr="00BB3A41">
        <w:trPr>
          <w:trHeight w:val="227"/>
        </w:trPr>
        <w:tc>
          <w:tcPr>
            <w:tcW w:w="756" w:type="pct"/>
          </w:tcPr>
          <w:p w:rsidR="00AA1C15" w:rsidRPr="00E14F75" w:rsidRDefault="00AA1C15" w:rsidP="00BB3A41">
            <w:pPr>
              <w:pageBreakBefore/>
              <w:spacing w:before="60" w:after="60" w:line="240" w:lineRule="auto"/>
              <w:rPr>
                <w:sz w:val="22"/>
                <w:szCs w:val="20"/>
              </w:rPr>
            </w:pPr>
          </w:p>
        </w:tc>
        <w:tc>
          <w:tcPr>
            <w:tcW w:w="1102" w:type="pct"/>
            <w:shd w:val="clear" w:color="auto" w:fill="auto"/>
          </w:tcPr>
          <w:p w:rsidR="00AA1C15" w:rsidRPr="00E14F75" w:rsidRDefault="00AA1C15" w:rsidP="001D7CCE">
            <w:pPr>
              <w:spacing w:before="60" w:after="60" w:line="240" w:lineRule="auto"/>
              <w:rPr>
                <w:sz w:val="22"/>
                <w:szCs w:val="20"/>
              </w:rPr>
            </w:pPr>
            <w:r w:rsidRPr="00E14F75">
              <w:rPr>
                <w:sz w:val="22"/>
                <w:szCs w:val="20"/>
              </w:rPr>
              <w:t>Modernising labour market institutions and services to assess and anticipate skills needs and ensure timely and tailor-made assistance and support to labour market matching, transitions and mobility;</w:t>
            </w:r>
          </w:p>
        </w:tc>
        <w:tc>
          <w:tcPr>
            <w:tcW w:w="815" w:type="pct"/>
          </w:tcPr>
          <w:p w:rsidR="00AA1C15" w:rsidRPr="00E14F75" w:rsidRDefault="00AA1C15" w:rsidP="001D7CCE">
            <w:pPr>
              <w:spacing w:before="60" w:after="60" w:line="240" w:lineRule="auto"/>
              <w:rPr>
                <w:sz w:val="22"/>
                <w:szCs w:val="20"/>
              </w:rPr>
            </w:pPr>
          </w:p>
        </w:tc>
        <w:tc>
          <w:tcPr>
            <w:tcW w:w="2327" w:type="pct"/>
          </w:tcPr>
          <w:p w:rsidR="00AA1C15" w:rsidRPr="00E14F75" w:rsidRDefault="00AA1C15" w:rsidP="00EC4584">
            <w:pPr>
              <w:spacing w:before="60" w:after="60" w:line="240" w:lineRule="auto"/>
              <w:ind w:left="284" w:hanging="284"/>
              <w:rPr>
                <w:sz w:val="22"/>
                <w:szCs w:val="20"/>
              </w:rPr>
            </w:pPr>
          </w:p>
        </w:tc>
      </w:tr>
      <w:tr w:rsidR="00AA1C15" w:rsidRPr="00E14F75" w:rsidTr="00BB3A41">
        <w:trPr>
          <w:trHeight w:val="227"/>
        </w:trPr>
        <w:tc>
          <w:tcPr>
            <w:tcW w:w="756" w:type="pct"/>
            <w:tcBorders>
              <w:top w:val="nil"/>
              <w:bottom w:val="single" w:sz="4" w:space="0" w:color="auto"/>
            </w:tcBorders>
          </w:tcPr>
          <w:p w:rsidR="00AA1C15" w:rsidRPr="00E14F75" w:rsidRDefault="00AA1C15" w:rsidP="001D7CCE">
            <w:pPr>
              <w:spacing w:before="60" w:after="60" w:line="240" w:lineRule="auto"/>
              <w:rPr>
                <w:sz w:val="22"/>
                <w:szCs w:val="20"/>
              </w:rPr>
            </w:pPr>
          </w:p>
        </w:tc>
        <w:tc>
          <w:tcPr>
            <w:tcW w:w="1102" w:type="pct"/>
            <w:tcBorders>
              <w:top w:val="single" w:sz="4" w:space="0" w:color="auto"/>
              <w:bottom w:val="single" w:sz="4" w:space="0" w:color="auto"/>
            </w:tcBorders>
            <w:shd w:val="clear" w:color="auto" w:fill="auto"/>
          </w:tcPr>
          <w:p w:rsidR="00AA1C15" w:rsidRPr="00E14F75" w:rsidRDefault="00AA1C15" w:rsidP="001D7CCE">
            <w:pPr>
              <w:spacing w:before="60" w:after="60" w:line="240" w:lineRule="auto"/>
              <w:rPr>
                <w:sz w:val="22"/>
                <w:szCs w:val="20"/>
              </w:rPr>
            </w:pPr>
            <w:r w:rsidRPr="00E14F75">
              <w:rPr>
                <w:sz w:val="22"/>
                <w:szCs w:val="20"/>
              </w:rPr>
              <w:t>ERDF:</w:t>
            </w:r>
          </w:p>
          <w:p w:rsidR="00AA1C15" w:rsidRPr="00E14F75" w:rsidRDefault="00AA1C15" w:rsidP="001D7CCE">
            <w:pPr>
              <w:spacing w:before="60" w:after="60" w:line="240" w:lineRule="auto"/>
              <w:rPr>
                <w:sz w:val="22"/>
                <w:szCs w:val="20"/>
              </w:rPr>
            </w:pPr>
            <w:r w:rsidRPr="00E14F75">
              <w:rPr>
                <w:sz w:val="22"/>
                <w:szCs w:val="20"/>
              </w:rPr>
              <w:t>Enhancing the effectiveness of labour markets and access to quality employment trough developing social innovation and infrastructure</w:t>
            </w:r>
          </w:p>
          <w:p w:rsidR="00AA1C15" w:rsidRPr="00E14F75" w:rsidRDefault="00AA1C15" w:rsidP="001D7CCE">
            <w:pPr>
              <w:spacing w:before="60" w:after="60" w:line="240" w:lineRule="auto"/>
              <w:rPr>
                <w:sz w:val="22"/>
                <w:szCs w:val="20"/>
              </w:rPr>
            </w:pPr>
            <w:r w:rsidRPr="00E14F75">
              <w:rPr>
                <w:sz w:val="22"/>
                <w:szCs w:val="20"/>
              </w:rPr>
              <w:t>ESF+:</w:t>
            </w:r>
          </w:p>
        </w:tc>
        <w:tc>
          <w:tcPr>
            <w:tcW w:w="815" w:type="pct"/>
            <w:tcBorders>
              <w:top w:val="single" w:sz="4" w:space="0" w:color="auto"/>
              <w:bottom w:val="single" w:sz="4" w:space="0" w:color="auto"/>
            </w:tcBorders>
          </w:tcPr>
          <w:p w:rsidR="00AA1C15" w:rsidRPr="00E14F75" w:rsidRDefault="00AA1C15" w:rsidP="001D7CCE">
            <w:pPr>
              <w:spacing w:before="60" w:after="60" w:line="240" w:lineRule="auto"/>
              <w:rPr>
                <w:sz w:val="22"/>
                <w:szCs w:val="20"/>
              </w:rPr>
            </w:pPr>
            <w:r w:rsidRPr="00E14F75">
              <w:rPr>
                <w:sz w:val="22"/>
                <w:szCs w:val="20"/>
              </w:rPr>
              <w:t xml:space="preserve">4.2. National strategic framework for gender equality </w:t>
            </w:r>
          </w:p>
        </w:tc>
        <w:tc>
          <w:tcPr>
            <w:tcW w:w="2327" w:type="pct"/>
            <w:tcBorders>
              <w:top w:val="single" w:sz="4" w:space="0" w:color="auto"/>
              <w:bottom w:val="single" w:sz="4" w:space="0" w:color="auto"/>
            </w:tcBorders>
          </w:tcPr>
          <w:p w:rsidR="00AA1C15" w:rsidRPr="00E14F75" w:rsidRDefault="00AA1C15" w:rsidP="001D7CCE">
            <w:pPr>
              <w:spacing w:before="60" w:after="60" w:line="240" w:lineRule="auto"/>
              <w:rPr>
                <w:sz w:val="22"/>
                <w:szCs w:val="20"/>
              </w:rPr>
            </w:pPr>
            <w:r w:rsidRPr="00E14F75">
              <w:rPr>
                <w:sz w:val="22"/>
                <w:szCs w:val="20"/>
              </w:rPr>
              <w:t>A national strategic policy framework for gender equality is in place that includes:</w:t>
            </w:r>
          </w:p>
          <w:p w:rsidR="00AA1C15" w:rsidRPr="00E14F75" w:rsidRDefault="00AA1C15" w:rsidP="00EC4584">
            <w:pPr>
              <w:spacing w:before="60" w:after="60" w:line="240" w:lineRule="auto"/>
              <w:ind w:left="284" w:hanging="284"/>
              <w:rPr>
                <w:sz w:val="22"/>
                <w:szCs w:val="20"/>
              </w:rPr>
            </w:pPr>
            <w:r w:rsidRPr="00E14F75">
              <w:rPr>
                <w:sz w:val="22"/>
                <w:szCs w:val="20"/>
              </w:rPr>
              <w:t>1.</w:t>
            </w:r>
            <w:r w:rsidRPr="00E14F75">
              <w:rPr>
                <w:sz w:val="22"/>
                <w:szCs w:val="20"/>
              </w:rPr>
              <w:tab/>
              <w:t>Evidence-based identification of challenges to gender equality.</w:t>
            </w:r>
          </w:p>
          <w:p w:rsidR="00AA1C15" w:rsidRPr="00E14F75" w:rsidRDefault="00AA1C15" w:rsidP="00EC4584">
            <w:pPr>
              <w:spacing w:before="60" w:after="60" w:line="240" w:lineRule="auto"/>
              <w:ind w:left="284" w:hanging="284"/>
              <w:rPr>
                <w:sz w:val="22"/>
                <w:szCs w:val="20"/>
              </w:rPr>
            </w:pPr>
            <w:r w:rsidRPr="00E14F75">
              <w:rPr>
                <w:sz w:val="22"/>
                <w:szCs w:val="20"/>
              </w:rPr>
              <w:t>2.</w:t>
            </w:r>
            <w:r w:rsidRPr="00E14F75">
              <w:rPr>
                <w:sz w:val="22"/>
                <w:szCs w:val="20"/>
              </w:rPr>
              <w:tab/>
              <w:t>Measures to address gender gaps in employment, pay, pensions, and to promote work-life balance for women and men, including through improving access to early childhood education and care, with targets, while respecting the role and autonomy of the social partners.</w:t>
            </w:r>
          </w:p>
        </w:tc>
      </w:tr>
      <w:tr w:rsidR="00AA1C15" w:rsidRPr="00E14F75" w:rsidTr="00BB3A41">
        <w:trPr>
          <w:trHeight w:val="227"/>
        </w:trPr>
        <w:tc>
          <w:tcPr>
            <w:tcW w:w="756" w:type="pct"/>
            <w:tcBorders>
              <w:top w:val="single" w:sz="4" w:space="0" w:color="auto"/>
              <w:bottom w:val="nil"/>
            </w:tcBorders>
          </w:tcPr>
          <w:p w:rsidR="00AA1C15" w:rsidRPr="00E14F75" w:rsidRDefault="00AA1C15" w:rsidP="00BB3A41">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E14F75" w:rsidRDefault="00AA1C15" w:rsidP="00BB3A41">
            <w:pPr>
              <w:spacing w:before="60" w:after="60" w:line="240" w:lineRule="auto"/>
              <w:rPr>
                <w:sz w:val="22"/>
                <w:szCs w:val="20"/>
              </w:rPr>
            </w:pPr>
            <w:r w:rsidRPr="00E14F75">
              <w:rPr>
                <w:sz w:val="22"/>
                <w:szCs w:val="20"/>
              </w:rPr>
              <w:t>Promoting a gender-balanced labour market participation, equal working conditions, and a better work/life balance including through access to affordable childcare, and care for dependent persons</w:t>
            </w:r>
          </w:p>
        </w:tc>
        <w:tc>
          <w:tcPr>
            <w:tcW w:w="815" w:type="pct"/>
            <w:tcBorders>
              <w:top w:val="single" w:sz="4" w:space="0" w:color="auto"/>
            </w:tcBorders>
          </w:tcPr>
          <w:p w:rsidR="00AA1C15" w:rsidRPr="00E14F75" w:rsidRDefault="00AA1C15" w:rsidP="001D7CCE">
            <w:pPr>
              <w:spacing w:before="60" w:after="60" w:line="240" w:lineRule="auto"/>
              <w:rPr>
                <w:sz w:val="22"/>
                <w:szCs w:val="20"/>
              </w:rPr>
            </w:pPr>
          </w:p>
        </w:tc>
        <w:tc>
          <w:tcPr>
            <w:tcW w:w="2327" w:type="pct"/>
            <w:tcBorders>
              <w:top w:val="single" w:sz="4" w:space="0" w:color="auto"/>
            </w:tcBorders>
          </w:tcPr>
          <w:p w:rsidR="00AA1C15" w:rsidRPr="00E14F75" w:rsidRDefault="00AA1C15" w:rsidP="00BB3A41">
            <w:pPr>
              <w:spacing w:before="60" w:after="60" w:line="240" w:lineRule="auto"/>
              <w:ind w:left="284" w:hanging="284"/>
              <w:rPr>
                <w:sz w:val="22"/>
                <w:szCs w:val="20"/>
              </w:rPr>
            </w:pPr>
            <w:r w:rsidRPr="00E14F75">
              <w:rPr>
                <w:sz w:val="22"/>
                <w:szCs w:val="20"/>
              </w:rPr>
              <w:t>3.</w:t>
            </w:r>
            <w:r w:rsidRPr="00E14F75">
              <w:rPr>
                <w:sz w:val="22"/>
                <w:szCs w:val="20"/>
              </w:rPr>
              <w:tab/>
              <w:t>Arrangements for monitoring, evaluation and review of the strategic policy framework and data collection methods based on sex-disaggregated data.</w:t>
            </w:r>
          </w:p>
          <w:p w:rsidR="00AA1C15" w:rsidRPr="00E14F75" w:rsidRDefault="00AA1C15" w:rsidP="00BB3A41">
            <w:pPr>
              <w:spacing w:before="60" w:after="60" w:line="240" w:lineRule="auto"/>
              <w:ind w:left="284" w:hanging="284"/>
              <w:rPr>
                <w:sz w:val="22"/>
                <w:szCs w:val="20"/>
              </w:rPr>
            </w:pPr>
            <w:r w:rsidRPr="00E14F75">
              <w:rPr>
                <w:sz w:val="22"/>
                <w:szCs w:val="20"/>
              </w:rPr>
              <w:t>4.</w:t>
            </w:r>
            <w:r w:rsidRPr="00E14F75">
              <w:rPr>
                <w:sz w:val="22"/>
                <w:szCs w:val="20"/>
              </w:rPr>
              <w:tab/>
              <w:t xml:space="preserve">Arrangements for ensuring that its design, implementation, monitoring and review is conducted in close cooperation with relevant stakeholders, including equality bodies, social partners and civil society organisations. </w:t>
            </w:r>
          </w:p>
        </w:tc>
      </w:tr>
      <w:tr w:rsidR="00AA1C15" w:rsidRPr="00E14F75" w:rsidTr="00BB3A41">
        <w:trPr>
          <w:trHeight w:val="227"/>
        </w:trPr>
        <w:tc>
          <w:tcPr>
            <w:tcW w:w="756" w:type="pct"/>
            <w:tcBorders>
              <w:top w:val="nil"/>
            </w:tcBorders>
          </w:tcPr>
          <w:p w:rsidR="00AA1C15" w:rsidRPr="00E14F75" w:rsidRDefault="00AA1C15" w:rsidP="001D7CCE">
            <w:pPr>
              <w:spacing w:before="60" w:after="60" w:line="240" w:lineRule="auto"/>
              <w:rPr>
                <w:sz w:val="22"/>
                <w:szCs w:val="20"/>
              </w:rPr>
            </w:pPr>
          </w:p>
        </w:tc>
        <w:tc>
          <w:tcPr>
            <w:tcW w:w="1102" w:type="pct"/>
            <w:shd w:val="clear" w:color="auto" w:fill="auto"/>
          </w:tcPr>
          <w:p w:rsidR="00AA1C15" w:rsidRPr="00E14F75" w:rsidRDefault="00AA1C15" w:rsidP="001D7CCE">
            <w:pPr>
              <w:spacing w:before="60" w:after="60" w:line="240" w:lineRule="auto"/>
              <w:rPr>
                <w:sz w:val="22"/>
                <w:szCs w:val="20"/>
              </w:rPr>
            </w:pPr>
            <w:r w:rsidRPr="00E14F75">
              <w:rPr>
                <w:sz w:val="22"/>
                <w:szCs w:val="20"/>
              </w:rPr>
              <w:t>ERDF:</w:t>
            </w:r>
          </w:p>
          <w:p w:rsidR="00AA1C15" w:rsidRPr="00E14F75" w:rsidRDefault="00AA1C15" w:rsidP="001D7CCE">
            <w:pPr>
              <w:spacing w:before="60" w:after="60" w:line="240" w:lineRule="auto"/>
              <w:rPr>
                <w:sz w:val="22"/>
                <w:szCs w:val="20"/>
              </w:rPr>
            </w:pPr>
            <w:r w:rsidRPr="00E14F75">
              <w:rPr>
                <w:sz w:val="22"/>
                <w:szCs w:val="20"/>
              </w:rPr>
              <w:t>Improving access to inclusive and quality services in education, training and lifelong learning through developing infrastructure;</w:t>
            </w:r>
          </w:p>
          <w:p w:rsidR="00AA1C15" w:rsidRPr="00E14F75" w:rsidRDefault="00AA1C15" w:rsidP="00BB3A41">
            <w:pPr>
              <w:spacing w:before="60" w:after="60" w:line="240" w:lineRule="auto"/>
              <w:rPr>
                <w:sz w:val="22"/>
                <w:szCs w:val="20"/>
              </w:rPr>
            </w:pPr>
            <w:r>
              <w:rPr>
                <w:sz w:val="22"/>
                <w:szCs w:val="20"/>
              </w:rPr>
              <w:t>ESF+:</w:t>
            </w:r>
          </w:p>
        </w:tc>
        <w:tc>
          <w:tcPr>
            <w:tcW w:w="815" w:type="pct"/>
          </w:tcPr>
          <w:p w:rsidR="00AA1C15" w:rsidRPr="00E14F75" w:rsidRDefault="00AA1C15" w:rsidP="001D7CCE">
            <w:pPr>
              <w:spacing w:before="60" w:after="60" w:line="240" w:lineRule="auto"/>
              <w:rPr>
                <w:sz w:val="22"/>
                <w:szCs w:val="20"/>
              </w:rPr>
            </w:pPr>
            <w:r w:rsidRPr="00E14F75">
              <w:rPr>
                <w:sz w:val="22"/>
                <w:szCs w:val="20"/>
              </w:rPr>
              <w:t>4.3. Strategic policy framework for the education and training system at all levels.</w:t>
            </w:r>
          </w:p>
        </w:tc>
        <w:tc>
          <w:tcPr>
            <w:tcW w:w="2327" w:type="pct"/>
          </w:tcPr>
          <w:p w:rsidR="00AA1C15" w:rsidRPr="00E14F75" w:rsidRDefault="00AA1C15" w:rsidP="001D7CCE">
            <w:pPr>
              <w:spacing w:before="60" w:after="60" w:line="240" w:lineRule="auto"/>
              <w:rPr>
                <w:sz w:val="22"/>
                <w:szCs w:val="20"/>
              </w:rPr>
            </w:pPr>
            <w:r w:rsidRPr="00E14F75">
              <w:rPr>
                <w:sz w:val="22"/>
                <w:szCs w:val="20"/>
              </w:rPr>
              <w:t>A national or regional strategic policy framework for the education and training system is in place and includes:</w:t>
            </w:r>
          </w:p>
          <w:p w:rsidR="00AA1C15" w:rsidRPr="00E14F75" w:rsidRDefault="00AA1C15" w:rsidP="00EC4584">
            <w:pPr>
              <w:spacing w:before="60" w:after="60" w:line="240" w:lineRule="auto"/>
              <w:ind w:left="284" w:hanging="284"/>
              <w:rPr>
                <w:sz w:val="22"/>
                <w:szCs w:val="20"/>
              </w:rPr>
            </w:pPr>
            <w:r w:rsidRPr="00E14F75">
              <w:rPr>
                <w:sz w:val="22"/>
                <w:szCs w:val="20"/>
              </w:rPr>
              <w:t>1.</w:t>
            </w:r>
            <w:r w:rsidRPr="00E14F75">
              <w:rPr>
                <w:sz w:val="22"/>
                <w:szCs w:val="20"/>
              </w:rPr>
              <w:tab/>
              <w:t>Evidence-based systems for skills anticipation and forecasting.</w:t>
            </w:r>
          </w:p>
          <w:p w:rsidR="00AA1C15" w:rsidRPr="00E14F75" w:rsidRDefault="00AA1C15" w:rsidP="00EC4584">
            <w:pPr>
              <w:spacing w:before="60" w:after="60" w:line="240" w:lineRule="auto"/>
              <w:ind w:left="284" w:hanging="284"/>
              <w:rPr>
                <w:sz w:val="22"/>
                <w:szCs w:val="20"/>
              </w:rPr>
            </w:pPr>
            <w:r w:rsidRPr="00E14F75">
              <w:rPr>
                <w:sz w:val="22"/>
                <w:szCs w:val="20"/>
              </w:rPr>
              <w:t>2.</w:t>
            </w:r>
            <w:r w:rsidRPr="00E14F75">
              <w:rPr>
                <w:sz w:val="22"/>
                <w:szCs w:val="20"/>
              </w:rPr>
              <w:tab/>
              <w:t>Graduate tracking mechanisms and services for quality and effective guidance for learners of all ages.</w:t>
            </w:r>
          </w:p>
          <w:p w:rsidR="00AA1C15" w:rsidRPr="00E14F75" w:rsidRDefault="00AA1C15" w:rsidP="00BB3A41">
            <w:pPr>
              <w:spacing w:before="60" w:after="60" w:line="240" w:lineRule="auto"/>
              <w:ind w:left="284" w:hanging="284"/>
              <w:rPr>
                <w:sz w:val="22"/>
                <w:szCs w:val="20"/>
              </w:rPr>
            </w:pPr>
            <w:r w:rsidRPr="00E14F75">
              <w:rPr>
                <w:sz w:val="22"/>
                <w:szCs w:val="20"/>
              </w:rPr>
              <w:t>3.</w:t>
            </w:r>
            <w:r w:rsidRPr="00E14F75">
              <w:rPr>
                <w:sz w:val="22"/>
                <w:szCs w:val="20"/>
              </w:rPr>
              <w:tab/>
              <w:t>Measures to ensure equal access to, participation in and completion of quality, affordable, relevant, non-segregated and inclusive education and training, and acquisition of key competences at all lev</w:t>
            </w:r>
            <w:r>
              <w:rPr>
                <w:sz w:val="22"/>
                <w:szCs w:val="20"/>
              </w:rPr>
              <w:t>els including higher education.</w:t>
            </w:r>
          </w:p>
        </w:tc>
      </w:tr>
      <w:tr w:rsidR="00AA1C15" w:rsidRPr="00E14F75" w:rsidTr="00BB3A41">
        <w:trPr>
          <w:trHeight w:val="227"/>
        </w:trPr>
        <w:tc>
          <w:tcPr>
            <w:tcW w:w="756" w:type="pct"/>
            <w:tcBorders>
              <w:top w:val="single" w:sz="4" w:space="0" w:color="auto"/>
            </w:tcBorders>
          </w:tcPr>
          <w:p w:rsidR="00AA1C15" w:rsidRPr="00E14F75" w:rsidRDefault="00AA1C15" w:rsidP="00BB3A41">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E14F75" w:rsidRDefault="00AA1C15" w:rsidP="00BB3A41">
            <w:pPr>
              <w:spacing w:before="60" w:after="60" w:line="240" w:lineRule="auto"/>
              <w:rPr>
                <w:sz w:val="22"/>
                <w:szCs w:val="20"/>
              </w:rPr>
            </w:pPr>
            <w:r w:rsidRPr="00E14F75">
              <w:rPr>
                <w:sz w:val="22"/>
                <w:szCs w:val="20"/>
              </w:rPr>
              <w:t>Improving the quality, inclusiveness, effectiveness and labour market relevance of education and training systems including through validation of non-formal and informal learning, to support acquisition of key competences including entrepreneurial and digital skills, and by promoting the introduction of dual-training systems and apprenticeships;</w:t>
            </w:r>
          </w:p>
        </w:tc>
        <w:tc>
          <w:tcPr>
            <w:tcW w:w="815" w:type="pct"/>
            <w:tcBorders>
              <w:top w:val="single" w:sz="4" w:space="0" w:color="auto"/>
            </w:tcBorders>
          </w:tcPr>
          <w:p w:rsidR="00AA1C15" w:rsidRPr="00E14F75" w:rsidRDefault="00AA1C15" w:rsidP="001D7CCE">
            <w:pPr>
              <w:spacing w:before="60" w:after="60" w:line="240" w:lineRule="auto"/>
              <w:rPr>
                <w:sz w:val="22"/>
                <w:szCs w:val="20"/>
              </w:rPr>
            </w:pPr>
          </w:p>
        </w:tc>
        <w:tc>
          <w:tcPr>
            <w:tcW w:w="2327" w:type="pct"/>
            <w:tcBorders>
              <w:top w:val="single" w:sz="4" w:space="0" w:color="auto"/>
            </w:tcBorders>
          </w:tcPr>
          <w:p w:rsidR="00AA1C15" w:rsidRPr="00E14F75" w:rsidRDefault="00AA1C15" w:rsidP="00BB3A41">
            <w:pPr>
              <w:spacing w:before="60" w:after="60" w:line="240" w:lineRule="auto"/>
              <w:ind w:left="284" w:hanging="284"/>
              <w:rPr>
                <w:sz w:val="22"/>
                <w:szCs w:val="20"/>
              </w:rPr>
            </w:pPr>
            <w:r w:rsidRPr="00E14F75">
              <w:rPr>
                <w:sz w:val="22"/>
                <w:szCs w:val="20"/>
              </w:rPr>
              <w:t>4.</w:t>
            </w:r>
            <w:r w:rsidRPr="00E14F75">
              <w:rPr>
                <w:sz w:val="22"/>
                <w:szCs w:val="20"/>
              </w:rPr>
              <w:tab/>
              <w:t>A coordination mechanism covering all levels of education and training, including higher education, and a clear assignment of responsibilities between the relevant national and/or regional bodies.</w:t>
            </w:r>
          </w:p>
          <w:p w:rsidR="00AA1C15" w:rsidRPr="00E14F75" w:rsidRDefault="00AA1C15" w:rsidP="00BB3A41">
            <w:pPr>
              <w:spacing w:before="60" w:after="60" w:line="240" w:lineRule="auto"/>
              <w:ind w:left="284" w:hanging="284"/>
              <w:rPr>
                <w:sz w:val="22"/>
                <w:szCs w:val="20"/>
              </w:rPr>
            </w:pPr>
            <w:r w:rsidRPr="00E14F75">
              <w:rPr>
                <w:sz w:val="22"/>
                <w:szCs w:val="20"/>
              </w:rPr>
              <w:t>5.</w:t>
            </w:r>
            <w:r w:rsidRPr="00E14F75">
              <w:rPr>
                <w:sz w:val="22"/>
                <w:szCs w:val="20"/>
              </w:rPr>
              <w:tab/>
              <w:t>Arrangements for monitoring, evaluation and review of the strategic policy framework.</w:t>
            </w:r>
          </w:p>
          <w:p w:rsidR="00AA1C15" w:rsidRPr="00E14F75" w:rsidRDefault="00AA1C15" w:rsidP="00BB3A41">
            <w:pPr>
              <w:spacing w:before="60" w:after="60" w:line="240" w:lineRule="auto"/>
              <w:ind w:left="284" w:hanging="284"/>
              <w:rPr>
                <w:sz w:val="22"/>
                <w:szCs w:val="20"/>
              </w:rPr>
            </w:pPr>
            <w:r w:rsidRPr="00E14F75">
              <w:rPr>
                <w:sz w:val="22"/>
                <w:szCs w:val="20"/>
              </w:rPr>
              <w:t>6.</w:t>
            </w:r>
            <w:r w:rsidRPr="00E14F75">
              <w:rPr>
                <w:sz w:val="22"/>
                <w:szCs w:val="20"/>
              </w:rPr>
              <w:tab/>
              <w:t>Measures to target low-skilled, low-qualified adults and those with disadvantaged socio-economic backgrounds and upskilling pathways.</w:t>
            </w:r>
          </w:p>
          <w:p w:rsidR="00AA1C15" w:rsidRPr="00E14F75" w:rsidRDefault="00AA1C15" w:rsidP="00BB3A41">
            <w:pPr>
              <w:spacing w:before="60" w:after="60" w:line="240" w:lineRule="auto"/>
              <w:ind w:left="284" w:hanging="284"/>
              <w:rPr>
                <w:sz w:val="22"/>
                <w:szCs w:val="20"/>
              </w:rPr>
            </w:pPr>
            <w:r w:rsidRPr="00E14F75">
              <w:rPr>
                <w:sz w:val="22"/>
                <w:szCs w:val="20"/>
              </w:rPr>
              <w:t>7.</w:t>
            </w:r>
            <w:r w:rsidRPr="00E14F75">
              <w:rPr>
                <w:sz w:val="22"/>
                <w:szCs w:val="20"/>
              </w:rPr>
              <w:tab/>
              <w:t>Measures to support teachers, trainers and academic staff as regards appropriate learning methods, assessment and validation of key competences.</w:t>
            </w:r>
          </w:p>
          <w:p w:rsidR="00AA1C15" w:rsidRPr="00E14F75" w:rsidRDefault="00AA1C15" w:rsidP="00BB3A41">
            <w:pPr>
              <w:spacing w:before="60" w:after="60" w:line="240" w:lineRule="auto"/>
              <w:ind w:left="284" w:hanging="284"/>
              <w:rPr>
                <w:sz w:val="22"/>
                <w:szCs w:val="20"/>
              </w:rPr>
            </w:pPr>
            <w:r w:rsidRPr="00E14F75">
              <w:rPr>
                <w:sz w:val="22"/>
                <w:szCs w:val="20"/>
              </w:rPr>
              <w:t>8.</w:t>
            </w:r>
            <w:r w:rsidRPr="00E14F75">
              <w:rPr>
                <w:sz w:val="22"/>
                <w:szCs w:val="20"/>
              </w:rPr>
              <w:tab/>
              <w:t>Measures to promote mobility of learners and staff and transnational collaboration of education and training providers, including through recognition of learning outcomes and qualifications.</w:t>
            </w:r>
          </w:p>
        </w:tc>
      </w:tr>
      <w:tr w:rsidR="00AA1C15" w:rsidRPr="00E14F75" w:rsidTr="00BB3A41">
        <w:trPr>
          <w:trHeight w:val="227"/>
        </w:trPr>
        <w:tc>
          <w:tcPr>
            <w:tcW w:w="756" w:type="pct"/>
            <w:tcBorders>
              <w:top w:val="single" w:sz="4" w:space="0" w:color="auto"/>
              <w:bottom w:val="single" w:sz="4" w:space="0" w:color="auto"/>
            </w:tcBorders>
          </w:tcPr>
          <w:p w:rsidR="00AA1C15" w:rsidRPr="00E14F75" w:rsidRDefault="00AA1C15" w:rsidP="00BB3A41">
            <w:pPr>
              <w:pageBreakBefore/>
              <w:spacing w:before="60" w:after="60" w:line="240" w:lineRule="auto"/>
              <w:rPr>
                <w:sz w:val="22"/>
                <w:szCs w:val="20"/>
              </w:rPr>
            </w:pPr>
          </w:p>
        </w:tc>
        <w:tc>
          <w:tcPr>
            <w:tcW w:w="1102" w:type="pct"/>
            <w:tcBorders>
              <w:top w:val="single" w:sz="4" w:space="0" w:color="auto"/>
            </w:tcBorders>
            <w:shd w:val="clear" w:color="auto" w:fill="auto"/>
          </w:tcPr>
          <w:p w:rsidR="00AA1C15" w:rsidRPr="00E14F75" w:rsidRDefault="00AA1C15" w:rsidP="00BB3A41">
            <w:pPr>
              <w:spacing w:before="60" w:after="60" w:line="240" w:lineRule="auto"/>
              <w:rPr>
                <w:sz w:val="22"/>
                <w:szCs w:val="20"/>
              </w:rPr>
            </w:pPr>
            <w:r w:rsidRPr="00E14F75">
              <w:rPr>
                <w:sz w:val="22"/>
                <w:szCs w:val="20"/>
              </w:rPr>
              <w:t>Promoting lifelong learning, notably flexible upskilling and reskilling opportunities for all taking into account entrepreneurial and digital skills, better anticipating change and new skills requirements based on labour market needs, facilitating career transitions and promoting professional mobility</w:t>
            </w:r>
          </w:p>
          <w:p w:rsidR="00AA1C15" w:rsidRPr="00E14F75" w:rsidRDefault="00AA1C15" w:rsidP="00BB3A41">
            <w:pPr>
              <w:spacing w:before="60" w:after="60" w:line="240" w:lineRule="auto"/>
              <w:rPr>
                <w:sz w:val="22"/>
                <w:szCs w:val="20"/>
              </w:rPr>
            </w:pPr>
            <w:r w:rsidRPr="00E14F75">
              <w:rPr>
                <w:sz w:val="22"/>
                <w:szCs w:val="20"/>
              </w:rPr>
              <w:t>Promoting equal access to and completion of, quality and inclusive education and training, in particular for disadvantaged groups, from early childhood education and care through general and vocational education and training, and to tertiary level, as well as adult education and learning, including facilitating learning mobility for all and accessibility for persons with disabilities;</w:t>
            </w:r>
          </w:p>
        </w:tc>
        <w:tc>
          <w:tcPr>
            <w:tcW w:w="815" w:type="pct"/>
            <w:tcBorders>
              <w:top w:val="single" w:sz="4" w:space="0" w:color="auto"/>
            </w:tcBorders>
          </w:tcPr>
          <w:p w:rsidR="00AA1C15" w:rsidRPr="00E14F75" w:rsidRDefault="00AA1C15" w:rsidP="001D7CCE">
            <w:pPr>
              <w:spacing w:before="60" w:after="60" w:line="240" w:lineRule="auto"/>
              <w:rPr>
                <w:sz w:val="22"/>
                <w:szCs w:val="20"/>
              </w:rPr>
            </w:pPr>
          </w:p>
        </w:tc>
        <w:tc>
          <w:tcPr>
            <w:tcW w:w="2327" w:type="pct"/>
            <w:tcBorders>
              <w:top w:val="single" w:sz="4" w:space="0" w:color="auto"/>
            </w:tcBorders>
          </w:tcPr>
          <w:p w:rsidR="00AA1C15" w:rsidRPr="00E14F75" w:rsidRDefault="00AA1C15" w:rsidP="00BB3A41">
            <w:pPr>
              <w:spacing w:before="60" w:after="60" w:line="240" w:lineRule="auto"/>
              <w:ind w:left="284" w:hanging="284"/>
              <w:rPr>
                <w:sz w:val="22"/>
                <w:szCs w:val="20"/>
              </w:rPr>
            </w:pPr>
          </w:p>
        </w:tc>
      </w:tr>
      <w:tr w:rsidR="00AA1C15" w:rsidRPr="00E14F75" w:rsidTr="00BB3A41">
        <w:trPr>
          <w:trHeight w:val="227"/>
        </w:trPr>
        <w:tc>
          <w:tcPr>
            <w:tcW w:w="756" w:type="pct"/>
            <w:tcBorders>
              <w:top w:val="single" w:sz="4" w:space="0" w:color="auto"/>
              <w:bottom w:val="single" w:sz="4" w:space="0" w:color="auto"/>
            </w:tcBorders>
          </w:tcPr>
          <w:p w:rsidR="00AA1C15" w:rsidRPr="00E14F75" w:rsidRDefault="00AA1C15" w:rsidP="00BB3A41">
            <w:pPr>
              <w:pageBreakBefore/>
              <w:spacing w:before="60" w:after="60" w:line="240" w:lineRule="auto"/>
              <w:rPr>
                <w:sz w:val="22"/>
                <w:szCs w:val="20"/>
              </w:rPr>
            </w:pPr>
          </w:p>
        </w:tc>
        <w:tc>
          <w:tcPr>
            <w:tcW w:w="1102" w:type="pct"/>
            <w:shd w:val="clear" w:color="auto" w:fill="auto"/>
          </w:tcPr>
          <w:p w:rsidR="00AA1C15" w:rsidRPr="00E14F75" w:rsidRDefault="00AA1C15" w:rsidP="001D7CCE">
            <w:pPr>
              <w:spacing w:before="60" w:after="60" w:line="240" w:lineRule="auto"/>
              <w:rPr>
                <w:sz w:val="22"/>
                <w:szCs w:val="20"/>
              </w:rPr>
            </w:pPr>
            <w:r w:rsidRPr="00E14F75">
              <w:rPr>
                <w:sz w:val="22"/>
                <w:szCs w:val="20"/>
              </w:rPr>
              <w:t>ERDF:</w:t>
            </w:r>
          </w:p>
          <w:p w:rsidR="00AA1C15" w:rsidRPr="00E14F75" w:rsidRDefault="00AA1C15" w:rsidP="001D7CCE">
            <w:pPr>
              <w:spacing w:before="60" w:after="60" w:line="240" w:lineRule="auto"/>
              <w:rPr>
                <w:sz w:val="22"/>
                <w:szCs w:val="20"/>
              </w:rPr>
            </w:pPr>
            <w:r w:rsidRPr="00E14F75">
              <w:rPr>
                <w:sz w:val="22"/>
                <w:szCs w:val="20"/>
              </w:rPr>
              <w:t>Promoting the socioeconomic inclusion of marginalised communities,  low income households and disadvantaged groups including people with special needs, through integrated actions including housing and social services;</w:t>
            </w:r>
          </w:p>
          <w:p w:rsidR="00AA1C15" w:rsidRPr="00E14F75" w:rsidRDefault="00AA1C15" w:rsidP="001D7CCE">
            <w:pPr>
              <w:spacing w:before="60" w:after="60" w:line="240" w:lineRule="auto"/>
              <w:rPr>
                <w:sz w:val="22"/>
                <w:szCs w:val="20"/>
              </w:rPr>
            </w:pPr>
            <w:r w:rsidRPr="00E14F75">
              <w:rPr>
                <w:sz w:val="22"/>
                <w:szCs w:val="20"/>
              </w:rPr>
              <w:t>ESF+:</w:t>
            </w:r>
          </w:p>
          <w:p w:rsidR="00AA1C15" w:rsidRPr="00E14F75" w:rsidRDefault="00AA1C15" w:rsidP="001D7CCE">
            <w:pPr>
              <w:spacing w:before="60" w:after="60" w:line="240" w:lineRule="auto"/>
              <w:rPr>
                <w:sz w:val="22"/>
                <w:szCs w:val="20"/>
              </w:rPr>
            </w:pPr>
            <w:r w:rsidRPr="00E14F75">
              <w:rPr>
                <w:sz w:val="22"/>
                <w:szCs w:val="20"/>
              </w:rPr>
              <w:t>Fostering active inclusion with a view to promoting equal opportunities, non-discrimination and active participation, and improving employability, in particular for disadvantaged groups;</w:t>
            </w:r>
          </w:p>
        </w:tc>
        <w:tc>
          <w:tcPr>
            <w:tcW w:w="815" w:type="pct"/>
          </w:tcPr>
          <w:p w:rsidR="00AA1C15" w:rsidRPr="00E14F75" w:rsidRDefault="00AA1C15" w:rsidP="001D7CCE">
            <w:pPr>
              <w:spacing w:before="60" w:after="60" w:line="240" w:lineRule="auto"/>
              <w:rPr>
                <w:sz w:val="22"/>
                <w:szCs w:val="20"/>
              </w:rPr>
            </w:pPr>
            <w:r w:rsidRPr="00E14F75">
              <w:rPr>
                <w:sz w:val="22"/>
                <w:szCs w:val="20"/>
              </w:rPr>
              <w:t>4.4. National strategic policy framework for social inclusion and poverty reduction</w:t>
            </w:r>
          </w:p>
        </w:tc>
        <w:tc>
          <w:tcPr>
            <w:tcW w:w="2327" w:type="pct"/>
          </w:tcPr>
          <w:p w:rsidR="00AA1C15" w:rsidRPr="00E14F75" w:rsidRDefault="00AA1C15" w:rsidP="001D7CCE">
            <w:pPr>
              <w:spacing w:before="60" w:after="60" w:line="240" w:lineRule="auto"/>
              <w:rPr>
                <w:sz w:val="22"/>
                <w:szCs w:val="20"/>
              </w:rPr>
            </w:pPr>
            <w:r w:rsidRPr="00E14F75">
              <w:rPr>
                <w:sz w:val="22"/>
                <w:szCs w:val="20"/>
              </w:rPr>
              <w:t>A national or regional strategic policy or legislative framework for social inclusion and poverty reduction is in place that includes:</w:t>
            </w:r>
          </w:p>
          <w:p w:rsidR="00AA1C15" w:rsidRPr="00E14F75" w:rsidRDefault="00AA1C15" w:rsidP="00EC4584">
            <w:pPr>
              <w:spacing w:before="60" w:after="60" w:line="240" w:lineRule="auto"/>
              <w:ind w:left="284" w:hanging="284"/>
              <w:rPr>
                <w:sz w:val="22"/>
                <w:szCs w:val="20"/>
              </w:rPr>
            </w:pPr>
            <w:r w:rsidRPr="00E14F75">
              <w:rPr>
                <w:sz w:val="22"/>
                <w:szCs w:val="20"/>
              </w:rPr>
              <w:t>1.</w:t>
            </w:r>
            <w:r w:rsidRPr="00E14F75">
              <w:rPr>
                <w:sz w:val="22"/>
                <w:szCs w:val="20"/>
              </w:rPr>
              <w:tab/>
              <w:t>Evidence-based diagnosis of poverty and social exclusion, including child poverty, in particular as regards equal access to quality services for children in vulnerable situations as well as homelessness, spatial and educational segregation, limited access to essential services and infrastructure, and the specific needs of vulnerable people of all ages.</w:t>
            </w:r>
          </w:p>
          <w:p w:rsidR="00AA1C15" w:rsidRPr="00E14F75" w:rsidRDefault="00AA1C15" w:rsidP="00EC4584">
            <w:pPr>
              <w:spacing w:before="60" w:after="60" w:line="240" w:lineRule="auto"/>
              <w:ind w:left="284" w:hanging="284"/>
              <w:rPr>
                <w:sz w:val="22"/>
                <w:szCs w:val="20"/>
              </w:rPr>
            </w:pPr>
            <w:r w:rsidRPr="00E14F75">
              <w:rPr>
                <w:sz w:val="22"/>
                <w:szCs w:val="20"/>
              </w:rPr>
              <w:t>2.</w:t>
            </w:r>
            <w:r w:rsidRPr="00E14F75">
              <w:rPr>
                <w:sz w:val="22"/>
                <w:szCs w:val="20"/>
              </w:rPr>
              <w:tab/>
              <w:t>Measures to prevent and combat segregation in all fields, including social protection, inclusive labour markets and access to quality services for vulnerable people, including migrants and refugees.</w:t>
            </w:r>
          </w:p>
          <w:p w:rsidR="00AA1C15" w:rsidRPr="00E14F75" w:rsidRDefault="00AA1C15" w:rsidP="00EC4584">
            <w:pPr>
              <w:spacing w:before="60" w:after="60" w:line="240" w:lineRule="auto"/>
              <w:ind w:left="284" w:hanging="284"/>
              <w:rPr>
                <w:sz w:val="22"/>
                <w:szCs w:val="20"/>
              </w:rPr>
            </w:pPr>
            <w:r w:rsidRPr="00E14F75">
              <w:rPr>
                <w:sz w:val="22"/>
                <w:szCs w:val="20"/>
              </w:rPr>
              <w:t>3.</w:t>
            </w:r>
            <w:r w:rsidRPr="00E14F75">
              <w:rPr>
                <w:sz w:val="22"/>
                <w:szCs w:val="20"/>
              </w:rPr>
              <w:tab/>
              <w:t>Measures for the shift from institutional to family- and community-based care.</w:t>
            </w:r>
          </w:p>
          <w:p w:rsidR="00AA1C15" w:rsidRPr="00E14F75" w:rsidRDefault="00AA1C15" w:rsidP="00EC4584">
            <w:pPr>
              <w:spacing w:before="60" w:after="60" w:line="240" w:lineRule="auto"/>
              <w:ind w:left="284" w:hanging="284"/>
              <w:rPr>
                <w:sz w:val="22"/>
                <w:szCs w:val="20"/>
              </w:rPr>
            </w:pPr>
            <w:r w:rsidRPr="00E14F75">
              <w:rPr>
                <w:sz w:val="22"/>
                <w:szCs w:val="20"/>
              </w:rPr>
              <w:t>4.</w:t>
            </w:r>
            <w:r w:rsidRPr="00E14F75">
              <w:rPr>
                <w:sz w:val="22"/>
                <w:szCs w:val="20"/>
              </w:rPr>
              <w:tab/>
              <w:t>Arrangements for ensuring that its design, implementation, monitoring and review is conducted in close cooperation with relevant stakeholders, including social partners and relevant civil society organisations.</w:t>
            </w:r>
          </w:p>
        </w:tc>
      </w:tr>
      <w:tr w:rsidR="00AA1C15" w:rsidRPr="00E14F75" w:rsidTr="00BB3A41">
        <w:trPr>
          <w:trHeight w:val="227"/>
        </w:trPr>
        <w:tc>
          <w:tcPr>
            <w:tcW w:w="756" w:type="pct"/>
            <w:tcBorders>
              <w:top w:val="single" w:sz="4" w:space="0" w:color="auto"/>
              <w:bottom w:val="single" w:sz="4" w:space="0" w:color="auto"/>
            </w:tcBorders>
          </w:tcPr>
          <w:p w:rsidR="00AA1C15" w:rsidRPr="00E14F75" w:rsidRDefault="00AA1C15" w:rsidP="00BB3A41">
            <w:pPr>
              <w:pageBreakBefore/>
              <w:spacing w:before="60" w:after="60" w:line="240" w:lineRule="auto"/>
              <w:rPr>
                <w:sz w:val="22"/>
                <w:szCs w:val="20"/>
              </w:rPr>
            </w:pPr>
          </w:p>
        </w:tc>
        <w:tc>
          <w:tcPr>
            <w:tcW w:w="1102" w:type="pct"/>
            <w:shd w:val="clear" w:color="auto" w:fill="auto"/>
          </w:tcPr>
          <w:p w:rsidR="00AA1C15" w:rsidRPr="00E14F75" w:rsidRDefault="00AA1C15" w:rsidP="001D7CCE">
            <w:pPr>
              <w:spacing w:before="60" w:after="60" w:line="240" w:lineRule="auto"/>
              <w:rPr>
                <w:sz w:val="22"/>
                <w:szCs w:val="20"/>
              </w:rPr>
            </w:pPr>
            <w:r w:rsidRPr="00E14F75">
              <w:rPr>
                <w:sz w:val="22"/>
                <w:szCs w:val="20"/>
              </w:rPr>
              <w:t>ESF+:</w:t>
            </w:r>
          </w:p>
          <w:p w:rsidR="00AA1C15" w:rsidRPr="00E14F75" w:rsidRDefault="00AA1C15" w:rsidP="00EC4584">
            <w:pPr>
              <w:spacing w:before="60" w:after="60" w:line="240" w:lineRule="auto"/>
              <w:rPr>
                <w:sz w:val="22"/>
                <w:szCs w:val="20"/>
              </w:rPr>
            </w:pPr>
            <w:r w:rsidRPr="00E14F75">
              <w:rPr>
                <w:sz w:val="22"/>
                <w:szCs w:val="20"/>
              </w:rPr>
              <w:t>Promoting the socio-economic integration of marginalised communities such as Roma</w:t>
            </w:r>
          </w:p>
        </w:tc>
        <w:tc>
          <w:tcPr>
            <w:tcW w:w="815" w:type="pct"/>
          </w:tcPr>
          <w:p w:rsidR="00AA1C15" w:rsidRPr="00E14F75" w:rsidRDefault="00AA1C15" w:rsidP="00EC4584">
            <w:pPr>
              <w:spacing w:before="60" w:after="60" w:line="240" w:lineRule="auto"/>
              <w:rPr>
                <w:sz w:val="22"/>
                <w:szCs w:val="20"/>
              </w:rPr>
            </w:pPr>
            <w:r w:rsidRPr="00E14F75">
              <w:rPr>
                <w:sz w:val="22"/>
                <w:szCs w:val="20"/>
              </w:rPr>
              <w:t>4.5. National Roma inclusion strategic policy framework</w:t>
            </w:r>
          </w:p>
        </w:tc>
        <w:tc>
          <w:tcPr>
            <w:tcW w:w="2327" w:type="pct"/>
          </w:tcPr>
          <w:p w:rsidR="00AA1C15" w:rsidRPr="00E14F75" w:rsidRDefault="00AA1C15" w:rsidP="001D7CCE">
            <w:pPr>
              <w:spacing w:before="60" w:after="60" w:line="240" w:lineRule="auto"/>
              <w:rPr>
                <w:sz w:val="22"/>
                <w:szCs w:val="20"/>
              </w:rPr>
            </w:pPr>
            <w:r w:rsidRPr="00E14F75">
              <w:rPr>
                <w:sz w:val="22"/>
                <w:szCs w:val="20"/>
              </w:rPr>
              <w:t>The National Roma inclusion strategic policy framework is in place that includes:</w:t>
            </w:r>
          </w:p>
          <w:p w:rsidR="00AA1C15" w:rsidRPr="00E14F75" w:rsidRDefault="00AA1C15" w:rsidP="00EC4584">
            <w:pPr>
              <w:spacing w:before="60" w:after="60" w:line="240" w:lineRule="auto"/>
              <w:ind w:left="284" w:hanging="284"/>
              <w:rPr>
                <w:sz w:val="22"/>
                <w:szCs w:val="20"/>
              </w:rPr>
            </w:pPr>
            <w:r w:rsidRPr="00E14F75">
              <w:rPr>
                <w:sz w:val="22"/>
                <w:szCs w:val="20"/>
              </w:rPr>
              <w:t>1.</w:t>
            </w:r>
            <w:r w:rsidRPr="00E14F75">
              <w:rPr>
                <w:sz w:val="22"/>
                <w:szCs w:val="20"/>
              </w:rPr>
              <w:tab/>
              <w:t>Measures to accelerate Roma integration, prevent and eliminate segregation, taking into account the gender dimension and situation of young Roma, and sets baseline and measurable milestones and targets.</w:t>
            </w:r>
          </w:p>
          <w:p w:rsidR="00AA1C15" w:rsidRPr="00E14F75" w:rsidRDefault="00AA1C15" w:rsidP="00EC4584">
            <w:pPr>
              <w:spacing w:before="60" w:after="60" w:line="240" w:lineRule="auto"/>
              <w:ind w:left="284" w:hanging="284"/>
              <w:rPr>
                <w:sz w:val="22"/>
                <w:szCs w:val="20"/>
              </w:rPr>
            </w:pPr>
            <w:r w:rsidRPr="00E14F75">
              <w:rPr>
                <w:sz w:val="22"/>
                <w:szCs w:val="20"/>
              </w:rPr>
              <w:t>2.</w:t>
            </w:r>
            <w:r w:rsidRPr="00E14F75">
              <w:rPr>
                <w:sz w:val="22"/>
                <w:szCs w:val="20"/>
              </w:rPr>
              <w:tab/>
              <w:t>Arrangements for monitoring, evaluation and review of the Roma integration measures.</w:t>
            </w:r>
          </w:p>
          <w:p w:rsidR="00AA1C15" w:rsidRPr="00E14F75" w:rsidRDefault="00AA1C15" w:rsidP="00EC4584">
            <w:pPr>
              <w:spacing w:before="60" w:after="60" w:line="240" w:lineRule="auto"/>
              <w:ind w:left="284" w:hanging="284"/>
              <w:rPr>
                <w:sz w:val="22"/>
                <w:szCs w:val="20"/>
              </w:rPr>
            </w:pPr>
            <w:r w:rsidRPr="00E14F75">
              <w:rPr>
                <w:sz w:val="22"/>
                <w:szCs w:val="20"/>
              </w:rPr>
              <w:t>3.</w:t>
            </w:r>
            <w:r w:rsidRPr="00E14F75">
              <w:rPr>
                <w:sz w:val="22"/>
                <w:szCs w:val="20"/>
              </w:rPr>
              <w:tab/>
              <w:t>Arrangements for the mainstreaming of Roma inclusion at regional and local level.</w:t>
            </w:r>
          </w:p>
          <w:p w:rsidR="00AA1C15" w:rsidRPr="00E14F75" w:rsidRDefault="00AA1C15" w:rsidP="00EC4584">
            <w:pPr>
              <w:spacing w:before="60" w:after="60" w:line="240" w:lineRule="auto"/>
              <w:ind w:left="284" w:hanging="284"/>
              <w:rPr>
                <w:sz w:val="22"/>
                <w:szCs w:val="20"/>
              </w:rPr>
            </w:pPr>
            <w:r w:rsidRPr="00E14F75">
              <w:rPr>
                <w:sz w:val="22"/>
                <w:szCs w:val="20"/>
              </w:rPr>
              <w:t>4.</w:t>
            </w:r>
            <w:r w:rsidRPr="00E14F75">
              <w:rPr>
                <w:sz w:val="22"/>
                <w:szCs w:val="20"/>
              </w:rPr>
              <w:tab/>
              <w:t>Arrangements for ensuring that its design, implementation, monitoring and review is conducted in a close cooperation with the Roma civil society and all other relevant stakeholders, including at the regional and local levels.</w:t>
            </w:r>
          </w:p>
        </w:tc>
      </w:tr>
      <w:tr w:rsidR="00AA1C15" w:rsidRPr="00E14F75" w:rsidTr="00BB3A41">
        <w:trPr>
          <w:trHeight w:val="227"/>
        </w:trPr>
        <w:tc>
          <w:tcPr>
            <w:tcW w:w="756" w:type="pct"/>
            <w:tcBorders>
              <w:top w:val="single" w:sz="4" w:space="0" w:color="auto"/>
            </w:tcBorders>
          </w:tcPr>
          <w:p w:rsidR="00AA1C15" w:rsidRPr="00E14F75" w:rsidRDefault="00AA1C15" w:rsidP="00BB3A41">
            <w:pPr>
              <w:pageBreakBefore/>
              <w:spacing w:before="60" w:after="60" w:line="240" w:lineRule="auto"/>
              <w:rPr>
                <w:sz w:val="22"/>
                <w:szCs w:val="20"/>
              </w:rPr>
            </w:pPr>
          </w:p>
        </w:tc>
        <w:tc>
          <w:tcPr>
            <w:tcW w:w="1102" w:type="pct"/>
            <w:shd w:val="clear" w:color="auto" w:fill="auto"/>
          </w:tcPr>
          <w:p w:rsidR="00AA1C15" w:rsidRPr="00E14F75" w:rsidRDefault="00AA1C15" w:rsidP="001D7CCE">
            <w:pPr>
              <w:spacing w:before="60" w:after="60" w:line="240" w:lineRule="auto"/>
              <w:rPr>
                <w:sz w:val="22"/>
                <w:szCs w:val="20"/>
              </w:rPr>
            </w:pPr>
            <w:r w:rsidRPr="00E14F75">
              <w:rPr>
                <w:sz w:val="22"/>
                <w:szCs w:val="20"/>
              </w:rPr>
              <w:t>ERDF:</w:t>
            </w:r>
          </w:p>
          <w:p w:rsidR="00AA1C15" w:rsidRPr="00E14F75" w:rsidRDefault="00AA1C15" w:rsidP="001D7CCE">
            <w:pPr>
              <w:spacing w:before="60" w:after="60" w:line="240" w:lineRule="auto"/>
              <w:rPr>
                <w:sz w:val="22"/>
                <w:szCs w:val="20"/>
              </w:rPr>
            </w:pPr>
            <w:r w:rsidRPr="00E14F75">
              <w:rPr>
                <w:sz w:val="22"/>
                <w:szCs w:val="20"/>
              </w:rPr>
              <w:t>Ensuring equal access to health care through developing infrastructure, including primary care</w:t>
            </w:r>
          </w:p>
          <w:p w:rsidR="00AA1C15" w:rsidRPr="00E14F75" w:rsidRDefault="00AA1C15" w:rsidP="001D7CCE">
            <w:pPr>
              <w:spacing w:before="60" w:after="60" w:line="240" w:lineRule="auto"/>
              <w:rPr>
                <w:sz w:val="22"/>
                <w:szCs w:val="20"/>
              </w:rPr>
            </w:pPr>
            <w:r w:rsidRPr="00E14F75">
              <w:rPr>
                <w:sz w:val="22"/>
                <w:szCs w:val="20"/>
              </w:rPr>
              <w:t>ESF+:</w:t>
            </w:r>
          </w:p>
          <w:p w:rsidR="00AA1C15" w:rsidRPr="00E14F75" w:rsidRDefault="00AA1C15" w:rsidP="00EC4584">
            <w:pPr>
              <w:spacing w:before="60" w:after="60" w:line="240" w:lineRule="auto"/>
              <w:rPr>
                <w:sz w:val="22"/>
                <w:szCs w:val="20"/>
              </w:rPr>
            </w:pPr>
            <w:r w:rsidRPr="00E14F75">
              <w:rPr>
                <w:sz w:val="22"/>
                <w:szCs w:val="20"/>
              </w:rPr>
              <w:t>Enhancing the equal and timely access to quality, sustainable and affordable services, including services that promote the access to housing and person-centred care including healthcare; modernising social protection systems, including promoting access to social protection, with a particular focus on children and disadvantaged groups; improving accessibility including for persons with disabilities, effectiveness and resilience of healthcare systems and long-term care services</w:t>
            </w:r>
          </w:p>
        </w:tc>
        <w:tc>
          <w:tcPr>
            <w:tcW w:w="815" w:type="pct"/>
          </w:tcPr>
          <w:p w:rsidR="00AA1C15" w:rsidRPr="00E14F75" w:rsidRDefault="00AA1C15" w:rsidP="00EC4584">
            <w:pPr>
              <w:spacing w:before="60" w:after="60" w:line="240" w:lineRule="auto"/>
              <w:rPr>
                <w:sz w:val="22"/>
                <w:szCs w:val="20"/>
              </w:rPr>
            </w:pPr>
            <w:r w:rsidRPr="00E14F75">
              <w:rPr>
                <w:sz w:val="22"/>
                <w:szCs w:val="20"/>
              </w:rPr>
              <w:t>4.6. Strategic policy framework for health and long-term care.</w:t>
            </w:r>
          </w:p>
        </w:tc>
        <w:tc>
          <w:tcPr>
            <w:tcW w:w="2327" w:type="pct"/>
          </w:tcPr>
          <w:p w:rsidR="00AA1C15" w:rsidRPr="00E14F75" w:rsidRDefault="00AA1C15" w:rsidP="001D7CCE">
            <w:pPr>
              <w:spacing w:before="60" w:after="60" w:line="240" w:lineRule="auto"/>
              <w:rPr>
                <w:sz w:val="22"/>
                <w:szCs w:val="20"/>
              </w:rPr>
            </w:pPr>
            <w:r w:rsidRPr="00E14F75">
              <w:rPr>
                <w:sz w:val="22"/>
                <w:szCs w:val="20"/>
              </w:rPr>
              <w:t>A national or regional strategic policy framework for health is in place that contains:</w:t>
            </w:r>
          </w:p>
          <w:p w:rsidR="00AA1C15" w:rsidRPr="00E14F75" w:rsidRDefault="00AA1C15" w:rsidP="00EC4584">
            <w:pPr>
              <w:spacing w:before="60" w:after="60" w:line="240" w:lineRule="auto"/>
              <w:ind w:left="284" w:hanging="284"/>
              <w:rPr>
                <w:sz w:val="22"/>
                <w:szCs w:val="20"/>
              </w:rPr>
            </w:pPr>
            <w:r w:rsidRPr="00E14F75">
              <w:rPr>
                <w:sz w:val="22"/>
                <w:szCs w:val="20"/>
              </w:rPr>
              <w:t>1.</w:t>
            </w:r>
            <w:r w:rsidRPr="00E14F75">
              <w:rPr>
                <w:sz w:val="22"/>
                <w:szCs w:val="20"/>
              </w:rPr>
              <w:tab/>
              <w:t>Mapping of health and long-term care needs, including in terms of medical and care staff, to ensure sustainable and coordinated measures.</w:t>
            </w:r>
          </w:p>
          <w:p w:rsidR="00AA1C15" w:rsidRPr="00E14F75" w:rsidRDefault="00AA1C15" w:rsidP="00EC4584">
            <w:pPr>
              <w:spacing w:before="60" w:after="60" w:line="240" w:lineRule="auto"/>
              <w:ind w:left="284" w:hanging="284"/>
              <w:rPr>
                <w:sz w:val="22"/>
                <w:szCs w:val="20"/>
              </w:rPr>
            </w:pPr>
            <w:r w:rsidRPr="00E14F75">
              <w:rPr>
                <w:sz w:val="22"/>
                <w:szCs w:val="20"/>
              </w:rPr>
              <w:t>2.</w:t>
            </w:r>
            <w:r w:rsidRPr="00E14F75">
              <w:rPr>
                <w:sz w:val="22"/>
                <w:szCs w:val="20"/>
              </w:rPr>
              <w:tab/>
              <w:t>Measures to ensure the efficiency, sustainability, accessibility and affordability of health and long-term care services, including a specific focus on individuals excluded from the health and long-term care systems, including those who are hardest to reach.</w:t>
            </w:r>
          </w:p>
          <w:p w:rsidR="00AA1C15" w:rsidRPr="00E14F75" w:rsidRDefault="00AA1C15" w:rsidP="00EC4584">
            <w:pPr>
              <w:spacing w:before="60" w:after="60" w:line="240" w:lineRule="auto"/>
              <w:ind w:left="284" w:hanging="284"/>
              <w:rPr>
                <w:sz w:val="22"/>
                <w:szCs w:val="20"/>
              </w:rPr>
            </w:pPr>
            <w:r w:rsidRPr="00E14F75">
              <w:rPr>
                <w:sz w:val="22"/>
                <w:szCs w:val="20"/>
              </w:rPr>
              <w:t>3.</w:t>
            </w:r>
            <w:r w:rsidRPr="00E14F75">
              <w:rPr>
                <w:sz w:val="22"/>
                <w:szCs w:val="20"/>
              </w:rPr>
              <w:tab/>
              <w:t>Measures to promote community and family- based services through de-institutionalisation, including prevention and primary care, home-care and community-based services.</w:t>
            </w:r>
          </w:p>
        </w:tc>
      </w:tr>
    </w:tbl>
    <w:p w:rsidR="00AA1C15" w:rsidRPr="00E14F75" w:rsidRDefault="00AA1C15" w:rsidP="00547C6B">
      <w:pPr>
        <w:pStyle w:val="LignefinalLandscape"/>
      </w:pPr>
    </w:p>
    <w:p w:rsidR="00AA1C15" w:rsidRPr="00E14F75" w:rsidRDefault="00AA1C15" w:rsidP="00F65EF3">
      <w:pPr>
        <w:sectPr w:rsidR="00AA1C15" w:rsidRPr="00E14F75" w:rsidSect="00E56BFD">
          <w:headerReference w:type="default" r:id="rId27"/>
          <w:footerReference w:type="default" r:id="rId28"/>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547C6B">
      <w:pPr>
        <w:pStyle w:val="Annexetitre"/>
      </w:pPr>
      <w:r w:rsidRPr="00E14F75">
        <w:lastRenderedPageBreak/>
        <w:t>ANNEX V</w:t>
      </w:r>
    </w:p>
    <w:p w:rsidR="00AA1C15" w:rsidRPr="00E14F75" w:rsidRDefault="00AA1C15" w:rsidP="00547C6B">
      <w:pPr>
        <w:pStyle w:val="NormalCentered"/>
      </w:pPr>
      <w:r w:rsidRPr="00E14F75">
        <w:t xml:space="preserve">Template for programmes supported from the ERDF (Investment for Jobs and growth goal), </w:t>
      </w:r>
      <w:r w:rsidRPr="00E14F75">
        <w:br/>
        <w:t>ESF+, the JTF, the Cohesion Fund and the EMFAF – Article 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5060"/>
      </w:tblGrid>
      <w:tr w:rsidR="00AA1C15" w:rsidRPr="00E14F75" w:rsidTr="00C50464">
        <w:trPr>
          <w:trHeight w:val="222"/>
          <w:jc w:val="center"/>
        </w:trPr>
        <w:tc>
          <w:tcPr>
            <w:tcW w:w="0" w:type="auto"/>
            <w:shd w:val="clear" w:color="auto" w:fill="auto"/>
          </w:tcPr>
          <w:p w:rsidR="00AA1C15" w:rsidRPr="00E14F75" w:rsidRDefault="00AA1C15" w:rsidP="00547C6B">
            <w:pPr>
              <w:spacing w:before="60" w:after="60" w:line="240" w:lineRule="auto"/>
            </w:pPr>
            <w:r w:rsidRPr="00E14F75">
              <w:t>CCI</w:t>
            </w:r>
          </w:p>
        </w:tc>
        <w:tc>
          <w:tcPr>
            <w:tcW w:w="0" w:type="auto"/>
            <w:shd w:val="clear" w:color="auto" w:fill="auto"/>
          </w:tcPr>
          <w:p w:rsidR="00AA1C15" w:rsidRPr="00E14F75" w:rsidRDefault="00AA1C15" w:rsidP="00547C6B">
            <w:pPr>
              <w:spacing w:before="60" w:after="60" w:line="240" w:lineRule="auto"/>
            </w:pPr>
          </w:p>
        </w:tc>
      </w:tr>
      <w:tr w:rsidR="00AA1C15" w:rsidRPr="00E14F75" w:rsidTr="00C50464">
        <w:trPr>
          <w:trHeight w:val="269"/>
          <w:jc w:val="center"/>
        </w:trPr>
        <w:tc>
          <w:tcPr>
            <w:tcW w:w="0" w:type="auto"/>
            <w:shd w:val="clear" w:color="auto" w:fill="auto"/>
          </w:tcPr>
          <w:p w:rsidR="00AA1C15" w:rsidRPr="00E14F75" w:rsidRDefault="00AA1C15" w:rsidP="00547C6B">
            <w:pPr>
              <w:spacing w:before="60" w:after="60" w:line="240" w:lineRule="auto"/>
            </w:pPr>
            <w:r w:rsidRPr="00E14F75">
              <w:t>Title in EN</w:t>
            </w:r>
          </w:p>
        </w:tc>
        <w:tc>
          <w:tcPr>
            <w:tcW w:w="0" w:type="auto"/>
            <w:shd w:val="clear" w:color="auto" w:fill="auto"/>
          </w:tcPr>
          <w:p w:rsidR="00AA1C15" w:rsidRPr="00E14F75" w:rsidRDefault="00AA1C15" w:rsidP="00547C6B">
            <w:pPr>
              <w:spacing w:before="60" w:after="60" w:line="240" w:lineRule="auto"/>
            </w:pPr>
            <w:r w:rsidRPr="00E14F75">
              <w:t>[255 characters</w:t>
            </w:r>
            <w:r w:rsidRPr="00E14F75">
              <w:rPr>
                <w:rStyle w:val="FootnoteReference"/>
              </w:rPr>
              <w:footnoteReference w:id="45"/>
            </w:r>
            <w:r w:rsidRPr="00E14F75">
              <w:t>]</w:t>
            </w:r>
          </w:p>
        </w:tc>
      </w:tr>
      <w:tr w:rsidR="00AA1C15" w:rsidRPr="00E14F75" w:rsidTr="00C50464">
        <w:trPr>
          <w:trHeight w:val="138"/>
          <w:jc w:val="center"/>
        </w:trPr>
        <w:tc>
          <w:tcPr>
            <w:tcW w:w="0" w:type="auto"/>
            <w:shd w:val="clear" w:color="auto" w:fill="auto"/>
          </w:tcPr>
          <w:p w:rsidR="00AA1C15" w:rsidRPr="00E14F75" w:rsidRDefault="00AA1C15" w:rsidP="00547C6B">
            <w:pPr>
              <w:spacing w:before="60" w:after="60" w:line="240" w:lineRule="auto"/>
            </w:pPr>
            <w:r w:rsidRPr="00E14F75">
              <w:t>Title in national language(s)</w:t>
            </w:r>
          </w:p>
        </w:tc>
        <w:tc>
          <w:tcPr>
            <w:tcW w:w="0" w:type="auto"/>
            <w:shd w:val="clear" w:color="auto" w:fill="auto"/>
          </w:tcPr>
          <w:p w:rsidR="00AA1C15" w:rsidRPr="00E14F75" w:rsidRDefault="00AA1C15" w:rsidP="00547C6B">
            <w:pPr>
              <w:spacing w:before="60" w:after="60" w:line="240" w:lineRule="auto"/>
            </w:pPr>
            <w:r w:rsidRPr="00E14F75">
              <w:t>[255]</w:t>
            </w:r>
          </w:p>
        </w:tc>
      </w:tr>
      <w:tr w:rsidR="00AA1C15" w:rsidRPr="00E14F75" w:rsidTr="00C50464">
        <w:trPr>
          <w:trHeight w:val="138"/>
          <w:jc w:val="center"/>
        </w:trPr>
        <w:tc>
          <w:tcPr>
            <w:tcW w:w="0" w:type="auto"/>
            <w:shd w:val="clear" w:color="auto" w:fill="auto"/>
          </w:tcPr>
          <w:p w:rsidR="00AA1C15" w:rsidRPr="00E14F75" w:rsidRDefault="00AA1C15" w:rsidP="00547C6B">
            <w:pPr>
              <w:spacing w:before="60" w:after="60" w:line="240" w:lineRule="auto"/>
            </w:pPr>
            <w:r w:rsidRPr="00E14F75">
              <w:t>Version</w:t>
            </w:r>
          </w:p>
        </w:tc>
        <w:tc>
          <w:tcPr>
            <w:tcW w:w="0" w:type="auto"/>
            <w:shd w:val="clear" w:color="auto" w:fill="auto"/>
          </w:tcPr>
          <w:p w:rsidR="00AA1C15" w:rsidRPr="00E14F75" w:rsidRDefault="00AA1C15" w:rsidP="00547C6B">
            <w:pPr>
              <w:spacing w:before="60" w:after="60" w:line="240" w:lineRule="auto"/>
            </w:pPr>
          </w:p>
        </w:tc>
      </w:tr>
      <w:tr w:rsidR="00AA1C15" w:rsidRPr="00E14F75" w:rsidTr="00C50464">
        <w:trPr>
          <w:jc w:val="center"/>
        </w:trPr>
        <w:tc>
          <w:tcPr>
            <w:tcW w:w="0" w:type="auto"/>
            <w:shd w:val="clear" w:color="auto" w:fill="auto"/>
          </w:tcPr>
          <w:p w:rsidR="00AA1C15" w:rsidRPr="00E14F75" w:rsidRDefault="00AA1C15" w:rsidP="00547C6B">
            <w:pPr>
              <w:spacing w:before="60" w:after="60" w:line="240" w:lineRule="auto"/>
            </w:pPr>
            <w:r w:rsidRPr="00E14F75">
              <w:t>First year</w:t>
            </w:r>
          </w:p>
        </w:tc>
        <w:tc>
          <w:tcPr>
            <w:tcW w:w="0" w:type="auto"/>
            <w:shd w:val="clear" w:color="auto" w:fill="auto"/>
          </w:tcPr>
          <w:p w:rsidR="00AA1C15" w:rsidRPr="00E14F75" w:rsidRDefault="00AA1C15" w:rsidP="00547C6B">
            <w:pPr>
              <w:spacing w:before="60" w:after="60" w:line="240" w:lineRule="auto"/>
            </w:pPr>
            <w:r w:rsidRPr="00E14F75">
              <w:t>[4]</w:t>
            </w:r>
          </w:p>
        </w:tc>
      </w:tr>
      <w:tr w:rsidR="00AA1C15" w:rsidRPr="00E14F75" w:rsidTr="00C50464">
        <w:trPr>
          <w:jc w:val="center"/>
        </w:trPr>
        <w:tc>
          <w:tcPr>
            <w:tcW w:w="0" w:type="auto"/>
            <w:shd w:val="clear" w:color="auto" w:fill="auto"/>
          </w:tcPr>
          <w:p w:rsidR="00AA1C15" w:rsidRPr="00E14F75" w:rsidRDefault="00AA1C15" w:rsidP="00547C6B">
            <w:pPr>
              <w:spacing w:before="60" w:after="60" w:line="240" w:lineRule="auto"/>
            </w:pPr>
            <w:r w:rsidRPr="00E14F75">
              <w:t>Last year</w:t>
            </w:r>
          </w:p>
        </w:tc>
        <w:tc>
          <w:tcPr>
            <w:tcW w:w="0" w:type="auto"/>
            <w:shd w:val="clear" w:color="auto" w:fill="auto"/>
          </w:tcPr>
          <w:p w:rsidR="00AA1C15" w:rsidRPr="00E14F75" w:rsidRDefault="00AA1C15" w:rsidP="00547C6B">
            <w:pPr>
              <w:spacing w:before="60" w:after="60" w:line="240" w:lineRule="auto"/>
            </w:pPr>
            <w:r w:rsidRPr="00E14F75">
              <w:t>[4]</w:t>
            </w:r>
          </w:p>
        </w:tc>
      </w:tr>
      <w:tr w:rsidR="00AA1C15" w:rsidRPr="00E14F75" w:rsidTr="00C50464">
        <w:trPr>
          <w:jc w:val="center"/>
        </w:trPr>
        <w:tc>
          <w:tcPr>
            <w:tcW w:w="0" w:type="auto"/>
            <w:shd w:val="clear" w:color="auto" w:fill="auto"/>
          </w:tcPr>
          <w:p w:rsidR="00AA1C15" w:rsidRPr="00E14F75" w:rsidRDefault="00AA1C15" w:rsidP="00547C6B">
            <w:pPr>
              <w:spacing w:before="60" w:after="60" w:line="240" w:lineRule="auto"/>
            </w:pPr>
            <w:r w:rsidRPr="00E14F75">
              <w:t>Eligible from</w:t>
            </w:r>
          </w:p>
        </w:tc>
        <w:tc>
          <w:tcPr>
            <w:tcW w:w="0" w:type="auto"/>
            <w:shd w:val="clear" w:color="auto" w:fill="auto"/>
          </w:tcPr>
          <w:p w:rsidR="00AA1C15" w:rsidRPr="00E14F75" w:rsidRDefault="00AA1C15" w:rsidP="00547C6B">
            <w:pPr>
              <w:spacing w:before="60" w:after="60" w:line="240" w:lineRule="auto"/>
            </w:pPr>
          </w:p>
        </w:tc>
      </w:tr>
      <w:tr w:rsidR="00AA1C15" w:rsidRPr="00E14F75" w:rsidTr="00C50464">
        <w:trPr>
          <w:jc w:val="center"/>
        </w:trPr>
        <w:tc>
          <w:tcPr>
            <w:tcW w:w="0" w:type="auto"/>
            <w:shd w:val="clear" w:color="auto" w:fill="auto"/>
          </w:tcPr>
          <w:p w:rsidR="00AA1C15" w:rsidRPr="00E14F75" w:rsidRDefault="00AA1C15" w:rsidP="00547C6B">
            <w:pPr>
              <w:spacing w:before="60" w:after="60" w:line="240" w:lineRule="auto"/>
            </w:pPr>
            <w:r w:rsidRPr="00E14F75">
              <w:t>Eligible until</w:t>
            </w:r>
          </w:p>
        </w:tc>
        <w:tc>
          <w:tcPr>
            <w:tcW w:w="0" w:type="auto"/>
            <w:shd w:val="clear" w:color="auto" w:fill="auto"/>
          </w:tcPr>
          <w:p w:rsidR="00AA1C15" w:rsidRPr="00E14F75" w:rsidRDefault="00AA1C15" w:rsidP="00547C6B">
            <w:pPr>
              <w:spacing w:before="60" w:after="60" w:line="240" w:lineRule="auto"/>
            </w:pPr>
          </w:p>
        </w:tc>
      </w:tr>
      <w:tr w:rsidR="00AA1C15" w:rsidRPr="00E14F75" w:rsidTr="00C50464">
        <w:trPr>
          <w:jc w:val="center"/>
        </w:trPr>
        <w:tc>
          <w:tcPr>
            <w:tcW w:w="0" w:type="auto"/>
            <w:shd w:val="clear" w:color="auto" w:fill="auto"/>
          </w:tcPr>
          <w:p w:rsidR="00AA1C15" w:rsidRPr="00E14F75" w:rsidRDefault="00AA1C15" w:rsidP="00547C6B">
            <w:pPr>
              <w:spacing w:before="60" w:after="60" w:line="240" w:lineRule="auto"/>
            </w:pPr>
            <w:r w:rsidRPr="00E14F75">
              <w:t>Commission decision number</w:t>
            </w:r>
          </w:p>
        </w:tc>
        <w:tc>
          <w:tcPr>
            <w:tcW w:w="0" w:type="auto"/>
            <w:shd w:val="clear" w:color="auto" w:fill="auto"/>
          </w:tcPr>
          <w:p w:rsidR="00AA1C15" w:rsidRPr="00E14F75" w:rsidRDefault="00AA1C15" w:rsidP="00547C6B">
            <w:pPr>
              <w:spacing w:before="60" w:after="60" w:line="240" w:lineRule="auto"/>
            </w:pPr>
          </w:p>
        </w:tc>
      </w:tr>
      <w:tr w:rsidR="00AA1C15" w:rsidRPr="00E14F75" w:rsidTr="00C50464">
        <w:trPr>
          <w:jc w:val="center"/>
        </w:trPr>
        <w:tc>
          <w:tcPr>
            <w:tcW w:w="0" w:type="auto"/>
            <w:shd w:val="clear" w:color="auto" w:fill="auto"/>
          </w:tcPr>
          <w:p w:rsidR="00AA1C15" w:rsidRPr="00E14F75" w:rsidRDefault="00AA1C15" w:rsidP="00547C6B">
            <w:pPr>
              <w:spacing w:before="60" w:after="60" w:line="240" w:lineRule="auto"/>
            </w:pPr>
            <w:r w:rsidRPr="00E14F75">
              <w:t>Commission decision date</w:t>
            </w:r>
          </w:p>
        </w:tc>
        <w:tc>
          <w:tcPr>
            <w:tcW w:w="0" w:type="auto"/>
            <w:shd w:val="clear" w:color="auto" w:fill="auto"/>
          </w:tcPr>
          <w:p w:rsidR="00AA1C15" w:rsidRPr="00E14F75" w:rsidRDefault="00AA1C15" w:rsidP="00547C6B">
            <w:pPr>
              <w:spacing w:before="60" w:after="60" w:line="240" w:lineRule="auto"/>
            </w:pPr>
          </w:p>
        </w:tc>
      </w:tr>
      <w:tr w:rsidR="00AA1C15" w:rsidRPr="00E14F75" w:rsidTr="00C50464">
        <w:trPr>
          <w:trHeight w:val="163"/>
          <w:jc w:val="center"/>
        </w:trPr>
        <w:tc>
          <w:tcPr>
            <w:tcW w:w="0" w:type="auto"/>
            <w:shd w:val="clear" w:color="auto" w:fill="auto"/>
          </w:tcPr>
          <w:p w:rsidR="00AA1C15" w:rsidRPr="00E14F75" w:rsidRDefault="00AA1C15" w:rsidP="00547C6B">
            <w:pPr>
              <w:spacing w:before="60" w:after="60" w:line="240" w:lineRule="auto"/>
            </w:pPr>
            <w:r w:rsidRPr="00E14F75">
              <w:t>Member State amending decision number</w:t>
            </w:r>
          </w:p>
        </w:tc>
        <w:tc>
          <w:tcPr>
            <w:tcW w:w="0" w:type="auto"/>
            <w:shd w:val="clear" w:color="auto" w:fill="auto"/>
          </w:tcPr>
          <w:p w:rsidR="00AA1C15" w:rsidRPr="00E14F75" w:rsidRDefault="00AA1C15" w:rsidP="00547C6B">
            <w:pPr>
              <w:spacing w:before="60" w:after="60" w:line="240" w:lineRule="auto"/>
            </w:pPr>
          </w:p>
        </w:tc>
      </w:tr>
      <w:tr w:rsidR="00AA1C15" w:rsidRPr="00E14F75" w:rsidTr="00C50464">
        <w:trPr>
          <w:trHeight w:val="163"/>
          <w:jc w:val="center"/>
        </w:trPr>
        <w:tc>
          <w:tcPr>
            <w:tcW w:w="0" w:type="auto"/>
            <w:shd w:val="clear" w:color="auto" w:fill="auto"/>
          </w:tcPr>
          <w:p w:rsidR="00AA1C15" w:rsidRPr="00E14F75" w:rsidRDefault="00AA1C15" w:rsidP="00547C6B">
            <w:pPr>
              <w:spacing w:before="60" w:after="60" w:line="240" w:lineRule="auto"/>
            </w:pPr>
            <w:r w:rsidRPr="00E14F75">
              <w:t>Member State amending decision entry into force date</w:t>
            </w:r>
          </w:p>
        </w:tc>
        <w:tc>
          <w:tcPr>
            <w:tcW w:w="0" w:type="auto"/>
            <w:shd w:val="clear" w:color="auto" w:fill="auto"/>
          </w:tcPr>
          <w:p w:rsidR="00AA1C15" w:rsidRPr="00E14F75" w:rsidRDefault="00AA1C15" w:rsidP="00547C6B">
            <w:pPr>
              <w:spacing w:before="60" w:after="60" w:line="240" w:lineRule="auto"/>
            </w:pPr>
          </w:p>
        </w:tc>
      </w:tr>
      <w:tr w:rsidR="00AA1C15" w:rsidRPr="00E14F75" w:rsidTr="00C50464">
        <w:trPr>
          <w:trHeight w:val="163"/>
          <w:jc w:val="center"/>
        </w:trPr>
        <w:tc>
          <w:tcPr>
            <w:tcW w:w="0" w:type="auto"/>
            <w:shd w:val="clear" w:color="auto" w:fill="auto"/>
          </w:tcPr>
          <w:p w:rsidR="00AA1C15" w:rsidRPr="00E14F75" w:rsidRDefault="00AA1C15" w:rsidP="00547C6B">
            <w:pPr>
              <w:spacing w:before="60" w:after="60" w:line="240" w:lineRule="auto"/>
            </w:pPr>
            <w:r w:rsidRPr="00E14F75">
              <w:t>Non substantial transfer (art. 19.5)</w:t>
            </w:r>
          </w:p>
        </w:tc>
        <w:tc>
          <w:tcPr>
            <w:tcW w:w="0" w:type="auto"/>
            <w:shd w:val="clear" w:color="auto" w:fill="auto"/>
          </w:tcPr>
          <w:p w:rsidR="00AA1C15" w:rsidRPr="00E14F75" w:rsidRDefault="00AA1C15" w:rsidP="00547C6B">
            <w:pPr>
              <w:spacing w:before="60" w:after="60" w:line="240" w:lineRule="auto"/>
            </w:pPr>
            <w:r w:rsidRPr="00E14F75">
              <w:t>Yes/No</w:t>
            </w:r>
          </w:p>
        </w:tc>
      </w:tr>
      <w:tr w:rsidR="00AA1C15" w:rsidRPr="00E14F75" w:rsidTr="00C50464">
        <w:trPr>
          <w:trHeight w:val="163"/>
          <w:jc w:val="center"/>
        </w:trPr>
        <w:tc>
          <w:tcPr>
            <w:tcW w:w="0" w:type="auto"/>
            <w:shd w:val="clear" w:color="auto" w:fill="auto"/>
          </w:tcPr>
          <w:p w:rsidR="00AA1C15" w:rsidRPr="00E14F75" w:rsidRDefault="00AA1C15" w:rsidP="00547C6B">
            <w:pPr>
              <w:spacing w:before="60" w:after="60" w:line="240" w:lineRule="auto"/>
            </w:pPr>
            <w:r w:rsidRPr="00E14F75">
              <w:t>NUTS regions covered by the programme (not applicable to the EMFAF)</w:t>
            </w:r>
          </w:p>
        </w:tc>
        <w:tc>
          <w:tcPr>
            <w:tcW w:w="0" w:type="auto"/>
            <w:shd w:val="clear" w:color="auto" w:fill="auto"/>
          </w:tcPr>
          <w:p w:rsidR="00AA1C15" w:rsidRPr="00E14F75" w:rsidRDefault="00AA1C15" w:rsidP="00547C6B">
            <w:pPr>
              <w:spacing w:before="60" w:after="60" w:line="240" w:lineRule="auto"/>
            </w:pPr>
          </w:p>
        </w:tc>
      </w:tr>
      <w:tr w:rsidR="00AA1C15" w:rsidRPr="00E14F75" w:rsidTr="00C50464">
        <w:trPr>
          <w:trHeight w:val="163"/>
          <w:jc w:val="center"/>
        </w:trPr>
        <w:tc>
          <w:tcPr>
            <w:tcW w:w="0" w:type="auto"/>
            <w:vMerge w:val="restart"/>
            <w:shd w:val="clear" w:color="auto" w:fill="auto"/>
          </w:tcPr>
          <w:p w:rsidR="00AA1C15" w:rsidRPr="00E14F75" w:rsidRDefault="00AA1C15" w:rsidP="00547C6B">
            <w:pPr>
              <w:spacing w:before="60" w:after="60" w:line="240" w:lineRule="auto"/>
            </w:pPr>
            <w:r w:rsidRPr="00E14F75">
              <w:t>Fund concerned</w:t>
            </w:r>
          </w:p>
        </w:tc>
        <w:tc>
          <w:tcPr>
            <w:tcW w:w="0" w:type="auto"/>
            <w:shd w:val="clear" w:color="auto" w:fill="auto"/>
          </w:tcPr>
          <w:p w:rsidR="00AA1C15" w:rsidRPr="00E14F75" w:rsidRDefault="00AA1C15" w:rsidP="00547C6B">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ERDF</w:t>
            </w:r>
          </w:p>
        </w:tc>
      </w:tr>
      <w:tr w:rsidR="00AA1C15" w:rsidRPr="00E14F75" w:rsidTr="00C50464">
        <w:trPr>
          <w:trHeight w:val="163"/>
          <w:jc w:val="center"/>
        </w:trPr>
        <w:tc>
          <w:tcPr>
            <w:tcW w:w="0" w:type="auto"/>
            <w:vMerge/>
            <w:shd w:val="clear" w:color="auto" w:fill="auto"/>
          </w:tcPr>
          <w:p w:rsidR="00AA1C15" w:rsidRPr="00E14F75" w:rsidRDefault="00AA1C15" w:rsidP="00547C6B">
            <w:pPr>
              <w:spacing w:before="60" w:after="60" w:line="240" w:lineRule="auto"/>
            </w:pPr>
          </w:p>
        </w:tc>
        <w:tc>
          <w:tcPr>
            <w:tcW w:w="0" w:type="auto"/>
            <w:shd w:val="clear" w:color="auto" w:fill="auto"/>
          </w:tcPr>
          <w:p w:rsidR="00AA1C15" w:rsidRPr="00E14F75" w:rsidRDefault="00AA1C15" w:rsidP="00547C6B">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Cohesion Fund</w:t>
            </w:r>
          </w:p>
        </w:tc>
      </w:tr>
      <w:tr w:rsidR="00AA1C15" w:rsidRPr="00E14F75" w:rsidTr="00C50464">
        <w:trPr>
          <w:trHeight w:val="163"/>
          <w:jc w:val="center"/>
        </w:trPr>
        <w:tc>
          <w:tcPr>
            <w:tcW w:w="0" w:type="auto"/>
            <w:vMerge/>
            <w:shd w:val="clear" w:color="auto" w:fill="auto"/>
          </w:tcPr>
          <w:p w:rsidR="00AA1C15" w:rsidRPr="00E14F75" w:rsidRDefault="00AA1C15" w:rsidP="00547C6B">
            <w:pPr>
              <w:spacing w:before="60" w:after="60" w:line="240" w:lineRule="auto"/>
            </w:pPr>
          </w:p>
        </w:tc>
        <w:tc>
          <w:tcPr>
            <w:tcW w:w="0" w:type="auto"/>
            <w:shd w:val="clear" w:color="auto" w:fill="auto"/>
          </w:tcPr>
          <w:p w:rsidR="00AA1C15" w:rsidRPr="00E14F75" w:rsidRDefault="00AA1C15" w:rsidP="00547C6B">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ESF+</w:t>
            </w:r>
          </w:p>
        </w:tc>
      </w:tr>
      <w:tr w:rsidR="00AA1C15" w:rsidRPr="00E14F75" w:rsidTr="00C50464">
        <w:trPr>
          <w:trHeight w:val="163"/>
          <w:jc w:val="center"/>
        </w:trPr>
        <w:tc>
          <w:tcPr>
            <w:tcW w:w="0" w:type="auto"/>
            <w:vMerge/>
            <w:shd w:val="clear" w:color="auto" w:fill="auto"/>
          </w:tcPr>
          <w:p w:rsidR="00AA1C15" w:rsidRPr="00E14F75" w:rsidRDefault="00AA1C15" w:rsidP="00547C6B">
            <w:pPr>
              <w:spacing w:before="60" w:after="60" w:line="240" w:lineRule="auto"/>
            </w:pPr>
          </w:p>
        </w:tc>
        <w:tc>
          <w:tcPr>
            <w:tcW w:w="0" w:type="auto"/>
            <w:shd w:val="clear" w:color="auto" w:fill="auto"/>
          </w:tcPr>
          <w:p w:rsidR="00AA1C15" w:rsidRPr="00E14F75" w:rsidRDefault="00AA1C15" w:rsidP="00547C6B">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JTF</w:t>
            </w:r>
          </w:p>
        </w:tc>
      </w:tr>
      <w:tr w:rsidR="00AA1C15" w:rsidRPr="00E14F75" w:rsidTr="00C50464">
        <w:trPr>
          <w:trHeight w:val="163"/>
          <w:jc w:val="center"/>
        </w:trPr>
        <w:tc>
          <w:tcPr>
            <w:tcW w:w="0" w:type="auto"/>
            <w:vMerge/>
            <w:shd w:val="clear" w:color="auto" w:fill="auto"/>
          </w:tcPr>
          <w:p w:rsidR="00AA1C15" w:rsidRPr="00E14F75" w:rsidRDefault="00AA1C15" w:rsidP="00547C6B">
            <w:pPr>
              <w:spacing w:before="60" w:after="60" w:line="240" w:lineRule="auto"/>
            </w:pPr>
          </w:p>
        </w:tc>
        <w:tc>
          <w:tcPr>
            <w:tcW w:w="0" w:type="auto"/>
            <w:shd w:val="clear" w:color="auto" w:fill="auto"/>
          </w:tcPr>
          <w:p w:rsidR="00AA1C15" w:rsidRPr="00E14F75" w:rsidRDefault="00AA1C15" w:rsidP="00547C6B">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EMFAF</w:t>
            </w:r>
          </w:p>
        </w:tc>
      </w:tr>
      <w:tr w:rsidR="00AA1C15" w:rsidRPr="00E14F75" w:rsidTr="00C50464">
        <w:trPr>
          <w:trHeight w:val="163"/>
          <w:jc w:val="center"/>
        </w:trPr>
        <w:tc>
          <w:tcPr>
            <w:tcW w:w="0" w:type="auto"/>
            <w:shd w:val="clear" w:color="auto" w:fill="auto"/>
          </w:tcPr>
          <w:p w:rsidR="00AA1C15" w:rsidRPr="00E14F75" w:rsidRDefault="00AA1C15" w:rsidP="00547C6B">
            <w:pPr>
              <w:spacing w:before="60" w:after="60" w:line="240" w:lineRule="auto"/>
            </w:pPr>
            <w:r w:rsidRPr="00E14F75">
              <w:t>Programme</w:t>
            </w:r>
          </w:p>
        </w:tc>
        <w:tc>
          <w:tcPr>
            <w:tcW w:w="0" w:type="auto"/>
            <w:shd w:val="clear" w:color="auto" w:fill="auto"/>
          </w:tcPr>
          <w:p w:rsidR="00AA1C15" w:rsidRPr="00E14F75" w:rsidRDefault="00AA1C15" w:rsidP="00547C6B">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under Investment for Jobs and Growth Goal for the outermost regions only</w:t>
            </w:r>
          </w:p>
        </w:tc>
      </w:tr>
    </w:tbl>
    <w:p w:rsidR="00AA1C15" w:rsidRPr="00E14F75" w:rsidRDefault="00AA1C15" w:rsidP="00F65EF3">
      <w:pPr>
        <w:sectPr w:rsidR="00AA1C15" w:rsidRPr="00E14F75" w:rsidSect="00E56BFD">
          <w:headerReference w:type="default" r:id="rId29"/>
          <w:footerReference w:type="default" r:id="rId30"/>
          <w:footnotePr>
            <w:numRestart w:val="eachPage"/>
          </w:footnotePr>
          <w:pgSz w:w="11907" w:h="16839"/>
          <w:pgMar w:top="1134" w:right="1134" w:bottom="1134" w:left="1134" w:header="567" w:footer="567" w:gutter="0"/>
          <w:cols w:space="720"/>
          <w:docGrid w:linePitch="360"/>
        </w:sectPr>
      </w:pPr>
    </w:p>
    <w:p w:rsidR="00AA1C15" w:rsidRPr="00E14F75" w:rsidRDefault="00AA1C15" w:rsidP="00C50464">
      <w:pPr>
        <w:pStyle w:val="Point0"/>
      </w:pPr>
      <w:r w:rsidRPr="00E14F75">
        <w:lastRenderedPageBreak/>
        <w:t>1.</w:t>
      </w:r>
      <w:r w:rsidRPr="00E14F75">
        <w:tab/>
        <w:t>Programme strategy: main development challenges and policy responses</w:t>
      </w:r>
      <w:r w:rsidRPr="00E14F75">
        <w:rPr>
          <w:rStyle w:val="FootnoteReference"/>
        </w:rPr>
        <w:footnoteReference w:id="46"/>
      </w:r>
    </w:p>
    <w:p w:rsidR="00AA1C15" w:rsidRPr="00E14F75" w:rsidRDefault="00AA1C15" w:rsidP="00C50464">
      <w:pPr>
        <w:pStyle w:val="Text1"/>
      </w:pPr>
      <w:r w:rsidRPr="00E14F75">
        <w:t>Reference: Article 22(3), point (a), subpoints (i)-(viii) and (x) and Article 22(3), point (b)</w:t>
      </w:r>
    </w:p>
    <w:tbl>
      <w:tblPr>
        <w:tblStyle w:val="TableGrid"/>
        <w:tblW w:w="0" w:type="auto"/>
        <w:tblInd w:w="830" w:type="dxa"/>
        <w:tblLook w:val="04A0" w:firstRow="1" w:lastRow="0" w:firstColumn="1" w:lastColumn="0" w:noHBand="0" w:noVBand="1"/>
      </w:tblPr>
      <w:tblGrid>
        <w:gridCol w:w="9288"/>
      </w:tblGrid>
      <w:tr w:rsidR="00AA1C15" w:rsidRPr="00E14F75" w:rsidTr="00C50464">
        <w:tc>
          <w:tcPr>
            <w:tcW w:w="9288" w:type="dxa"/>
          </w:tcPr>
          <w:p w:rsidR="00AA1C15" w:rsidRPr="00E14F75" w:rsidRDefault="00AA1C15" w:rsidP="00547C6B">
            <w:pPr>
              <w:spacing w:before="60" w:after="60" w:line="240" w:lineRule="auto"/>
            </w:pPr>
            <w:r w:rsidRPr="00E14F75">
              <w:t>Text field [30 000]</w:t>
            </w:r>
          </w:p>
        </w:tc>
      </w:tr>
    </w:tbl>
    <w:p w:rsidR="00AA1C15" w:rsidRPr="00E14F75" w:rsidRDefault="00AA1C15" w:rsidP="00F65EF3"/>
    <w:p w:rsidR="00AA1C15" w:rsidRPr="00E14F75" w:rsidRDefault="00AA1C15" w:rsidP="00462A6A">
      <w:pPr>
        <w:pStyle w:val="Text1"/>
      </w:pPr>
      <w:r w:rsidRPr="00E14F75">
        <w:t>For the Investment for Jobs and Growth goal:</w:t>
      </w:r>
    </w:p>
    <w:p w:rsidR="00AA1C15" w:rsidRPr="00E14F75" w:rsidRDefault="00AA1C15" w:rsidP="00F65EF3">
      <w:r w:rsidRPr="00E14F75">
        <w:t>Table 1</w:t>
      </w:r>
    </w:p>
    <w:tbl>
      <w:tblPr>
        <w:tblStyle w:val="TableGrid"/>
        <w:tblW w:w="0" w:type="auto"/>
        <w:tblInd w:w="0" w:type="dxa"/>
        <w:tblLook w:val="04A0" w:firstRow="1" w:lastRow="0" w:firstColumn="1" w:lastColumn="0" w:noHBand="0" w:noVBand="1"/>
      </w:tblPr>
      <w:tblGrid>
        <w:gridCol w:w="3085"/>
        <w:gridCol w:w="3260"/>
        <w:gridCol w:w="8442"/>
      </w:tblGrid>
      <w:tr w:rsidR="00AA1C15" w:rsidRPr="00E14F75" w:rsidTr="00462A6A">
        <w:tc>
          <w:tcPr>
            <w:tcW w:w="3085" w:type="dxa"/>
            <w:vAlign w:val="center"/>
          </w:tcPr>
          <w:p w:rsidR="00AA1C15" w:rsidRPr="00E14F75" w:rsidRDefault="00AA1C15" w:rsidP="00C50464">
            <w:pPr>
              <w:spacing w:before="60" w:after="60" w:line="240" w:lineRule="auto"/>
              <w:jc w:val="center"/>
            </w:pPr>
            <w:r w:rsidRPr="00E14F75">
              <w:t>Policy objective or JTF specific objective</w:t>
            </w:r>
          </w:p>
        </w:tc>
        <w:tc>
          <w:tcPr>
            <w:tcW w:w="3260" w:type="dxa"/>
            <w:vAlign w:val="center"/>
          </w:tcPr>
          <w:p w:rsidR="00AA1C15" w:rsidRPr="00E14F75" w:rsidRDefault="00AA1C15" w:rsidP="00C50464">
            <w:pPr>
              <w:spacing w:before="60" w:after="60" w:line="240" w:lineRule="auto"/>
              <w:jc w:val="center"/>
            </w:pPr>
            <w:r w:rsidRPr="00E14F75">
              <w:t>Specific objective or dedicated priority</w:t>
            </w:r>
            <w:r w:rsidRPr="00E14F75">
              <w:rPr>
                <w:b/>
                <w:bCs/>
                <w:vertAlign w:val="superscript"/>
              </w:rPr>
              <w:t>*</w:t>
            </w:r>
          </w:p>
        </w:tc>
        <w:tc>
          <w:tcPr>
            <w:tcW w:w="8442" w:type="dxa"/>
            <w:vAlign w:val="center"/>
          </w:tcPr>
          <w:p w:rsidR="00AA1C15" w:rsidRPr="00E14F75" w:rsidRDefault="00AA1C15" w:rsidP="00C50464">
            <w:pPr>
              <w:spacing w:before="60" w:after="60" w:line="240" w:lineRule="auto"/>
              <w:jc w:val="center"/>
            </w:pPr>
            <w:r w:rsidRPr="00E14F75">
              <w:t>Justification (summary)</w:t>
            </w:r>
          </w:p>
        </w:tc>
      </w:tr>
      <w:tr w:rsidR="00AA1C15" w:rsidRPr="00E14F75" w:rsidTr="00462A6A">
        <w:tc>
          <w:tcPr>
            <w:tcW w:w="3085" w:type="dxa"/>
          </w:tcPr>
          <w:p w:rsidR="00AA1C15" w:rsidRPr="00E14F75" w:rsidRDefault="00AA1C15" w:rsidP="00547C6B">
            <w:pPr>
              <w:spacing w:before="60" w:after="60" w:line="240" w:lineRule="auto"/>
            </w:pPr>
          </w:p>
        </w:tc>
        <w:tc>
          <w:tcPr>
            <w:tcW w:w="3260" w:type="dxa"/>
          </w:tcPr>
          <w:p w:rsidR="00AA1C15" w:rsidRPr="00E14F75" w:rsidRDefault="00AA1C15" w:rsidP="00547C6B">
            <w:pPr>
              <w:spacing w:before="60" w:after="60" w:line="240" w:lineRule="auto"/>
            </w:pPr>
          </w:p>
        </w:tc>
        <w:tc>
          <w:tcPr>
            <w:tcW w:w="8442" w:type="dxa"/>
          </w:tcPr>
          <w:p w:rsidR="00AA1C15" w:rsidRPr="00E14F75" w:rsidRDefault="00AA1C15" w:rsidP="00547C6B">
            <w:pPr>
              <w:spacing w:before="60" w:after="60" w:line="240" w:lineRule="auto"/>
            </w:pPr>
            <w:r w:rsidRPr="00E14F75">
              <w:t>[2 000 per specific objective or dedicated ESF+ priority or JTF specific objective]</w:t>
            </w:r>
          </w:p>
        </w:tc>
      </w:tr>
    </w:tbl>
    <w:p w:rsidR="00AA1C15" w:rsidRPr="00E14F75" w:rsidRDefault="00AA1C15" w:rsidP="00C50464">
      <w:pPr>
        <w:pStyle w:val="Point0"/>
      </w:pPr>
      <w:r w:rsidRPr="00E14F75">
        <w:rPr>
          <w:b/>
          <w:bCs/>
          <w:vertAlign w:val="superscript"/>
        </w:rPr>
        <w:t>*</w:t>
      </w:r>
      <w:r w:rsidRPr="00E14F75">
        <w:rPr>
          <w:b/>
          <w:bCs/>
          <w:vertAlign w:val="superscript"/>
        </w:rPr>
        <w:tab/>
      </w:r>
      <w:r w:rsidRPr="00E14F75">
        <w:t>Dedicated priorities according to ESF+ Regulation.</w:t>
      </w:r>
    </w:p>
    <w:p w:rsidR="00AA1C15" w:rsidRPr="00E14F75" w:rsidRDefault="00AA1C15" w:rsidP="00462A6A">
      <w:pPr>
        <w:pStyle w:val="Text1"/>
      </w:pPr>
      <w:r>
        <w:br w:type="page"/>
      </w:r>
      <w:r w:rsidRPr="00E14F75">
        <w:lastRenderedPageBreak/>
        <w:t>For the EMFAF:</w:t>
      </w:r>
    </w:p>
    <w:p w:rsidR="00AA1C15" w:rsidRPr="00E14F75" w:rsidRDefault="00AA1C15" w:rsidP="00F65EF3">
      <w:r w:rsidRPr="00E14F75">
        <w:t>Table 1</w:t>
      </w:r>
    </w:p>
    <w:tbl>
      <w:tblPr>
        <w:tblStyle w:val="TableGrid"/>
        <w:tblW w:w="0" w:type="auto"/>
        <w:tblInd w:w="0" w:type="dxa"/>
        <w:tblLook w:val="04A0" w:firstRow="1" w:lastRow="0" w:firstColumn="1" w:lastColumn="0" w:noHBand="0" w:noVBand="1"/>
      </w:tblPr>
      <w:tblGrid>
        <w:gridCol w:w="1896"/>
        <w:gridCol w:w="1897"/>
        <w:gridCol w:w="5497"/>
        <w:gridCol w:w="5497"/>
      </w:tblGrid>
      <w:tr w:rsidR="00AA1C15" w:rsidRPr="00E14F75" w:rsidTr="00462A6A">
        <w:tc>
          <w:tcPr>
            <w:tcW w:w="1896" w:type="dxa"/>
            <w:vAlign w:val="center"/>
          </w:tcPr>
          <w:p w:rsidR="00AA1C15" w:rsidRPr="00E14F75" w:rsidRDefault="00AA1C15" w:rsidP="00462A6A">
            <w:pPr>
              <w:spacing w:before="60" w:after="60" w:line="240" w:lineRule="auto"/>
              <w:jc w:val="center"/>
            </w:pPr>
            <w:r w:rsidRPr="00E14F75">
              <w:t>Policy objective</w:t>
            </w:r>
          </w:p>
        </w:tc>
        <w:tc>
          <w:tcPr>
            <w:tcW w:w="1897" w:type="dxa"/>
            <w:vAlign w:val="center"/>
          </w:tcPr>
          <w:p w:rsidR="00AA1C15" w:rsidRPr="00E14F75" w:rsidRDefault="00AA1C15" w:rsidP="00462A6A">
            <w:pPr>
              <w:spacing w:before="60" w:after="60" w:line="240" w:lineRule="auto"/>
              <w:jc w:val="center"/>
            </w:pPr>
            <w:r w:rsidRPr="00E14F75">
              <w:t>Priority</w:t>
            </w:r>
          </w:p>
        </w:tc>
        <w:tc>
          <w:tcPr>
            <w:tcW w:w="5497" w:type="dxa"/>
            <w:vAlign w:val="center"/>
          </w:tcPr>
          <w:p w:rsidR="00AA1C15" w:rsidRPr="00E14F75" w:rsidRDefault="00AA1C15" w:rsidP="00462A6A">
            <w:pPr>
              <w:spacing w:before="60" w:after="60" w:line="240" w:lineRule="auto"/>
              <w:jc w:val="center"/>
            </w:pPr>
            <w:r w:rsidRPr="00E14F75">
              <w:t>SWOT analysis (for each priority)</w:t>
            </w:r>
          </w:p>
        </w:tc>
        <w:tc>
          <w:tcPr>
            <w:tcW w:w="5497" w:type="dxa"/>
            <w:vAlign w:val="center"/>
          </w:tcPr>
          <w:p w:rsidR="00AA1C15" w:rsidRPr="00E14F75" w:rsidRDefault="00AA1C15" w:rsidP="00462A6A">
            <w:pPr>
              <w:spacing w:before="60" w:after="60" w:line="240" w:lineRule="auto"/>
              <w:jc w:val="center"/>
            </w:pPr>
            <w:r w:rsidRPr="00E14F75">
              <w:t>Justification (summary)</w:t>
            </w:r>
          </w:p>
        </w:tc>
      </w:tr>
      <w:tr w:rsidR="00AA1C15" w:rsidRPr="00E14F75" w:rsidTr="00C50464">
        <w:trPr>
          <w:trHeight w:val="42"/>
        </w:trPr>
        <w:tc>
          <w:tcPr>
            <w:tcW w:w="1896" w:type="dxa"/>
            <w:vMerge w:val="restart"/>
          </w:tcPr>
          <w:p w:rsidR="00AA1C15" w:rsidRPr="00E14F75" w:rsidRDefault="00AA1C15" w:rsidP="00547C6B">
            <w:pPr>
              <w:spacing w:before="60" w:after="60" w:line="240" w:lineRule="auto"/>
            </w:pPr>
          </w:p>
        </w:tc>
        <w:tc>
          <w:tcPr>
            <w:tcW w:w="1897" w:type="dxa"/>
            <w:vMerge w:val="restart"/>
          </w:tcPr>
          <w:p w:rsidR="00AA1C15" w:rsidRPr="00E14F75" w:rsidRDefault="00AA1C15" w:rsidP="00547C6B">
            <w:pPr>
              <w:spacing w:before="60" w:after="60" w:line="240" w:lineRule="auto"/>
            </w:pPr>
          </w:p>
        </w:tc>
        <w:tc>
          <w:tcPr>
            <w:tcW w:w="5497" w:type="dxa"/>
          </w:tcPr>
          <w:p w:rsidR="00AA1C15" w:rsidRPr="00E14F75" w:rsidRDefault="00AA1C15" w:rsidP="00547C6B">
            <w:pPr>
              <w:spacing w:before="60" w:after="60" w:line="240" w:lineRule="auto"/>
            </w:pPr>
            <w:r w:rsidRPr="00E14F75">
              <w:t>Strengths</w:t>
            </w:r>
          </w:p>
          <w:p w:rsidR="00AA1C15" w:rsidRPr="00E14F75" w:rsidRDefault="00AA1C15" w:rsidP="00547C6B">
            <w:pPr>
              <w:spacing w:before="60" w:after="60" w:line="240" w:lineRule="auto"/>
            </w:pPr>
            <w:r w:rsidRPr="00E14F75">
              <w:t>[10 000 per priority]</w:t>
            </w:r>
          </w:p>
        </w:tc>
        <w:tc>
          <w:tcPr>
            <w:tcW w:w="5497" w:type="dxa"/>
            <w:vMerge w:val="restart"/>
          </w:tcPr>
          <w:p w:rsidR="00AA1C15" w:rsidRPr="00E14F75" w:rsidRDefault="00AA1C15" w:rsidP="00547C6B">
            <w:pPr>
              <w:spacing w:before="60" w:after="60" w:line="240" w:lineRule="auto"/>
            </w:pPr>
            <w:r w:rsidRPr="00E14F75">
              <w:t>[20 000 per priority]</w:t>
            </w:r>
          </w:p>
        </w:tc>
      </w:tr>
      <w:tr w:rsidR="00AA1C15" w:rsidRPr="00E14F75" w:rsidTr="00C50464">
        <w:trPr>
          <w:trHeight w:val="39"/>
        </w:trPr>
        <w:tc>
          <w:tcPr>
            <w:tcW w:w="1896" w:type="dxa"/>
            <w:vMerge/>
          </w:tcPr>
          <w:p w:rsidR="00AA1C15" w:rsidRPr="00E14F75" w:rsidRDefault="00AA1C15" w:rsidP="00547C6B">
            <w:pPr>
              <w:spacing w:before="60" w:after="60" w:line="240" w:lineRule="auto"/>
            </w:pPr>
          </w:p>
        </w:tc>
        <w:tc>
          <w:tcPr>
            <w:tcW w:w="1897" w:type="dxa"/>
            <w:vMerge/>
          </w:tcPr>
          <w:p w:rsidR="00AA1C15" w:rsidRPr="00E14F75" w:rsidRDefault="00AA1C15" w:rsidP="00547C6B">
            <w:pPr>
              <w:spacing w:before="60" w:after="60" w:line="240" w:lineRule="auto"/>
            </w:pPr>
          </w:p>
        </w:tc>
        <w:tc>
          <w:tcPr>
            <w:tcW w:w="5497" w:type="dxa"/>
          </w:tcPr>
          <w:p w:rsidR="00AA1C15" w:rsidRPr="00E14F75" w:rsidRDefault="00AA1C15" w:rsidP="00547C6B">
            <w:pPr>
              <w:spacing w:before="60" w:after="60" w:line="240" w:lineRule="auto"/>
            </w:pPr>
            <w:r w:rsidRPr="00E14F75">
              <w:t>Weaknesses</w:t>
            </w:r>
          </w:p>
          <w:p w:rsidR="00AA1C15" w:rsidRPr="00E14F75" w:rsidRDefault="00AA1C15" w:rsidP="00547C6B">
            <w:pPr>
              <w:spacing w:before="60" w:after="60" w:line="240" w:lineRule="auto"/>
            </w:pPr>
            <w:r w:rsidRPr="00E14F75">
              <w:t>[10 000 per priority]</w:t>
            </w:r>
          </w:p>
        </w:tc>
        <w:tc>
          <w:tcPr>
            <w:tcW w:w="5497" w:type="dxa"/>
            <w:vMerge/>
          </w:tcPr>
          <w:p w:rsidR="00AA1C15" w:rsidRPr="00E14F75" w:rsidRDefault="00AA1C15" w:rsidP="00547C6B">
            <w:pPr>
              <w:spacing w:before="60" w:after="60" w:line="240" w:lineRule="auto"/>
            </w:pPr>
          </w:p>
        </w:tc>
      </w:tr>
      <w:tr w:rsidR="00AA1C15" w:rsidRPr="00E14F75" w:rsidTr="00C50464">
        <w:trPr>
          <w:trHeight w:val="39"/>
        </w:trPr>
        <w:tc>
          <w:tcPr>
            <w:tcW w:w="1896" w:type="dxa"/>
            <w:vMerge/>
          </w:tcPr>
          <w:p w:rsidR="00AA1C15" w:rsidRPr="00E14F75" w:rsidRDefault="00AA1C15" w:rsidP="00547C6B">
            <w:pPr>
              <w:spacing w:before="60" w:after="60" w:line="240" w:lineRule="auto"/>
            </w:pPr>
          </w:p>
        </w:tc>
        <w:tc>
          <w:tcPr>
            <w:tcW w:w="1897" w:type="dxa"/>
            <w:vMerge/>
          </w:tcPr>
          <w:p w:rsidR="00AA1C15" w:rsidRPr="00E14F75" w:rsidRDefault="00AA1C15" w:rsidP="00547C6B">
            <w:pPr>
              <w:spacing w:before="60" w:after="60" w:line="240" w:lineRule="auto"/>
            </w:pPr>
          </w:p>
        </w:tc>
        <w:tc>
          <w:tcPr>
            <w:tcW w:w="5497" w:type="dxa"/>
          </w:tcPr>
          <w:p w:rsidR="00AA1C15" w:rsidRPr="00E14F75" w:rsidRDefault="00AA1C15" w:rsidP="00547C6B">
            <w:pPr>
              <w:spacing w:before="60" w:after="60" w:line="240" w:lineRule="auto"/>
            </w:pPr>
            <w:r w:rsidRPr="00E14F75">
              <w:t>Opportunities</w:t>
            </w:r>
          </w:p>
          <w:p w:rsidR="00AA1C15" w:rsidRPr="00E14F75" w:rsidRDefault="00AA1C15" w:rsidP="00547C6B">
            <w:pPr>
              <w:spacing w:before="60" w:after="60" w:line="240" w:lineRule="auto"/>
            </w:pPr>
            <w:r w:rsidRPr="00E14F75">
              <w:t>[10 000 per priority]</w:t>
            </w:r>
          </w:p>
        </w:tc>
        <w:tc>
          <w:tcPr>
            <w:tcW w:w="5497" w:type="dxa"/>
            <w:vMerge/>
          </w:tcPr>
          <w:p w:rsidR="00AA1C15" w:rsidRPr="00E14F75" w:rsidRDefault="00AA1C15" w:rsidP="00547C6B">
            <w:pPr>
              <w:spacing w:before="60" w:after="60" w:line="240" w:lineRule="auto"/>
            </w:pPr>
          </w:p>
        </w:tc>
      </w:tr>
      <w:tr w:rsidR="00AA1C15" w:rsidRPr="00E14F75" w:rsidTr="00C50464">
        <w:trPr>
          <w:trHeight w:val="39"/>
        </w:trPr>
        <w:tc>
          <w:tcPr>
            <w:tcW w:w="1896" w:type="dxa"/>
            <w:vMerge/>
          </w:tcPr>
          <w:p w:rsidR="00AA1C15" w:rsidRPr="00E14F75" w:rsidRDefault="00AA1C15" w:rsidP="00547C6B">
            <w:pPr>
              <w:spacing w:before="60" w:after="60" w:line="240" w:lineRule="auto"/>
            </w:pPr>
          </w:p>
        </w:tc>
        <w:tc>
          <w:tcPr>
            <w:tcW w:w="1897" w:type="dxa"/>
            <w:vMerge/>
          </w:tcPr>
          <w:p w:rsidR="00AA1C15" w:rsidRPr="00E14F75" w:rsidRDefault="00AA1C15" w:rsidP="00547C6B">
            <w:pPr>
              <w:spacing w:before="60" w:after="60" w:line="240" w:lineRule="auto"/>
            </w:pPr>
          </w:p>
        </w:tc>
        <w:tc>
          <w:tcPr>
            <w:tcW w:w="5497" w:type="dxa"/>
          </w:tcPr>
          <w:p w:rsidR="00AA1C15" w:rsidRPr="00E14F75" w:rsidRDefault="00AA1C15" w:rsidP="00547C6B">
            <w:pPr>
              <w:spacing w:before="60" w:after="60" w:line="240" w:lineRule="auto"/>
            </w:pPr>
            <w:r w:rsidRPr="00E14F75">
              <w:t>Threats</w:t>
            </w:r>
          </w:p>
          <w:p w:rsidR="00AA1C15" w:rsidRPr="00E14F75" w:rsidRDefault="00AA1C15" w:rsidP="00547C6B">
            <w:pPr>
              <w:spacing w:before="60" w:after="60" w:line="240" w:lineRule="auto"/>
            </w:pPr>
            <w:r w:rsidRPr="00E14F75">
              <w:t>[10 000 per priority]</w:t>
            </w:r>
          </w:p>
        </w:tc>
        <w:tc>
          <w:tcPr>
            <w:tcW w:w="5497" w:type="dxa"/>
            <w:vMerge/>
          </w:tcPr>
          <w:p w:rsidR="00AA1C15" w:rsidRPr="00E14F75" w:rsidRDefault="00AA1C15" w:rsidP="00547C6B">
            <w:pPr>
              <w:spacing w:before="60" w:after="60" w:line="240" w:lineRule="auto"/>
            </w:pPr>
          </w:p>
        </w:tc>
      </w:tr>
      <w:tr w:rsidR="00AA1C15" w:rsidRPr="00E14F75" w:rsidTr="00C50464">
        <w:trPr>
          <w:trHeight w:val="39"/>
        </w:trPr>
        <w:tc>
          <w:tcPr>
            <w:tcW w:w="1896" w:type="dxa"/>
            <w:vMerge/>
          </w:tcPr>
          <w:p w:rsidR="00AA1C15" w:rsidRPr="00E14F75" w:rsidRDefault="00AA1C15" w:rsidP="00547C6B">
            <w:pPr>
              <w:spacing w:before="60" w:after="60" w:line="240" w:lineRule="auto"/>
            </w:pPr>
          </w:p>
        </w:tc>
        <w:tc>
          <w:tcPr>
            <w:tcW w:w="1897" w:type="dxa"/>
            <w:vMerge/>
          </w:tcPr>
          <w:p w:rsidR="00AA1C15" w:rsidRPr="00E14F75" w:rsidRDefault="00AA1C15" w:rsidP="00547C6B">
            <w:pPr>
              <w:spacing w:before="60" w:after="60" w:line="240" w:lineRule="auto"/>
            </w:pPr>
          </w:p>
        </w:tc>
        <w:tc>
          <w:tcPr>
            <w:tcW w:w="5497" w:type="dxa"/>
          </w:tcPr>
          <w:p w:rsidR="00AA1C15" w:rsidRPr="00E14F75" w:rsidRDefault="00AA1C15" w:rsidP="00547C6B">
            <w:pPr>
              <w:spacing w:before="60" w:after="60" w:line="240" w:lineRule="auto"/>
            </w:pPr>
            <w:r w:rsidRPr="00E14F75">
              <w:t>Identification of needs on the basis of the SWOT analysis and taking into account the elements set out in Article 9(5) of the EMFAF Regulation</w:t>
            </w:r>
          </w:p>
          <w:p w:rsidR="00AA1C15" w:rsidRPr="00E14F75" w:rsidRDefault="00AA1C15" w:rsidP="00547C6B">
            <w:pPr>
              <w:spacing w:before="60" w:after="60" w:line="240" w:lineRule="auto"/>
            </w:pPr>
            <w:r w:rsidRPr="00E14F75">
              <w:t>[10 000 per priority]</w:t>
            </w:r>
          </w:p>
        </w:tc>
        <w:tc>
          <w:tcPr>
            <w:tcW w:w="5497" w:type="dxa"/>
            <w:vMerge/>
          </w:tcPr>
          <w:p w:rsidR="00AA1C15" w:rsidRPr="00E14F75" w:rsidRDefault="00AA1C15" w:rsidP="00547C6B">
            <w:pPr>
              <w:spacing w:before="60" w:after="60" w:line="240" w:lineRule="auto"/>
            </w:pPr>
          </w:p>
        </w:tc>
      </w:tr>
    </w:tbl>
    <w:p w:rsidR="00AA1C15" w:rsidRPr="00E14F75" w:rsidRDefault="00AA1C15" w:rsidP="00462A6A">
      <w:pPr>
        <w:pStyle w:val="Point0"/>
      </w:pPr>
      <w:r>
        <w:br w:type="page"/>
      </w:r>
      <w:r w:rsidRPr="00E14F75">
        <w:lastRenderedPageBreak/>
        <w:t>2.</w:t>
      </w:r>
      <w:r w:rsidRPr="00E14F75">
        <w:tab/>
        <w:t>Priorities</w:t>
      </w:r>
    </w:p>
    <w:p w:rsidR="00AA1C15" w:rsidRPr="00E14F75" w:rsidRDefault="00AA1C15" w:rsidP="00C50464">
      <w:pPr>
        <w:pStyle w:val="Text1"/>
      </w:pPr>
      <w:r w:rsidRPr="00E14F75">
        <w:t>Reference: Articles 22(2) and 22(3), point (c)</w:t>
      </w:r>
    </w:p>
    <w:p w:rsidR="00AA1C15" w:rsidRPr="00E14F75" w:rsidRDefault="00AA1C15" w:rsidP="00C50464">
      <w:pPr>
        <w:pStyle w:val="Point0"/>
      </w:pPr>
      <w:r w:rsidRPr="00E14F75">
        <w:t>2.1.</w:t>
      </w:r>
      <w:r w:rsidRPr="00E14F75">
        <w:tab/>
        <w:t>Priorities other than technical assistance</w:t>
      </w:r>
    </w:p>
    <w:p w:rsidR="00AA1C15" w:rsidRPr="00E14F75" w:rsidRDefault="00AA1C15" w:rsidP="00C50464">
      <w:pPr>
        <w:pStyle w:val="Point0"/>
      </w:pPr>
      <w:r w:rsidRPr="00E14F75">
        <w:t>2.1.1.</w:t>
      </w:r>
      <w:r w:rsidRPr="00E14F75">
        <w:tab/>
        <w:t>Title of the priority [300] (repeated for each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3"/>
      </w:tblGrid>
      <w:tr w:rsidR="00AA1C15" w:rsidRPr="00E14F75" w:rsidTr="00C50464">
        <w:tc>
          <w:tcPr>
            <w:tcW w:w="0" w:type="auto"/>
          </w:tcPr>
          <w:p w:rsidR="00AA1C15" w:rsidRPr="00E14F75" w:rsidRDefault="00AA1C15" w:rsidP="00547C6B">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This is a priority dedicated to youth employment</w:t>
            </w:r>
          </w:p>
        </w:tc>
      </w:tr>
      <w:tr w:rsidR="00AA1C15" w:rsidRPr="00E14F75" w:rsidTr="00C50464">
        <w:tc>
          <w:tcPr>
            <w:tcW w:w="0" w:type="auto"/>
          </w:tcPr>
          <w:p w:rsidR="00AA1C15" w:rsidRPr="00E14F75" w:rsidRDefault="00AA1C15" w:rsidP="00547C6B">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This is a priority dedicated to innovative actions</w:t>
            </w:r>
          </w:p>
        </w:tc>
      </w:tr>
      <w:tr w:rsidR="00AA1C15" w:rsidRPr="00E14F75" w:rsidTr="00C50464">
        <w:tc>
          <w:tcPr>
            <w:tcW w:w="0" w:type="auto"/>
          </w:tcPr>
          <w:p w:rsidR="00AA1C15" w:rsidRPr="00E14F75" w:rsidRDefault="00AA1C15" w:rsidP="00547C6B">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This is a priority dedicated to support to the most deprived under the specific objective set out in point (m) of Article 4(1) of the ESF+ Regulation</w:t>
            </w:r>
            <w:r w:rsidRPr="00E14F75">
              <w:rPr>
                <w:b/>
                <w:bCs/>
                <w:vertAlign w:val="superscript"/>
              </w:rPr>
              <w:t>*</w:t>
            </w:r>
          </w:p>
        </w:tc>
      </w:tr>
      <w:tr w:rsidR="00AA1C15" w:rsidRPr="00E14F75" w:rsidTr="00C50464">
        <w:tc>
          <w:tcPr>
            <w:tcW w:w="0" w:type="auto"/>
          </w:tcPr>
          <w:p w:rsidR="00AA1C15" w:rsidRPr="00E14F75" w:rsidRDefault="00AA1C15" w:rsidP="00547C6B">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This is a priority dedicated to support to the most deprived under the specific objective set out in point (l) of Article 4(1) of the ESF+ Regulation</w:t>
            </w:r>
            <w:r w:rsidRPr="00E14F75">
              <w:rPr>
                <w:rStyle w:val="FootnoteReference"/>
              </w:rPr>
              <w:footnoteReference w:id="47"/>
            </w:r>
          </w:p>
        </w:tc>
      </w:tr>
      <w:tr w:rsidR="00AA1C15" w:rsidRPr="00E14F75" w:rsidTr="00C50464">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547C6B">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This is a priority dedicated to urban mobility specific objective set out in point (viii) of Article 3(1)(b) of the ERDF and Cohesion Fund Regulation</w:t>
            </w:r>
          </w:p>
        </w:tc>
      </w:tr>
      <w:tr w:rsidR="00AA1C15" w:rsidRPr="00E14F75" w:rsidTr="00C50464">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547C6B">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This is a priority dedicated to ICT connectivity specific objective set out in point (v) of Article 3(1)(a) of the ERDF and Cohesion Fund Regulation</w:t>
            </w:r>
          </w:p>
        </w:tc>
      </w:tr>
    </w:tbl>
    <w:p w:rsidR="00AA1C15" w:rsidRPr="00E14F75" w:rsidRDefault="00AA1C15" w:rsidP="00462A6A">
      <w:pPr>
        <w:pStyle w:val="Point0"/>
      </w:pPr>
      <w:r w:rsidRPr="00E14F75">
        <w:rPr>
          <w:b/>
          <w:bCs/>
          <w:vertAlign w:val="superscript"/>
        </w:rPr>
        <w:t>*</w:t>
      </w:r>
      <w:r w:rsidRPr="00E14F75">
        <w:tab/>
        <w:t>If marked go to section 2.1.1.2.</w:t>
      </w:r>
    </w:p>
    <w:p w:rsidR="00AA1C15" w:rsidRPr="00E14F75" w:rsidRDefault="00AA1C15" w:rsidP="00C50464">
      <w:pPr>
        <w:pStyle w:val="Point0"/>
      </w:pPr>
      <w:r>
        <w:br w:type="page"/>
      </w:r>
      <w:r w:rsidRPr="00E14F75">
        <w:lastRenderedPageBreak/>
        <w:t>2.1.1.1.</w:t>
      </w:r>
      <w:r w:rsidRPr="00E14F75">
        <w:tab/>
        <w:t>Specific objective</w:t>
      </w:r>
      <w:r w:rsidRPr="00E14F75">
        <w:rPr>
          <w:rStyle w:val="FootnoteReference"/>
        </w:rPr>
        <w:footnoteReference w:id="48"/>
      </w:r>
      <w:r w:rsidRPr="00E14F75">
        <w:t xml:space="preserve"> (repeated for each selected specific objective for priorities other than technical assistance)</w:t>
      </w:r>
    </w:p>
    <w:p w:rsidR="00AA1C15" w:rsidRPr="00E14F75" w:rsidRDefault="00AA1C15" w:rsidP="00C50464">
      <w:pPr>
        <w:pStyle w:val="Point0"/>
      </w:pPr>
      <w:r w:rsidRPr="00E14F75">
        <w:t>2.1.1.1.1.</w:t>
      </w:r>
      <w:r w:rsidRPr="00E14F75">
        <w:tab/>
        <w:t>Interventions of the Funds</w:t>
      </w:r>
    </w:p>
    <w:p w:rsidR="00AA1C15" w:rsidRPr="008873AC" w:rsidRDefault="00AA1C15" w:rsidP="00C50464">
      <w:pPr>
        <w:pStyle w:val="Text1"/>
      </w:pPr>
      <w:r w:rsidRPr="008873AC">
        <w:t>Reference: Article 22(3), point (d), subpoints (i), (iii), (iv), (v), (vi), (vii) CPR;</w:t>
      </w:r>
    </w:p>
    <w:p w:rsidR="00AA1C15" w:rsidRPr="00E14F75" w:rsidRDefault="00AA1C15" w:rsidP="00C50464">
      <w:pPr>
        <w:pStyle w:val="Text1"/>
      </w:pPr>
      <w:r w:rsidRPr="00E14F75">
        <w:t>The related types of actions – Article 22(3), point (d), subpoint (i) CPR; Article 6(2) ESF+ Regulation:</w:t>
      </w:r>
    </w:p>
    <w:tbl>
      <w:tblPr>
        <w:tblStyle w:val="TableGrid"/>
        <w:tblW w:w="0" w:type="auto"/>
        <w:tblInd w:w="905" w:type="dxa"/>
        <w:tblLook w:val="04A0" w:firstRow="1" w:lastRow="0" w:firstColumn="1" w:lastColumn="0" w:noHBand="0" w:noVBand="1"/>
      </w:tblPr>
      <w:tblGrid>
        <w:gridCol w:w="9288"/>
      </w:tblGrid>
      <w:tr w:rsidR="00AA1C15" w:rsidRPr="00E14F75" w:rsidTr="00C50464">
        <w:tc>
          <w:tcPr>
            <w:tcW w:w="9288" w:type="dxa"/>
          </w:tcPr>
          <w:p w:rsidR="00AA1C15" w:rsidRPr="00E14F75" w:rsidRDefault="00AA1C15" w:rsidP="00547C6B">
            <w:pPr>
              <w:spacing w:before="60" w:after="60" w:line="240" w:lineRule="auto"/>
            </w:pPr>
            <w:r w:rsidRPr="00E14F75">
              <w:t>Text field [8 000]</w:t>
            </w:r>
          </w:p>
        </w:tc>
      </w:tr>
    </w:tbl>
    <w:p w:rsidR="00AA1C15" w:rsidRPr="00E14F75" w:rsidRDefault="00AA1C15" w:rsidP="00C50464">
      <w:pPr>
        <w:pStyle w:val="Text1"/>
      </w:pPr>
      <w:r w:rsidRPr="00E14F75">
        <w:t>The main target groups - Article 22(3), point (d), subpoint (iii) CPR:</w:t>
      </w:r>
    </w:p>
    <w:tbl>
      <w:tblPr>
        <w:tblStyle w:val="TableGrid"/>
        <w:tblW w:w="0" w:type="auto"/>
        <w:tblInd w:w="850" w:type="dxa"/>
        <w:tblLook w:val="04A0" w:firstRow="1" w:lastRow="0" w:firstColumn="1" w:lastColumn="0" w:noHBand="0" w:noVBand="1"/>
      </w:tblPr>
      <w:tblGrid>
        <w:gridCol w:w="13937"/>
      </w:tblGrid>
      <w:tr w:rsidR="00AA1C15" w:rsidRPr="00E14F75" w:rsidTr="00C50464">
        <w:tc>
          <w:tcPr>
            <w:tcW w:w="14787" w:type="dxa"/>
          </w:tcPr>
          <w:p w:rsidR="00AA1C15" w:rsidRPr="00E14F75" w:rsidRDefault="00AA1C15" w:rsidP="00C50464">
            <w:pPr>
              <w:pStyle w:val="Text1"/>
              <w:spacing w:before="60" w:after="60" w:line="240" w:lineRule="auto"/>
              <w:ind w:left="0"/>
            </w:pPr>
            <w:r w:rsidRPr="00E14F75">
              <w:t>Text field [1 000]</w:t>
            </w:r>
          </w:p>
        </w:tc>
      </w:tr>
    </w:tbl>
    <w:p w:rsidR="00AA1C15" w:rsidRPr="00E14F75" w:rsidRDefault="00AA1C15" w:rsidP="00C50464">
      <w:pPr>
        <w:pStyle w:val="Text1"/>
      </w:pPr>
      <w:r w:rsidRPr="00E14F75">
        <w:t>Actions safeguarding equality, inclusion and non-discrimination – Article 22(3), point (d), subpoint (iv) CPR</w:t>
      </w:r>
    </w:p>
    <w:tbl>
      <w:tblPr>
        <w:tblStyle w:val="TableGrid"/>
        <w:tblW w:w="0" w:type="auto"/>
        <w:tblInd w:w="850" w:type="dxa"/>
        <w:tblLook w:val="04A0" w:firstRow="1" w:lastRow="0" w:firstColumn="1" w:lastColumn="0" w:noHBand="0" w:noVBand="1"/>
      </w:tblPr>
      <w:tblGrid>
        <w:gridCol w:w="13937"/>
      </w:tblGrid>
      <w:tr w:rsidR="00AA1C15" w:rsidRPr="00E14F75" w:rsidTr="00C50464">
        <w:tc>
          <w:tcPr>
            <w:tcW w:w="14787" w:type="dxa"/>
          </w:tcPr>
          <w:p w:rsidR="00AA1C15" w:rsidRPr="00E14F75" w:rsidRDefault="00AA1C15" w:rsidP="00C50464">
            <w:pPr>
              <w:pStyle w:val="Text1"/>
              <w:spacing w:before="60" w:after="60" w:line="240" w:lineRule="auto"/>
              <w:ind w:left="0"/>
            </w:pPr>
            <w:r w:rsidRPr="00E14F75">
              <w:t>Text field [2 000]</w:t>
            </w:r>
          </w:p>
        </w:tc>
      </w:tr>
    </w:tbl>
    <w:p w:rsidR="00AA1C15" w:rsidRDefault="00AA1C15" w:rsidP="00C50464">
      <w:pPr>
        <w:pStyle w:val="Text1"/>
      </w:pPr>
    </w:p>
    <w:p w:rsidR="00AA1C15" w:rsidRPr="00E14F75" w:rsidRDefault="00AA1C15" w:rsidP="00BB3A41">
      <w:pPr>
        <w:pStyle w:val="Text1"/>
      </w:pPr>
      <w:r>
        <w:br w:type="page"/>
      </w:r>
      <w:r w:rsidRPr="00E14F75">
        <w:lastRenderedPageBreak/>
        <w:t>Indication of the specific territories targeted, including the planned use of territorial tools – Article 22(3), point (d), subpoint (v) CPR</w:t>
      </w:r>
    </w:p>
    <w:tbl>
      <w:tblPr>
        <w:tblStyle w:val="TableGrid"/>
        <w:tblW w:w="0" w:type="auto"/>
        <w:tblInd w:w="850" w:type="dxa"/>
        <w:tblLook w:val="04A0" w:firstRow="1" w:lastRow="0" w:firstColumn="1" w:lastColumn="0" w:noHBand="0" w:noVBand="1"/>
      </w:tblPr>
      <w:tblGrid>
        <w:gridCol w:w="13937"/>
      </w:tblGrid>
      <w:tr w:rsidR="00AA1C15" w:rsidRPr="00E14F75" w:rsidTr="00C50464">
        <w:tc>
          <w:tcPr>
            <w:tcW w:w="14787" w:type="dxa"/>
          </w:tcPr>
          <w:p w:rsidR="00AA1C15" w:rsidRPr="00E14F75" w:rsidRDefault="00AA1C15" w:rsidP="00C50464">
            <w:pPr>
              <w:pStyle w:val="Text1"/>
              <w:spacing w:before="60" w:after="60" w:line="240" w:lineRule="auto"/>
              <w:ind w:left="0"/>
            </w:pPr>
            <w:r w:rsidRPr="00E14F75">
              <w:t>Text field [2 000]</w:t>
            </w:r>
          </w:p>
        </w:tc>
      </w:tr>
    </w:tbl>
    <w:p w:rsidR="00AA1C15" w:rsidRPr="00E14F75" w:rsidRDefault="00AA1C15" w:rsidP="00BB3A41">
      <w:pPr>
        <w:pStyle w:val="Text1"/>
      </w:pPr>
      <w:r w:rsidRPr="00E14F75">
        <w:t>The interregional, cross-border and transnational actions –Article – 22(3), point (d), subpoint (vi) CPR</w:t>
      </w:r>
    </w:p>
    <w:tbl>
      <w:tblPr>
        <w:tblStyle w:val="TableGrid"/>
        <w:tblW w:w="0" w:type="auto"/>
        <w:tblInd w:w="850" w:type="dxa"/>
        <w:tblLook w:val="04A0" w:firstRow="1" w:lastRow="0" w:firstColumn="1" w:lastColumn="0" w:noHBand="0" w:noVBand="1"/>
      </w:tblPr>
      <w:tblGrid>
        <w:gridCol w:w="13937"/>
      </w:tblGrid>
      <w:tr w:rsidR="00AA1C15" w:rsidRPr="00E14F75" w:rsidTr="00C50464">
        <w:tc>
          <w:tcPr>
            <w:tcW w:w="14787" w:type="dxa"/>
          </w:tcPr>
          <w:p w:rsidR="00AA1C15" w:rsidRPr="00E14F75" w:rsidRDefault="00AA1C15" w:rsidP="00C50464">
            <w:pPr>
              <w:pStyle w:val="Text1"/>
              <w:spacing w:before="60" w:after="60" w:line="240" w:lineRule="auto"/>
              <w:ind w:left="0"/>
            </w:pPr>
            <w:r w:rsidRPr="00E14F75">
              <w:t>Text field [2 000]</w:t>
            </w:r>
          </w:p>
        </w:tc>
      </w:tr>
    </w:tbl>
    <w:p w:rsidR="00AA1C15" w:rsidRPr="00E14F75" w:rsidRDefault="00AA1C15" w:rsidP="00C50464">
      <w:pPr>
        <w:pStyle w:val="Text1"/>
      </w:pPr>
      <w:r w:rsidRPr="00E14F75">
        <w:t>The planned use of financial instruments – Article – 22(3), point (d), subpoint (vii) CPR</w:t>
      </w:r>
    </w:p>
    <w:tbl>
      <w:tblPr>
        <w:tblStyle w:val="TableGrid"/>
        <w:tblW w:w="0" w:type="auto"/>
        <w:tblInd w:w="850" w:type="dxa"/>
        <w:tblLook w:val="04A0" w:firstRow="1" w:lastRow="0" w:firstColumn="1" w:lastColumn="0" w:noHBand="0" w:noVBand="1"/>
      </w:tblPr>
      <w:tblGrid>
        <w:gridCol w:w="13937"/>
      </w:tblGrid>
      <w:tr w:rsidR="00AA1C15" w:rsidRPr="00E14F75" w:rsidTr="00C50464">
        <w:tc>
          <w:tcPr>
            <w:tcW w:w="14787" w:type="dxa"/>
          </w:tcPr>
          <w:p w:rsidR="00AA1C15" w:rsidRPr="00E14F75" w:rsidRDefault="00AA1C15" w:rsidP="00C50464">
            <w:pPr>
              <w:pStyle w:val="Text1"/>
              <w:spacing w:before="60" w:after="60" w:line="240" w:lineRule="auto"/>
              <w:ind w:left="0"/>
            </w:pPr>
            <w:r w:rsidRPr="00E14F75">
              <w:t>Text field [1 000]</w:t>
            </w:r>
          </w:p>
        </w:tc>
      </w:tr>
    </w:tbl>
    <w:p w:rsidR="00AA1C15" w:rsidRPr="00E14F75" w:rsidRDefault="00AA1C15" w:rsidP="00F65EF3"/>
    <w:p w:rsidR="00AA1C15" w:rsidRPr="00E14F75" w:rsidRDefault="00AA1C15" w:rsidP="00C50464">
      <w:pPr>
        <w:pStyle w:val="Point0"/>
      </w:pPr>
      <w:r w:rsidRPr="00E14F75">
        <w:t>2.1.1.1.2.</w:t>
      </w:r>
      <w:r w:rsidRPr="00E14F75">
        <w:tab/>
        <w:t>Indicators</w:t>
      </w:r>
    </w:p>
    <w:p w:rsidR="00AA1C15" w:rsidRPr="00E14F75" w:rsidRDefault="00AA1C15" w:rsidP="00C50464">
      <w:pPr>
        <w:pStyle w:val="Text1"/>
        <w:rPr>
          <w:lang w:val="fr-BE"/>
        </w:rPr>
      </w:pPr>
      <w:r w:rsidRPr="00E14F75">
        <w:rPr>
          <w:lang w:val="fr-BE"/>
        </w:rPr>
        <w:t>Reference: Article 22(3), point (d), subpoint (ii), Article 8 ERDF, Article 23(2) ESF+</w:t>
      </w:r>
    </w:p>
    <w:p w:rsidR="00AA1C15" w:rsidRPr="00E14F75" w:rsidRDefault="00AA1C15" w:rsidP="00F65EF3">
      <w:r w:rsidRPr="00D61971">
        <w:rPr>
          <w:lang w:val="fr-FR"/>
        </w:rPr>
        <w:br w:type="page"/>
      </w:r>
      <w:r w:rsidRPr="00E14F75">
        <w:lastRenderedPageBreak/>
        <w:t>Table 1: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2130"/>
        <w:gridCol w:w="779"/>
        <w:gridCol w:w="2227"/>
        <w:gridCol w:w="887"/>
        <w:gridCol w:w="1825"/>
        <w:gridCol w:w="2147"/>
        <w:gridCol w:w="2058"/>
        <w:gridCol w:w="1692"/>
      </w:tblGrid>
      <w:tr w:rsidR="00AA1C15" w:rsidRPr="00E14F75" w:rsidTr="00462A6A">
        <w:trPr>
          <w:trHeight w:val="227"/>
        </w:trPr>
        <w:tc>
          <w:tcPr>
            <w:tcW w:w="352" w:type="pct"/>
            <w:vAlign w:val="center"/>
          </w:tcPr>
          <w:p w:rsidR="00AA1C15" w:rsidRPr="00E14F75" w:rsidRDefault="00AA1C15" w:rsidP="00462A6A">
            <w:pPr>
              <w:spacing w:before="60" w:after="60" w:line="240" w:lineRule="auto"/>
              <w:jc w:val="center"/>
            </w:pPr>
            <w:r w:rsidRPr="00E14F75">
              <w:t>Priority</w:t>
            </w:r>
          </w:p>
        </w:tc>
        <w:tc>
          <w:tcPr>
            <w:tcW w:w="720" w:type="pct"/>
            <w:vAlign w:val="center"/>
          </w:tcPr>
          <w:p w:rsidR="00AA1C15" w:rsidRPr="00E14F75" w:rsidRDefault="00AA1C15" w:rsidP="00462A6A">
            <w:pPr>
              <w:spacing w:before="60" w:after="60" w:line="240" w:lineRule="auto"/>
              <w:jc w:val="center"/>
            </w:pPr>
            <w:r w:rsidRPr="00E14F75">
              <w:t>Specific objective</w:t>
            </w:r>
          </w:p>
        </w:tc>
        <w:tc>
          <w:tcPr>
            <w:tcW w:w="263" w:type="pct"/>
            <w:vAlign w:val="center"/>
          </w:tcPr>
          <w:p w:rsidR="00AA1C15" w:rsidRPr="00E14F75" w:rsidRDefault="00AA1C15" w:rsidP="00462A6A">
            <w:pPr>
              <w:spacing w:before="60" w:after="60" w:line="240" w:lineRule="auto"/>
              <w:jc w:val="center"/>
            </w:pPr>
            <w:r w:rsidRPr="00E14F75">
              <w:t>Fund</w:t>
            </w:r>
          </w:p>
        </w:tc>
        <w:tc>
          <w:tcPr>
            <w:tcW w:w="753" w:type="pct"/>
            <w:vAlign w:val="center"/>
          </w:tcPr>
          <w:p w:rsidR="00AA1C15" w:rsidRPr="00E14F75" w:rsidRDefault="00AA1C15" w:rsidP="00462A6A">
            <w:pPr>
              <w:spacing w:before="60" w:after="60" w:line="240" w:lineRule="auto"/>
              <w:jc w:val="center"/>
            </w:pPr>
            <w:r w:rsidRPr="00E14F75">
              <w:t>Category of region</w:t>
            </w:r>
          </w:p>
        </w:tc>
        <w:tc>
          <w:tcPr>
            <w:tcW w:w="300" w:type="pct"/>
            <w:vAlign w:val="center"/>
          </w:tcPr>
          <w:p w:rsidR="00AA1C15" w:rsidRPr="00E14F75" w:rsidRDefault="00AA1C15" w:rsidP="00462A6A">
            <w:pPr>
              <w:spacing w:before="60" w:after="60" w:line="240" w:lineRule="auto"/>
              <w:jc w:val="center"/>
            </w:pPr>
            <w:r w:rsidRPr="00E14F75">
              <w:t>ID [5]</w:t>
            </w:r>
          </w:p>
        </w:tc>
        <w:tc>
          <w:tcPr>
            <w:tcW w:w="617" w:type="pct"/>
            <w:shd w:val="clear" w:color="auto" w:fill="auto"/>
            <w:vAlign w:val="center"/>
          </w:tcPr>
          <w:p w:rsidR="00AA1C15" w:rsidRPr="00E14F75" w:rsidRDefault="00AA1C15" w:rsidP="00462A6A">
            <w:pPr>
              <w:spacing w:before="60" w:after="60" w:line="240" w:lineRule="auto"/>
              <w:jc w:val="center"/>
            </w:pPr>
            <w:r w:rsidRPr="00E14F75">
              <w:t>Indicator [255]</w:t>
            </w:r>
          </w:p>
        </w:tc>
        <w:tc>
          <w:tcPr>
            <w:tcW w:w="726" w:type="pct"/>
            <w:vAlign w:val="center"/>
          </w:tcPr>
          <w:p w:rsidR="00AA1C15" w:rsidRPr="00E14F75" w:rsidRDefault="00AA1C15" w:rsidP="00462A6A">
            <w:pPr>
              <w:spacing w:before="60" w:after="60" w:line="240" w:lineRule="auto"/>
              <w:jc w:val="center"/>
            </w:pPr>
            <w:r w:rsidRPr="00E14F75">
              <w:t>Measurement unit</w:t>
            </w:r>
          </w:p>
        </w:tc>
        <w:tc>
          <w:tcPr>
            <w:tcW w:w="696" w:type="pct"/>
            <w:shd w:val="clear" w:color="auto" w:fill="auto"/>
            <w:vAlign w:val="center"/>
          </w:tcPr>
          <w:p w:rsidR="00AA1C15" w:rsidRPr="00E14F75" w:rsidRDefault="00AA1C15" w:rsidP="00462A6A">
            <w:pPr>
              <w:spacing w:before="60" w:after="60" w:line="240" w:lineRule="auto"/>
              <w:jc w:val="center"/>
            </w:pPr>
            <w:r w:rsidRPr="00E14F75">
              <w:t>Milestone (2024)</w:t>
            </w:r>
          </w:p>
        </w:tc>
        <w:tc>
          <w:tcPr>
            <w:tcW w:w="572" w:type="pct"/>
            <w:shd w:val="clear" w:color="auto" w:fill="auto"/>
            <w:vAlign w:val="center"/>
          </w:tcPr>
          <w:p w:rsidR="00AA1C15" w:rsidRPr="00E14F75" w:rsidRDefault="00AA1C15" w:rsidP="00462A6A">
            <w:pPr>
              <w:spacing w:before="60" w:after="60" w:line="240" w:lineRule="auto"/>
              <w:jc w:val="center"/>
            </w:pPr>
            <w:r w:rsidRPr="00E14F75">
              <w:t>Target (2029)</w:t>
            </w:r>
          </w:p>
        </w:tc>
      </w:tr>
      <w:tr w:rsidR="00AA1C15" w:rsidRPr="00E14F75" w:rsidTr="00C50464">
        <w:trPr>
          <w:trHeight w:val="227"/>
        </w:trPr>
        <w:tc>
          <w:tcPr>
            <w:tcW w:w="352" w:type="pct"/>
          </w:tcPr>
          <w:p w:rsidR="00AA1C15" w:rsidRPr="00E14F75" w:rsidRDefault="00AA1C15" w:rsidP="00547C6B">
            <w:pPr>
              <w:spacing w:before="60" w:after="60" w:line="240" w:lineRule="auto"/>
            </w:pPr>
          </w:p>
        </w:tc>
        <w:tc>
          <w:tcPr>
            <w:tcW w:w="720" w:type="pct"/>
          </w:tcPr>
          <w:p w:rsidR="00AA1C15" w:rsidRPr="00E14F75" w:rsidRDefault="00AA1C15" w:rsidP="00547C6B">
            <w:pPr>
              <w:spacing w:before="60" w:after="60" w:line="240" w:lineRule="auto"/>
            </w:pPr>
          </w:p>
        </w:tc>
        <w:tc>
          <w:tcPr>
            <w:tcW w:w="263" w:type="pct"/>
          </w:tcPr>
          <w:p w:rsidR="00AA1C15" w:rsidRPr="00E14F75" w:rsidRDefault="00AA1C15" w:rsidP="00547C6B">
            <w:pPr>
              <w:spacing w:before="60" w:after="60" w:line="240" w:lineRule="auto"/>
            </w:pPr>
          </w:p>
        </w:tc>
        <w:tc>
          <w:tcPr>
            <w:tcW w:w="753" w:type="pct"/>
          </w:tcPr>
          <w:p w:rsidR="00AA1C15" w:rsidRPr="00E14F75" w:rsidRDefault="00AA1C15" w:rsidP="00547C6B">
            <w:pPr>
              <w:spacing w:before="60" w:after="60" w:line="240" w:lineRule="auto"/>
            </w:pPr>
          </w:p>
        </w:tc>
        <w:tc>
          <w:tcPr>
            <w:tcW w:w="300" w:type="pct"/>
          </w:tcPr>
          <w:p w:rsidR="00AA1C15" w:rsidRPr="00E14F75" w:rsidRDefault="00AA1C15" w:rsidP="00547C6B">
            <w:pPr>
              <w:spacing w:before="60" w:after="60" w:line="240" w:lineRule="auto"/>
            </w:pPr>
          </w:p>
        </w:tc>
        <w:tc>
          <w:tcPr>
            <w:tcW w:w="617" w:type="pct"/>
            <w:shd w:val="clear" w:color="auto" w:fill="auto"/>
          </w:tcPr>
          <w:p w:rsidR="00AA1C15" w:rsidRPr="00E14F75" w:rsidRDefault="00AA1C15" w:rsidP="00547C6B">
            <w:pPr>
              <w:spacing w:before="60" w:after="60" w:line="240" w:lineRule="auto"/>
            </w:pPr>
          </w:p>
        </w:tc>
        <w:tc>
          <w:tcPr>
            <w:tcW w:w="726" w:type="pct"/>
          </w:tcPr>
          <w:p w:rsidR="00AA1C15" w:rsidRPr="00E14F75" w:rsidRDefault="00AA1C15" w:rsidP="00547C6B">
            <w:pPr>
              <w:spacing w:before="60" w:after="60" w:line="240" w:lineRule="auto"/>
            </w:pPr>
          </w:p>
        </w:tc>
        <w:tc>
          <w:tcPr>
            <w:tcW w:w="696" w:type="pct"/>
            <w:shd w:val="clear" w:color="auto" w:fill="auto"/>
          </w:tcPr>
          <w:p w:rsidR="00AA1C15" w:rsidRPr="00E14F75" w:rsidRDefault="00AA1C15" w:rsidP="00547C6B">
            <w:pPr>
              <w:spacing w:before="60" w:after="60" w:line="240" w:lineRule="auto"/>
            </w:pPr>
          </w:p>
        </w:tc>
        <w:tc>
          <w:tcPr>
            <w:tcW w:w="572" w:type="pct"/>
            <w:shd w:val="clear" w:color="auto" w:fill="auto"/>
          </w:tcPr>
          <w:p w:rsidR="00AA1C15" w:rsidRPr="00E14F75" w:rsidRDefault="00AA1C15" w:rsidP="00547C6B">
            <w:pPr>
              <w:spacing w:before="60" w:after="60" w:line="240" w:lineRule="auto"/>
            </w:pPr>
          </w:p>
        </w:tc>
      </w:tr>
      <w:tr w:rsidR="00AA1C15" w:rsidRPr="00E14F75" w:rsidTr="00C50464">
        <w:trPr>
          <w:trHeight w:val="227"/>
        </w:trPr>
        <w:tc>
          <w:tcPr>
            <w:tcW w:w="352" w:type="pct"/>
          </w:tcPr>
          <w:p w:rsidR="00AA1C15" w:rsidRPr="00E14F75" w:rsidRDefault="00AA1C15" w:rsidP="00547C6B">
            <w:pPr>
              <w:spacing w:before="60" w:after="60" w:line="240" w:lineRule="auto"/>
            </w:pPr>
          </w:p>
        </w:tc>
        <w:tc>
          <w:tcPr>
            <w:tcW w:w="720" w:type="pct"/>
          </w:tcPr>
          <w:p w:rsidR="00AA1C15" w:rsidRPr="00E14F75" w:rsidRDefault="00AA1C15" w:rsidP="00547C6B">
            <w:pPr>
              <w:spacing w:before="60" w:after="60" w:line="240" w:lineRule="auto"/>
            </w:pPr>
          </w:p>
        </w:tc>
        <w:tc>
          <w:tcPr>
            <w:tcW w:w="263" w:type="pct"/>
          </w:tcPr>
          <w:p w:rsidR="00AA1C15" w:rsidRPr="00E14F75" w:rsidRDefault="00AA1C15" w:rsidP="00547C6B">
            <w:pPr>
              <w:spacing w:before="60" w:after="60" w:line="240" w:lineRule="auto"/>
            </w:pPr>
          </w:p>
        </w:tc>
        <w:tc>
          <w:tcPr>
            <w:tcW w:w="753" w:type="pct"/>
          </w:tcPr>
          <w:p w:rsidR="00AA1C15" w:rsidRPr="00E14F75" w:rsidRDefault="00AA1C15" w:rsidP="00547C6B">
            <w:pPr>
              <w:spacing w:before="60" w:after="60" w:line="240" w:lineRule="auto"/>
            </w:pPr>
          </w:p>
        </w:tc>
        <w:tc>
          <w:tcPr>
            <w:tcW w:w="300" w:type="pct"/>
          </w:tcPr>
          <w:p w:rsidR="00AA1C15" w:rsidRPr="00E14F75" w:rsidRDefault="00AA1C15" w:rsidP="00547C6B">
            <w:pPr>
              <w:spacing w:before="60" w:after="60" w:line="240" w:lineRule="auto"/>
            </w:pPr>
          </w:p>
        </w:tc>
        <w:tc>
          <w:tcPr>
            <w:tcW w:w="617" w:type="pct"/>
            <w:shd w:val="clear" w:color="auto" w:fill="auto"/>
          </w:tcPr>
          <w:p w:rsidR="00AA1C15" w:rsidRPr="00E14F75" w:rsidRDefault="00AA1C15" w:rsidP="00547C6B">
            <w:pPr>
              <w:spacing w:before="60" w:after="60" w:line="240" w:lineRule="auto"/>
            </w:pPr>
          </w:p>
        </w:tc>
        <w:tc>
          <w:tcPr>
            <w:tcW w:w="726" w:type="pct"/>
          </w:tcPr>
          <w:p w:rsidR="00AA1C15" w:rsidRPr="00E14F75" w:rsidRDefault="00AA1C15" w:rsidP="00547C6B">
            <w:pPr>
              <w:spacing w:before="60" w:after="60" w:line="240" w:lineRule="auto"/>
            </w:pPr>
          </w:p>
        </w:tc>
        <w:tc>
          <w:tcPr>
            <w:tcW w:w="696" w:type="pct"/>
            <w:shd w:val="clear" w:color="auto" w:fill="auto"/>
          </w:tcPr>
          <w:p w:rsidR="00AA1C15" w:rsidRPr="00E14F75" w:rsidRDefault="00AA1C15" w:rsidP="00547C6B">
            <w:pPr>
              <w:spacing w:before="60" w:after="60" w:line="240" w:lineRule="auto"/>
            </w:pPr>
          </w:p>
        </w:tc>
        <w:tc>
          <w:tcPr>
            <w:tcW w:w="572" w:type="pct"/>
            <w:shd w:val="clear" w:color="auto" w:fill="auto"/>
          </w:tcPr>
          <w:p w:rsidR="00AA1C15" w:rsidRPr="00E14F75" w:rsidRDefault="00AA1C15" w:rsidP="00547C6B">
            <w:pPr>
              <w:spacing w:before="60" w:after="60" w:line="240" w:lineRule="auto"/>
            </w:pPr>
          </w:p>
        </w:tc>
      </w:tr>
    </w:tbl>
    <w:p w:rsidR="00AA1C15" w:rsidRDefault="00AA1C15" w:rsidP="00C50464">
      <w:pPr>
        <w:pStyle w:val="Text1"/>
      </w:pPr>
    </w:p>
    <w:p w:rsidR="00AA1C15" w:rsidRPr="00E14F75" w:rsidRDefault="00AA1C15" w:rsidP="00C50464">
      <w:pPr>
        <w:pStyle w:val="Text1"/>
      </w:pPr>
      <w:r w:rsidRPr="00E14F75">
        <w:t>Reference: Article 22(3), point (d), subpoint (ii) and Article 23(2) ESF+</w:t>
      </w:r>
    </w:p>
    <w:p w:rsidR="00AA1C15" w:rsidRPr="00E14F75" w:rsidRDefault="00AA1C15" w:rsidP="00F65EF3">
      <w:r w:rsidRPr="00E14F75">
        <w:t>Table 2: Result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368"/>
        <w:gridCol w:w="710"/>
        <w:gridCol w:w="1397"/>
        <w:gridCol w:w="597"/>
        <w:gridCol w:w="1270"/>
        <w:gridCol w:w="1663"/>
        <w:gridCol w:w="1666"/>
        <w:gridCol w:w="1342"/>
        <w:gridCol w:w="1078"/>
        <w:gridCol w:w="1302"/>
        <w:gridCol w:w="1444"/>
      </w:tblGrid>
      <w:tr w:rsidR="00AA1C15" w:rsidRPr="00E14F75" w:rsidTr="00462A6A">
        <w:trPr>
          <w:trHeight w:val="227"/>
        </w:trPr>
        <w:tc>
          <w:tcPr>
            <w:tcW w:w="0" w:type="auto"/>
          </w:tcPr>
          <w:p w:rsidR="00AA1C15" w:rsidRPr="00E14F75" w:rsidRDefault="00AA1C15" w:rsidP="00D75B60">
            <w:pPr>
              <w:spacing w:before="60" w:after="60" w:line="240" w:lineRule="auto"/>
            </w:pPr>
            <w:r w:rsidRPr="00E14F75">
              <w:t xml:space="preserve">Priority </w:t>
            </w:r>
          </w:p>
        </w:tc>
        <w:tc>
          <w:tcPr>
            <w:tcW w:w="0" w:type="auto"/>
          </w:tcPr>
          <w:p w:rsidR="00AA1C15" w:rsidRPr="00E14F75" w:rsidRDefault="00AA1C15" w:rsidP="00D75B60">
            <w:pPr>
              <w:spacing w:before="60" w:after="60" w:line="240" w:lineRule="auto"/>
            </w:pPr>
            <w:r w:rsidRPr="00E14F75">
              <w:t xml:space="preserve">Specific objective </w:t>
            </w:r>
          </w:p>
        </w:tc>
        <w:tc>
          <w:tcPr>
            <w:tcW w:w="0" w:type="auto"/>
          </w:tcPr>
          <w:p w:rsidR="00AA1C15" w:rsidRPr="00E14F75" w:rsidRDefault="00AA1C15" w:rsidP="00D75B60">
            <w:pPr>
              <w:spacing w:before="60" w:after="60" w:line="240" w:lineRule="auto"/>
            </w:pPr>
            <w:r w:rsidRPr="00E14F75">
              <w:t>Fund</w:t>
            </w:r>
          </w:p>
        </w:tc>
        <w:tc>
          <w:tcPr>
            <w:tcW w:w="0" w:type="auto"/>
          </w:tcPr>
          <w:p w:rsidR="00AA1C15" w:rsidRPr="00E14F75" w:rsidRDefault="00AA1C15" w:rsidP="00D75B60">
            <w:pPr>
              <w:spacing w:before="60" w:after="60" w:line="240" w:lineRule="auto"/>
            </w:pPr>
            <w:r w:rsidRPr="00E14F75">
              <w:t>Category of region</w:t>
            </w:r>
          </w:p>
        </w:tc>
        <w:tc>
          <w:tcPr>
            <w:tcW w:w="0" w:type="auto"/>
          </w:tcPr>
          <w:p w:rsidR="00AA1C15" w:rsidRPr="00E14F75" w:rsidRDefault="00AA1C15" w:rsidP="00D75B60">
            <w:pPr>
              <w:spacing w:before="60" w:after="60" w:line="240" w:lineRule="auto"/>
            </w:pPr>
            <w:r w:rsidRPr="00E14F75">
              <w:t>ID [5]</w:t>
            </w:r>
          </w:p>
        </w:tc>
        <w:tc>
          <w:tcPr>
            <w:tcW w:w="0" w:type="auto"/>
            <w:shd w:val="clear" w:color="auto" w:fill="auto"/>
          </w:tcPr>
          <w:p w:rsidR="00AA1C15" w:rsidRPr="00E14F75" w:rsidRDefault="00AA1C15" w:rsidP="00D75B60">
            <w:pPr>
              <w:spacing w:before="60" w:after="60" w:line="240" w:lineRule="auto"/>
            </w:pPr>
            <w:r w:rsidRPr="00E14F75">
              <w:t>Indicator [255]</w:t>
            </w:r>
          </w:p>
        </w:tc>
        <w:tc>
          <w:tcPr>
            <w:tcW w:w="0" w:type="auto"/>
          </w:tcPr>
          <w:p w:rsidR="00AA1C15" w:rsidRPr="00E14F75" w:rsidRDefault="00AA1C15" w:rsidP="00D75B60">
            <w:pPr>
              <w:spacing w:before="60" w:after="60" w:line="240" w:lineRule="auto"/>
            </w:pPr>
            <w:r w:rsidRPr="00E14F75">
              <w:t>Measurement unit</w:t>
            </w:r>
          </w:p>
        </w:tc>
        <w:tc>
          <w:tcPr>
            <w:tcW w:w="0" w:type="auto"/>
          </w:tcPr>
          <w:p w:rsidR="00AA1C15" w:rsidRPr="00E14F75" w:rsidRDefault="00AA1C15" w:rsidP="00D75B60">
            <w:pPr>
              <w:spacing w:before="60" w:after="60" w:line="240" w:lineRule="auto"/>
            </w:pPr>
            <w:r w:rsidRPr="00E14F75">
              <w:t>Baseline or reference value</w:t>
            </w:r>
          </w:p>
        </w:tc>
        <w:tc>
          <w:tcPr>
            <w:tcW w:w="0" w:type="auto"/>
          </w:tcPr>
          <w:p w:rsidR="00AA1C15" w:rsidRPr="00E14F75" w:rsidRDefault="00AA1C15" w:rsidP="00D75B60">
            <w:pPr>
              <w:spacing w:before="60" w:after="60" w:line="240" w:lineRule="auto"/>
            </w:pPr>
            <w:r w:rsidRPr="00E14F75">
              <w:t>Reference year</w:t>
            </w:r>
          </w:p>
        </w:tc>
        <w:tc>
          <w:tcPr>
            <w:tcW w:w="0" w:type="auto"/>
            <w:shd w:val="clear" w:color="auto" w:fill="auto"/>
          </w:tcPr>
          <w:p w:rsidR="00AA1C15" w:rsidRPr="00E14F75" w:rsidRDefault="00AA1C15" w:rsidP="00462A6A">
            <w:pPr>
              <w:spacing w:before="60" w:after="60" w:line="240" w:lineRule="auto"/>
            </w:pPr>
            <w:r w:rsidRPr="00E14F75">
              <w:t>Target (2029)</w:t>
            </w:r>
          </w:p>
        </w:tc>
        <w:tc>
          <w:tcPr>
            <w:tcW w:w="0" w:type="auto"/>
            <w:shd w:val="clear" w:color="auto" w:fill="auto"/>
          </w:tcPr>
          <w:p w:rsidR="00AA1C15" w:rsidRPr="00E14F75" w:rsidRDefault="00AA1C15" w:rsidP="00D75B60">
            <w:pPr>
              <w:spacing w:before="60" w:after="60" w:line="240" w:lineRule="auto"/>
            </w:pPr>
            <w:r w:rsidRPr="00E14F75">
              <w:t>Source of data [200]</w:t>
            </w:r>
          </w:p>
        </w:tc>
        <w:tc>
          <w:tcPr>
            <w:tcW w:w="0" w:type="auto"/>
          </w:tcPr>
          <w:p w:rsidR="00AA1C15" w:rsidRPr="00E14F75" w:rsidRDefault="00AA1C15" w:rsidP="00D75B60">
            <w:pPr>
              <w:spacing w:before="60" w:after="60" w:line="240" w:lineRule="auto"/>
            </w:pPr>
            <w:r w:rsidRPr="00E14F75">
              <w:t>Comments [200]</w:t>
            </w:r>
          </w:p>
        </w:tc>
      </w:tr>
      <w:tr w:rsidR="00AA1C15" w:rsidRPr="00E14F75" w:rsidTr="00462A6A">
        <w:trPr>
          <w:trHeight w:val="227"/>
        </w:trPr>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shd w:val="clear" w:color="auto" w:fill="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shd w:val="clear" w:color="auto" w:fill="auto"/>
          </w:tcPr>
          <w:p w:rsidR="00AA1C15" w:rsidRPr="00E14F75" w:rsidRDefault="00AA1C15" w:rsidP="00D75B60">
            <w:pPr>
              <w:spacing w:before="60" w:after="60" w:line="240" w:lineRule="auto"/>
            </w:pPr>
          </w:p>
        </w:tc>
        <w:tc>
          <w:tcPr>
            <w:tcW w:w="0" w:type="auto"/>
            <w:shd w:val="clear" w:color="auto" w:fill="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r>
      <w:tr w:rsidR="00AA1C15" w:rsidRPr="00E14F75" w:rsidTr="00462A6A">
        <w:trPr>
          <w:trHeight w:val="227"/>
        </w:trPr>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shd w:val="clear" w:color="auto" w:fill="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c>
          <w:tcPr>
            <w:tcW w:w="0" w:type="auto"/>
            <w:shd w:val="clear" w:color="auto" w:fill="auto"/>
          </w:tcPr>
          <w:p w:rsidR="00AA1C15" w:rsidRPr="00E14F75" w:rsidRDefault="00AA1C15" w:rsidP="00D75B60">
            <w:pPr>
              <w:spacing w:before="60" w:after="60" w:line="240" w:lineRule="auto"/>
            </w:pPr>
          </w:p>
        </w:tc>
        <w:tc>
          <w:tcPr>
            <w:tcW w:w="0" w:type="auto"/>
            <w:shd w:val="clear" w:color="auto" w:fill="auto"/>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p>
        </w:tc>
      </w:tr>
    </w:tbl>
    <w:p w:rsidR="00AA1C15" w:rsidRDefault="00AA1C15" w:rsidP="00F65EF3"/>
    <w:p w:rsidR="00AA1C15" w:rsidRPr="00E14F75" w:rsidRDefault="00AA1C15" w:rsidP="001B43E5">
      <w:r>
        <w:br w:type="page"/>
      </w:r>
      <w:r w:rsidRPr="00E14F75">
        <w:lastRenderedPageBreak/>
        <w:t>2.1.1.1.3.</w:t>
      </w:r>
      <w:r w:rsidRPr="00E14F75">
        <w:tab/>
        <w:t>Indicative breakdown of the programme resources (EU) by type of intervention (not applicable to the EMFAF)</w:t>
      </w:r>
    </w:p>
    <w:p w:rsidR="00AA1C15" w:rsidRPr="00E14F75" w:rsidRDefault="00AA1C15" w:rsidP="00462A6A">
      <w:pPr>
        <w:pStyle w:val="Text1"/>
        <w:rPr>
          <w:lang w:val="fr-BE"/>
        </w:rPr>
      </w:pPr>
      <w:r w:rsidRPr="00E14F75">
        <w:rPr>
          <w:lang w:val="fr-BE"/>
        </w:rPr>
        <w:t>Reference: Article 22(3), point (d), subpoint (viii)</w:t>
      </w:r>
    </w:p>
    <w:p w:rsidR="00AA1C15" w:rsidRPr="00E14F75" w:rsidRDefault="00AA1C15" w:rsidP="00F65EF3">
      <w:r w:rsidRPr="00E14F75">
        <w:t>Table 1: Dimension 1 – intervention field</w:t>
      </w:r>
    </w:p>
    <w:tbl>
      <w:tblPr>
        <w:tblStyle w:val="TableGrid"/>
        <w:tblW w:w="5000" w:type="pct"/>
        <w:tblInd w:w="0" w:type="dxa"/>
        <w:tblLook w:val="04A0" w:firstRow="1" w:lastRow="0" w:firstColumn="1" w:lastColumn="0" w:noHBand="0" w:noVBand="1"/>
      </w:tblPr>
      <w:tblGrid>
        <w:gridCol w:w="2291"/>
        <w:gridCol w:w="1248"/>
        <w:gridCol w:w="3567"/>
        <w:gridCol w:w="3416"/>
        <w:gridCol w:w="1272"/>
        <w:gridCol w:w="2993"/>
      </w:tblGrid>
      <w:tr w:rsidR="00AA1C15" w:rsidRPr="00E14F75" w:rsidTr="00462A6A">
        <w:tc>
          <w:tcPr>
            <w:tcW w:w="775" w:type="pct"/>
            <w:vAlign w:val="center"/>
          </w:tcPr>
          <w:p w:rsidR="00AA1C15" w:rsidRPr="00E14F75" w:rsidRDefault="00AA1C15" w:rsidP="00462A6A">
            <w:pPr>
              <w:spacing w:before="60" w:after="60" w:line="240" w:lineRule="auto"/>
              <w:jc w:val="center"/>
            </w:pPr>
            <w:r w:rsidRPr="00E14F75">
              <w:t>Priority No</w:t>
            </w:r>
          </w:p>
        </w:tc>
        <w:tc>
          <w:tcPr>
            <w:tcW w:w="422" w:type="pct"/>
            <w:vAlign w:val="center"/>
          </w:tcPr>
          <w:p w:rsidR="00AA1C15" w:rsidRPr="00E14F75" w:rsidRDefault="00AA1C15" w:rsidP="00462A6A">
            <w:pPr>
              <w:spacing w:before="60" w:after="60" w:line="240" w:lineRule="auto"/>
              <w:jc w:val="center"/>
            </w:pPr>
            <w:r w:rsidRPr="00E14F75">
              <w:t>Fund</w:t>
            </w:r>
          </w:p>
        </w:tc>
        <w:tc>
          <w:tcPr>
            <w:tcW w:w="1206" w:type="pct"/>
            <w:vAlign w:val="center"/>
          </w:tcPr>
          <w:p w:rsidR="00AA1C15" w:rsidRPr="00E14F75" w:rsidRDefault="00AA1C15" w:rsidP="00462A6A">
            <w:pPr>
              <w:spacing w:before="60" w:after="60" w:line="240" w:lineRule="auto"/>
              <w:jc w:val="center"/>
            </w:pPr>
            <w:r w:rsidRPr="00E14F75">
              <w:t>Category of region</w:t>
            </w:r>
          </w:p>
        </w:tc>
        <w:tc>
          <w:tcPr>
            <w:tcW w:w="1155" w:type="pct"/>
            <w:vAlign w:val="center"/>
          </w:tcPr>
          <w:p w:rsidR="00AA1C15" w:rsidRPr="00E14F75" w:rsidRDefault="00AA1C15" w:rsidP="00462A6A">
            <w:pPr>
              <w:spacing w:before="60" w:after="60" w:line="240" w:lineRule="auto"/>
              <w:jc w:val="center"/>
            </w:pPr>
            <w:r w:rsidRPr="00E14F75">
              <w:t>Specific objective</w:t>
            </w:r>
          </w:p>
        </w:tc>
        <w:tc>
          <w:tcPr>
            <w:tcW w:w="430" w:type="pct"/>
            <w:vAlign w:val="center"/>
          </w:tcPr>
          <w:p w:rsidR="00AA1C15" w:rsidRPr="00E14F75" w:rsidRDefault="00AA1C15" w:rsidP="00462A6A">
            <w:pPr>
              <w:spacing w:before="60" w:after="60" w:line="240" w:lineRule="auto"/>
              <w:jc w:val="center"/>
            </w:pPr>
            <w:r w:rsidRPr="00E14F75">
              <w:t>Code</w:t>
            </w:r>
          </w:p>
        </w:tc>
        <w:tc>
          <w:tcPr>
            <w:tcW w:w="1012" w:type="pct"/>
            <w:vAlign w:val="center"/>
          </w:tcPr>
          <w:p w:rsidR="00AA1C15" w:rsidRPr="00E14F75" w:rsidRDefault="00AA1C15" w:rsidP="00462A6A">
            <w:pPr>
              <w:spacing w:before="60" w:after="60" w:line="240" w:lineRule="auto"/>
              <w:jc w:val="center"/>
            </w:pPr>
            <w:r w:rsidRPr="00E14F75">
              <w:t>Amount (EUR)</w:t>
            </w:r>
          </w:p>
        </w:tc>
      </w:tr>
      <w:tr w:rsidR="00AA1C15" w:rsidRPr="00E14F75" w:rsidTr="00462A6A">
        <w:tc>
          <w:tcPr>
            <w:tcW w:w="775" w:type="pct"/>
          </w:tcPr>
          <w:p w:rsidR="00AA1C15" w:rsidRPr="00E14F75" w:rsidRDefault="00AA1C15" w:rsidP="00D75B60">
            <w:pPr>
              <w:spacing w:before="60" w:after="60" w:line="240" w:lineRule="auto"/>
            </w:pPr>
          </w:p>
        </w:tc>
        <w:tc>
          <w:tcPr>
            <w:tcW w:w="422" w:type="pct"/>
          </w:tcPr>
          <w:p w:rsidR="00AA1C15" w:rsidRPr="00E14F75" w:rsidRDefault="00AA1C15" w:rsidP="00D75B60">
            <w:pPr>
              <w:spacing w:before="60" w:after="60" w:line="240" w:lineRule="auto"/>
            </w:pPr>
          </w:p>
        </w:tc>
        <w:tc>
          <w:tcPr>
            <w:tcW w:w="1206" w:type="pct"/>
          </w:tcPr>
          <w:p w:rsidR="00AA1C15" w:rsidRPr="00E14F75" w:rsidRDefault="00AA1C15" w:rsidP="00D75B60">
            <w:pPr>
              <w:spacing w:before="60" w:after="60" w:line="240" w:lineRule="auto"/>
            </w:pPr>
          </w:p>
        </w:tc>
        <w:tc>
          <w:tcPr>
            <w:tcW w:w="1155" w:type="pct"/>
          </w:tcPr>
          <w:p w:rsidR="00AA1C15" w:rsidRPr="00E14F75" w:rsidRDefault="00AA1C15" w:rsidP="00D75B60">
            <w:pPr>
              <w:spacing w:before="60" w:after="60" w:line="240" w:lineRule="auto"/>
            </w:pPr>
          </w:p>
        </w:tc>
        <w:tc>
          <w:tcPr>
            <w:tcW w:w="430" w:type="pct"/>
          </w:tcPr>
          <w:p w:rsidR="00AA1C15" w:rsidRPr="00E14F75" w:rsidRDefault="00AA1C15" w:rsidP="00D75B60">
            <w:pPr>
              <w:spacing w:before="60" w:after="60" w:line="240" w:lineRule="auto"/>
            </w:pPr>
          </w:p>
        </w:tc>
        <w:tc>
          <w:tcPr>
            <w:tcW w:w="1012" w:type="pct"/>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rsidRPr="00E14F75">
        <w:t>Table 2: Dimension 2 – form of financing</w:t>
      </w:r>
    </w:p>
    <w:tbl>
      <w:tblPr>
        <w:tblStyle w:val="TableGrid"/>
        <w:tblW w:w="5000" w:type="pct"/>
        <w:tblInd w:w="0" w:type="dxa"/>
        <w:tblLook w:val="04A0" w:firstRow="1" w:lastRow="0" w:firstColumn="1" w:lastColumn="0" w:noHBand="0" w:noVBand="1"/>
      </w:tblPr>
      <w:tblGrid>
        <w:gridCol w:w="2291"/>
        <w:gridCol w:w="1248"/>
        <w:gridCol w:w="3567"/>
        <w:gridCol w:w="3416"/>
        <w:gridCol w:w="1272"/>
        <w:gridCol w:w="2993"/>
      </w:tblGrid>
      <w:tr w:rsidR="00AA1C15" w:rsidRPr="00E14F75" w:rsidTr="00462A6A">
        <w:tc>
          <w:tcPr>
            <w:tcW w:w="775" w:type="pct"/>
            <w:vAlign w:val="center"/>
          </w:tcPr>
          <w:p w:rsidR="00AA1C15" w:rsidRPr="00E14F75" w:rsidRDefault="00AA1C15" w:rsidP="00462A6A">
            <w:pPr>
              <w:spacing w:before="60" w:after="60" w:line="240" w:lineRule="auto"/>
              <w:jc w:val="center"/>
            </w:pPr>
            <w:r w:rsidRPr="00E14F75">
              <w:t>Priority No</w:t>
            </w:r>
          </w:p>
        </w:tc>
        <w:tc>
          <w:tcPr>
            <w:tcW w:w="422" w:type="pct"/>
            <w:vAlign w:val="center"/>
          </w:tcPr>
          <w:p w:rsidR="00AA1C15" w:rsidRPr="00E14F75" w:rsidRDefault="00AA1C15" w:rsidP="00462A6A">
            <w:pPr>
              <w:spacing w:before="60" w:after="60" w:line="240" w:lineRule="auto"/>
              <w:jc w:val="center"/>
            </w:pPr>
            <w:r w:rsidRPr="00E14F75">
              <w:t>Fund</w:t>
            </w:r>
          </w:p>
        </w:tc>
        <w:tc>
          <w:tcPr>
            <w:tcW w:w="1206" w:type="pct"/>
            <w:vAlign w:val="center"/>
          </w:tcPr>
          <w:p w:rsidR="00AA1C15" w:rsidRPr="00E14F75" w:rsidRDefault="00AA1C15" w:rsidP="00462A6A">
            <w:pPr>
              <w:spacing w:before="60" w:after="60" w:line="240" w:lineRule="auto"/>
              <w:jc w:val="center"/>
            </w:pPr>
            <w:r w:rsidRPr="00E14F75">
              <w:t>Category of region</w:t>
            </w:r>
          </w:p>
        </w:tc>
        <w:tc>
          <w:tcPr>
            <w:tcW w:w="1155" w:type="pct"/>
            <w:vAlign w:val="center"/>
          </w:tcPr>
          <w:p w:rsidR="00AA1C15" w:rsidRPr="00E14F75" w:rsidRDefault="00AA1C15" w:rsidP="00462A6A">
            <w:pPr>
              <w:spacing w:before="60" w:after="60" w:line="240" w:lineRule="auto"/>
              <w:jc w:val="center"/>
            </w:pPr>
            <w:r w:rsidRPr="00E14F75">
              <w:t>Specific objective</w:t>
            </w:r>
          </w:p>
        </w:tc>
        <w:tc>
          <w:tcPr>
            <w:tcW w:w="430" w:type="pct"/>
            <w:vAlign w:val="center"/>
          </w:tcPr>
          <w:p w:rsidR="00AA1C15" w:rsidRPr="00E14F75" w:rsidRDefault="00AA1C15" w:rsidP="00462A6A">
            <w:pPr>
              <w:spacing w:before="60" w:after="60" w:line="240" w:lineRule="auto"/>
              <w:jc w:val="center"/>
            </w:pPr>
            <w:r w:rsidRPr="00E14F75">
              <w:t>Code</w:t>
            </w:r>
          </w:p>
        </w:tc>
        <w:tc>
          <w:tcPr>
            <w:tcW w:w="1012" w:type="pct"/>
            <w:vAlign w:val="center"/>
          </w:tcPr>
          <w:p w:rsidR="00AA1C15" w:rsidRPr="00E14F75" w:rsidRDefault="00AA1C15" w:rsidP="00462A6A">
            <w:pPr>
              <w:spacing w:before="60" w:after="60" w:line="240" w:lineRule="auto"/>
              <w:jc w:val="center"/>
            </w:pPr>
            <w:r w:rsidRPr="00E14F75">
              <w:t>Amount (EUR)</w:t>
            </w:r>
          </w:p>
        </w:tc>
      </w:tr>
      <w:tr w:rsidR="00AA1C15" w:rsidRPr="00E14F75" w:rsidTr="00462A6A">
        <w:tc>
          <w:tcPr>
            <w:tcW w:w="775" w:type="pct"/>
          </w:tcPr>
          <w:p w:rsidR="00AA1C15" w:rsidRPr="00E14F75" w:rsidRDefault="00AA1C15" w:rsidP="00D75B60">
            <w:pPr>
              <w:spacing w:before="60" w:after="60" w:line="240" w:lineRule="auto"/>
            </w:pPr>
          </w:p>
        </w:tc>
        <w:tc>
          <w:tcPr>
            <w:tcW w:w="422" w:type="pct"/>
          </w:tcPr>
          <w:p w:rsidR="00AA1C15" w:rsidRPr="00E14F75" w:rsidRDefault="00AA1C15" w:rsidP="00D75B60">
            <w:pPr>
              <w:spacing w:before="60" w:after="60" w:line="240" w:lineRule="auto"/>
            </w:pPr>
          </w:p>
        </w:tc>
        <w:tc>
          <w:tcPr>
            <w:tcW w:w="1206" w:type="pct"/>
          </w:tcPr>
          <w:p w:rsidR="00AA1C15" w:rsidRPr="00E14F75" w:rsidRDefault="00AA1C15" w:rsidP="00D75B60">
            <w:pPr>
              <w:spacing w:before="60" w:after="60" w:line="240" w:lineRule="auto"/>
            </w:pPr>
          </w:p>
        </w:tc>
        <w:tc>
          <w:tcPr>
            <w:tcW w:w="1155" w:type="pct"/>
          </w:tcPr>
          <w:p w:rsidR="00AA1C15" w:rsidRPr="00E14F75" w:rsidRDefault="00AA1C15" w:rsidP="00D75B60">
            <w:pPr>
              <w:spacing w:before="60" w:after="60" w:line="240" w:lineRule="auto"/>
            </w:pPr>
          </w:p>
        </w:tc>
        <w:tc>
          <w:tcPr>
            <w:tcW w:w="430" w:type="pct"/>
          </w:tcPr>
          <w:p w:rsidR="00AA1C15" w:rsidRPr="00E14F75" w:rsidRDefault="00AA1C15" w:rsidP="00D75B60">
            <w:pPr>
              <w:spacing w:before="60" w:after="60" w:line="240" w:lineRule="auto"/>
            </w:pPr>
          </w:p>
        </w:tc>
        <w:tc>
          <w:tcPr>
            <w:tcW w:w="1012" w:type="pct"/>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br w:type="page"/>
      </w:r>
      <w:r w:rsidRPr="00E14F75">
        <w:lastRenderedPageBreak/>
        <w:t>Table 3: Dimension 3 – territorial delivery mechanism and territorial focus</w:t>
      </w:r>
    </w:p>
    <w:tbl>
      <w:tblPr>
        <w:tblStyle w:val="TableGrid"/>
        <w:tblW w:w="5000" w:type="pct"/>
        <w:tblInd w:w="0" w:type="dxa"/>
        <w:tblLook w:val="04A0" w:firstRow="1" w:lastRow="0" w:firstColumn="1" w:lastColumn="0" w:noHBand="0" w:noVBand="1"/>
      </w:tblPr>
      <w:tblGrid>
        <w:gridCol w:w="2291"/>
        <w:gridCol w:w="1248"/>
        <w:gridCol w:w="3567"/>
        <w:gridCol w:w="3416"/>
        <w:gridCol w:w="1272"/>
        <w:gridCol w:w="2993"/>
      </w:tblGrid>
      <w:tr w:rsidR="00AA1C15" w:rsidRPr="00E14F75" w:rsidTr="00462A6A">
        <w:tc>
          <w:tcPr>
            <w:tcW w:w="775" w:type="pct"/>
            <w:vAlign w:val="center"/>
          </w:tcPr>
          <w:p w:rsidR="00AA1C15" w:rsidRPr="00E14F75" w:rsidRDefault="00AA1C15" w:rsidP="00462A6A">
            <w:pPr>
              <w:spacing w:before="60" w:after="60" w:line="240" w:lineRule="auto"/>
              <w:jc w:val="center"/>
            </w:pPr>
            <w:r w:rsidRPr="00E14F75">
              <w:t>Priority No</w:t>
            </w:r>
          </w:p>
        </w:tc>
        <w:tc>
          <w:tcPr>
            <w:tcW w:w="422" w:type="pct"/>
            <w:vAlign w:val="center"/>
          </w:tcPr>
          <w:p w:rsidR="00AA1C15" w:rsidRPr="00E14F75" w:rsidRDefault="00AA1C15" w:rsidP="00462A6A">
            <w:pPr>
              <w:spacing w:before="60" w:after="60" w:line="240" w:lineRule="auto"/>
              <w:jc w:val="center"/>
            </w:pPr>
            <w:r w:rsidRPr="00E14F75">
              <w:t>Fund</w:t>
            </w:r>
          </w:p>
        </w:tc>
        <w:tc>
          <w:tcPr>
            <w:tcW w:w="1206" w:type="pct"/>
            <w:vAlign w:val="center"/>
          </w:tcPr>
          <w:p w:rsidR="00AA1C15" w:rsidRPr="00E14F75" w:rsidRDefault="00AA1C15" w:rsidP="00462A6A">
            <w:pPr>
              <w:spacing w:before="60" w:after="60" w:line="240" w:lineRule="auto"/>
              <w:jc w:val="center"/>
            </w:pPr>
            <w:r w:rsidRPr="00E14F75">
              <w:t>Category of region</w:t>
            </w:r>
          </w:p>
        </w:tc>
        <w:tc>
          <w:tcPr>
            <w:tcW w:w="1155" w:type="pct"/>
            <w:vAlign w:val="center"/>
          </w:tcPr>
          <w:p w:rsidR="00AA1C15" w:rsidRPr="00E14F75" w:rsidRDefault="00AA1C15" w:rsidP="00462A6A">
            <w:pPr>
              <w:spacing w:before="60" w:after="60" w:line="240" w:lineRule="auto"/>
              <w:jc w:val="center"/>
            </w:pPr>
            <w:r w:rsidRPr="00E14F75">
              <w:t>Specific objective</w:t>
            </w:r>
          </w:p>
        </w:tc>
        <w:tc>
          <w:tcPr>
            <w:tcW w:w="430" w:type="pct"/>
            <w:vAlign w:val="center"/>
          </w:tcPr>
          <w:p w:rsidR="00AA1C15" w:rsidRPr="00E14F75" w:rsidRDefault="00AA1C15" w:rsidP="00462A6A">
            <w:pPr>
              <w:spacing w:before="60" w:after="60" w:line="240" w:lineRule="auto"/>
              <w:jc w:val="center"/>
            </w:pPr>
            <w:r w:rsidRPr="00E14F75">
              <w:t>Code</w:t>
            </w:r>
          </w:p>
        </w:tc>
        <w:tc>
          <w:tcPr>
            <w:tcW w:w="1012" w:type="pct"/>
            <w:vAlign w:val="center"/>
          </w:tcPr>
          <w:p w:rsidR="00AA1C15" w:rsidRPr="00E14F75" w:rsidRDefault="00AA1C15" w:rsidP="00462A6A">
            <w:pPr>
              <w:spacing w:before="60" w:after="60" w:line="240" w:lineRule="auto"/>
              <w:jc w:val="center"/>
            </w:pPr>
            <w:r w:rsidRPr="00E14F75">
              <w:t>Amount (EUR)</w:t>
            </w:r>
          </w:p>
        </w:tc>
      </w:tr>
      <w:tr w:rsidR="00AA1C15" w:rsidRPr="00E14F75" w:rsidTr="00462A6A">
        <w:tc>
          <w:tcPr>
            <w:tcW w:w="775" w:type="pct"/>
          </w:tcPr>
          <w:p w:rsidR="00AA1C15" w:rsidRPr="00E14F75" w:rsidRDefault="00AA1C15" w:rsidP="00D75B60">
            <w:pPr>
              <w:spacing w:before="60" w:after="60" w:line="240" w:lineRule="auto"/>
            </w:pPr>
          </w:p>
        </w:tc>
        <w:tc>
          <w:tcPr>
            <w:tcW w:w="422" w:type="pct"/>
          </w:tcPr>
          <w:p w:rsidR="00AA1C15" w:rsidRPr="00E14F75" w:rsidRDefault="00AA1C15" w:rsidP="00D75B60">
            <w:pPr>
              <w:spacing w:before="60" w:after="60" w:line="240" w:lineRule="auto"/>
            </w:pPr>
          </w:p>
        </w:tc>
        <w:tc>
          <w:tcPr>
            <w:tcW w:w="1206" w:type="pct"/>
          </w:tcPr>
          <w:p w:rsidR="00AA1C15" w:rsidRPr="00E14F75" w:rsidRDefault="00AA1C15" w:rsidP="00D75B60">
            <w:pPr>
              <w:spacing w:before="60" w:after="60" w:line="240" w:lineRule="auto"/>
            </w:pPr>
          </w:p>
        </w:tc>
        <w:tc>
          <w:tcPr>
            <w:tcW w:w="1155" w:type="pct"/>
          </w:tcPr>
          <w:p w:rsidR="00AA1C15" w:rsidRPr="00E14F75" w:rsidRDefault="00AA1C15" w:rsidP="00D75B60">
            <w:pPr>
              <w:spacing w:before="60" w:after="60" w:line="240" w:lineRule="auto"/>
            </w:pPr>
          </w:p>
        </w:tc>
        <w:tc>
          <w:tcPr>
            <w:tcW w:w="430" w:type="pct"/>
          </w:tcPr>
          <w:p w:rsidR="00AA1C15" w:rsidRPr="00E14F75" w:rsidRDefault="00AA1C15" w:rsidP="00D75B60">
            <w:pPr>
              <w:spacing w:before="60" w:after="60" w:line="240" w:lineRule="auto"/>
            </w:pPr>
          </w:p>
        </w:tc>
        <w:tc>
          <w:tcPr>
            <w:tcW w:w="1012" w:type="pct"/>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rsidRPr="00E14F75">
        <w:t>Table 4: Dimension 6 – ESF+ secondary themes</w:t>
      </w:r>
    </w:p>
    <w:tbl>
      <w:tblPr>
        <w:tblStyle w:val="TableGrid"/>
        <w:tblW w:w="5000" w:type="pct"/>
        <w:tblInd w:w="0" w:type="dxa"/>
        <w:tblLook w:val="04A0" w:firstRow="1" w:lastRow="0" w:firstColumn="1" w:lastColumn="0" w:noHBand="0" w:noVBand="1"/>
      </w:tblPr>
      <w:tblGrid>
        <w:gridCol w:w="2291"/>
        <w:gridCol w:w="1248"/>
        <w:gridCol w:w="3567"/>
        <w:gridCol w:w="3416"/>
        <w:gridCol w:w="1272"/>
        <w:gridCol w:w="2993"/>
      </w:tblGrid>
      <w:tr w:rsidR="00AA1C15" w:rsidRPr="00E14F75" w:rsidTr="00462A6A">
        <w:tc>
          <w:tcPr>
            <w:tcW w:w="775" w:type="pct"/>
            <w:vAlign w:val="center"/>
          </w:tcPr>
          <w:p w:rsidR="00AA1C15" w:rsidRPr="00E14F75" w:rsidRDefault="00AA1C15" w:rsidP="00462A6A">
            <w:pPr>
              <w:spacing w:before="60" w:after="60" w:line="240" w:lineRule="auto"/>
              <w:jc w:val="center"/>
            </w:pPr>
            <w:r w:rsidRPr="00E14F75">
              <w:t>Priority No</w:t>
            </w:r>
          </w:p>
        </w:tc>
        <w:tc>
          <w:tcPr>
            <w:tcW w:w="422" w:type="pct"/>
            <w:vAlign w:val="center"/>
          </w:tcPr>
          <w:p w:rsidR="00AA1C15" w:rsidRPr="00E14F75" w:rsidRDefault="00AA1C15" w:rsidP="00462A6A">
            <w:pPr>
              <w:spacing w:before="60" w:after="60" w:line="240" w:lineRule="auto"/>
              <w:jc w:val="center"/>
            </w:pPr>
            <w:r w:rsidRPr="00E14F75">
              <w:t>Fund</w:t>
            </w:r>
          </w:p>
        </w:tc>
        <w:tc>
          <w:tcPr>
            <w:tcW w:w="1206" w:type="pct"/>
            <w:vAlign w:val="center"/>
          </w:tcPr>
          <w:p w:rsidR="00AA1C15" w:rsidRPr="00E14F75" w:rsidRDefault="00AA1C15" w:rsidP="00462A6A">
            <w:pPr>
              <w:spacing w:before="60" w:after="60" w:line="240" w:lineRule="auto"/>
              <w:jc w:val="center"/>
            </w:pPr>
            <w:r w:rsidRPr="00E14F75">
              <w:t>Category of region</w:t>
            </w:r>
          </w:p>
        </w:tc>
        <w:tc>
          <w:tcPr>
            <w:tcW w:w="1155" w:type="pct"/>
            <w:vAlign w:val="center"/>
          </w:tcPr>
          <w:p w:rsidR="00AA1C15" w:rsidRPr="00E14F75" w:rsidRDefault="00AA1C15" w:rsidP="00462A6A">
            <w:pPr>
              <w:spacing w:before="60" w:after="60" w:line="240" w:lineRule="auto"/>
              <w:jc w:val="center"/>
            </w:pPr>
            <w:r w:rsidRPr="00E14F75">
              <w:t>Specific objective</w:t>
            </w:r>
          </w:p>
        </w:tc>
        <w:tc>
          <w:tcPr>
            <w:tcW w:w="430" w:type="pct"/>
            <w:vAlign w:val="center"/>
          </w:tcPr>
          <w:p w:rsidR="00AA1C15" w:rsidRPr="00E14F75" w:rsidRDefault="00AA1C15" w:rsidP="00462A6A">
            <w:pPr>
              <w:spacing w:before="60" w:after="60" w:line="240" w:lineRule="auto"/>
              <w:jc w:val="center"/>
            </w:pPr>
            <w:r w:rsidRPr="00E14F75">
              <w:t>Code</w:t>
            </w:r>
          </w:p>
        </w:tc>
        <w:tc>
          <w:tcPr>
            <w:tcW w:w="1012" w:type="pct"/>
            <w:vAlign w:val="center"/>
          </w:tcPr>
          <w:p w:rsidR="00AA1C15" w:rsidRPr="00E14F75" w:rsidRDefault="00AA1C15" w:rsidP="00462A6A">
            <w:pPr>
              <w:spacing w:before="60" w:after="60" w:line="240" w:lineRule="auto"/>
              <w:jc w:val="center"/>
            </w:pPr>
            <w:r w:rsidRPr="00E14F75">
              <w:t>Amount (EUR)</w:t>
            </w:r>
          </w:p>
        </w:tc>
      </w:tr>
      <w:tr w:rsidR="00AA1C15" w:rsidRPr="00E14F75" w:rsidTr="00462A6A">
        <w:tc>
          <w:tcPr>
            <w:tcW w:w="775" w:type="pct"/>
          </w:tcPr>
          <w:p w:rsidR="00AA1C15" w:rsidRPr="00E14F75" w:rsidRDefault="00AA1C15" w:rsidP="00D75B60">
            <w:pPr>
              <w:spacing w:before="60" w:after="60" w:line="240" w:lineRule="auto"/>
            </w:pPr>
          </w:p>
        </w:tc>
        <w:tc>
          <w:tcPr>
            <w:tcW w:w="422" w:type="pct"/>
          </w:tcPr>
          <w:p w:rsidR="00AA1C15" w:rsidRPr="00E14F75" w:rsidRDefault="00AA1C15" w:rsidP="00D75B60">
            <w:pPr>
              <w:spacing w:before="60" w:after="60" w:line="240" w:lineRule="auto"/>
            </w:pPr>
          </w:p>
        </w:tc>
        <w:tc>
          <w:tcPr>
            <w:tcW w:w="1206" w:type="pct"/>
          </w:tcPr>
          <w:p w:rsidR="00AA1C15" w:rsidRPr="00E14F75" w:rsidRDefault="00AA1C15" w:rsidP="00D75B60">
            <w:pPr>
              <w:spacing w:before="60" w:after="60" w:line="240" w:lineRule="auto"/>
            </w:pPr>
          </w:p>
        </w:tc>
        <w:tc>
          <w:tcPr>
            <w:tcW w:w="1155" w:type="pct"/>
          </w:tcPr>
          <w:p w:rsidR="00AA1C15" w:rsidRPr="00E14F75" w:rsidRDefault="00AA1C15" w:rsidP="00D75B60">
            <w:pPr>
              <w:spacing w:before="60" w:after="60" w:line="240" w:lineRule="auto"/>
            </w:pPr>
          </w:p>
        </w:tc>
        <w:tc>
          <w:tcPr>
            <w:tcW w:w="430" w:type="pct"/>
          </w:tcPr>
          <w:p w:rsidR="00AA1C15" w:rsidRPr="00E14F75" w:rsidRDefault="00AA1C15" w:rsidP="00D75B60">
            <w:pPr>
              <w:spacing w:before="60" w:after="60" w:line="240" w:lineRule="auto"/>
            </w:pPr>
          </w:p>
        </w:tc>
        <w:tc>
          <w:tcPr>
            <w:tcW w:w="1012" w:type="pct"/>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rsidRPr="00E14F75">
        <w:t>Table 5: Dimension 7 – ESF+</w:t>
      </w:r>
      <w:r w:rsidRPr="00E14F75">
        <w:rPr>
          <w:b/>
          <w:bCs/>
          <w:vertAlign w:val="superscript"/>
        </w:rPr>
        <w:t>*</w:t>
      </w:r>
      <w:r w:rsidRPr="00E14F75">
        <w:t>, ERDF, CF and JTF gender equality dimension</w:t>
      </w:r>
    </w:p>
    <w:tbl>
      <w:tblPr>
        <w:tblStyle w:val="TableGrid"/>
        <w:tblW w:w="5000" w:type="pct"/>
        <w:tblInd w:w="0" w:type="dxa"/>
        <w:tblLook w:val="04A0" w:firstRow="1" w:lastRow="0" w:firstColumn="1" w:lastColumn="0" w:noHBand="0" w:noVBand="1"/>
      </w:tblPr>
      <w:tblGrid>
        <w:gridCol w:w="2291"/>
        <w:gridCol w:w="1248"/>
        <w:gridCol w:w="3567"/>
        <w:gridCol w:w="3416"/>
        <w:gridCol w:w="1272"/>
        <w:gridCol w:w="2993"/>
      </w:tblGrid>
      <w:tr w:rsidR="00AA1C15" w:rsidRPr="00E14F75" w:rsidTr="00462A6A">
        <w:tc>
          <w:tcPr>
            <w:tcW w:w="775" w:type="pct"/>
            <w:vAlign w:val="center"/>
          </w:tcPr>
          <w:p w:rsidR="00AA1C15" w:rsidRPr="00E14F75" w:rsidRDefault="00AA1C15" w:rsidP="00462A6A">
            <w:pPr>
              <w:spacing w:before="60" w:after="60" w:line="240" w:lineRule="auto"/>
              <w:jc w:val="center"/>
            </w:pPr>
            <w:r w:rsidRPr="00E14F75">
              <w:t>Priority No</w:t>
            </w:r>
          </w:p>
        </w:tc>
        <w:tc>
          <w:tcPr>
            <w:tcW w:w="422" w:type="pct"/>
            <w:vAlign w:val="center"/>
          </w:tcPr>
          <w:p w:rsidR="00AA1C15" w:rsidRPr="00E14F75" w:rsidRDefault="00AA1C15" w:rsidP="00462A6A">
            <w:pPr>
              <w:spacing w:before="60" w:after="60" w:line="240" w:lineRule="auto"/>
              <w:jc w:val="center"/>
            </w:pPr>
            <w:r w:rsidRPr="00E14F75">
              <w:t>Fund</w:t>
            </w:r>
          </w:p>
        </w:tc>
        <w:tc>
          <w:tcPr>
            <w:tcW w:w="1206" w:type="pct"/>
            <w:vAlign w:val="center"/>
          </w:tcPr>
          <w:p w:rsidR="00AA1C15" w:rsidRPr="00E14F75" w:rsidRDefault="00AA1C15" w:rsidP="00462A6A">
            <w:pPr>
              <w:spacing w:before="60" w:after="60" w:line="240" w:lineRule="auto"/>
              <w:jc w:val="center"/>
            </w:pPr>
            <w:r w:rsidRPr="00E14F75">
              <w:t>Category of region</w:t>
            </w:r>
          </w:p>
        </w:tc>
        <w:tc>
          <w:tcPr>
            <w:tcW w:w="1155" w:type="pct"/>
            <w:vAlign w:val="center"/>
          </w:tcPr>
          <w:p w:rsidR="00AA1C15" w:rsidRPr="00E14F75" w:rsidRDefault="00AA1C15" w:rsidP="00462A6A">
            <w:pPr>
              <w:spacing w:before="60" w:after="60" w:line="240" w:lineRule="auto"/>
              <w:jc w:val="center"/>
            </w:pPr>
            <w:r w:rsidRPr="00E14F75">
              <w:t>Specific objective</w:t>
            </w:r>
          </w:p>
        </w:tc>
        <w:tc>
          <w:tcPr>
            <w:tcW w:w="430" w:type="pct"/>
            <w:vAlign w:val="center"/>
          </w:tcPr>
          <w:p w:rsidR="00AA1C15" w:rsidRPr="00E14F75" w:rsidRDefault="00AA1C15" w:rsidP="00462A6A">
            <w:pPr>
              <w:spacing w:before="60" w:after="60" w:line="240" w:lineRule="auto"/>
              <w:jc w:val="center"/>
            </w:pPr>
            <w:r w:rsidRPr="00E14F75">
              <w:t>Code</w:t>
            </w:r>
          </w:p>
        </w:tc>
        <w:tc>
          <w:tcPr>
            <w:tcW w:w="1012" w:type="pct"/>
            <w:vAlign w:val="center"/>
          </w:tcPr>
          <w:p w:rsidR="00AA1C15" w:rsidRPr="00E14F75" w:rsidRDefault="00AA1C15" w:rsidP="00462A6A">
            <w:pPr>
              <w:spacing w:before="60" w:after="60" w:line="240" w:lineRule="auto"/>
              <w:jc w:val="center"/>
            </w:pPr>
            <w:r w:rsidRPr="00E14F75">
              <w:t>Amount (EUR)</w:t>
            </w:r>
          </w:p>
        </w:tc>
      </w:tr>
      <w:tr w:rsidR="00AA1C15" w:rsidRPr="00E14F75" w:rsidTr="00462A6A">
        <w:tc>
          <w:tcPr>
            <w:tcW w:w="775" w:type="pct"/>
          </w:tcPr>
          <w:p w:rsidR="00AA1C15" w:rsidRPr="00E14F75" w:rsidRDefault="00AA1C15" w:rsidP="00D75B60">
            <w:pPr>
              <w:spacing w:before="60" w:after="60" w:line="240" w:lineRule="auto"/>
            </w:pPr>
          </w:p>
        </w:tc>
        <w:tc>
          <w:tcPr>
            <w:tcW w:w="422" w:type="pct"/>
          </w:tcPr>
          <w:p w:rsidR="00AA1C15" w:rsidRPr="00E14F75" w:rsidRDefault="00AA1C15" w:rsidP="00D75B60">
            <w:pPr>
              <w:spacing w:before="60" w:after="60" w:line="240" w:lineRule="auto"/>
            </w:pPr>
          </w:p>
        </w:tc>
        <w:tc>
          <w:tcPr>
            <w:tcW w:w="1206" w:type="pct"/>
          </w:tcPr>
          <w:p w:rsidR="00AA1C15" w:rsidRPr="00E14F75" w:rsidRDefault="00AA1C15" w:rsidP="00D75B60">
            <w:pPr>
              <w:spacing w:before="60" w:after="60" w:line="240" w:lineRule="auto"/>
            </w:pPr>
          </w:p>
        </w:tc>
        <w:tc>
          <w:tcPr>
            <w:tcW w:w="1155" w:type="pct"/>
          </w:tcPr>
          <w:p w:rsidR="00AA1C15" w:rsidRPr="00E14F75" w:rsidRDefault="00AA1C15" w:rsidP="00D75B60">
            <w:pPr>
              <w:spacing w:before="60" w:after="60" w:line="240" w:lineRule="auto"/>
            </w:pPr>
          </w:p>
        </w:tc>
        <w:tc>
          <w:tcPr>
            <w:tcW w:w="430" w:type="pct"/>
          </w:tcPr>
          <w:p w:rsidR="00AA1C15" w:rsidRPr="00E14F75" w:rsidRDefault="00AA1C15" w:rsidP="00D75B60">
            <w:pPr>
              <w:spacing w:before="60" w:after="60" w:line="240" w:lineRule="auto"/>
            </w:pPr>
          </w:p>
        </w:tc>
        <w:tc>
          <w:tcPr>
            <w:tcW w:w="1012" w:type="pct"/>
          </w:tcPr>
          <w:p w:rsidR="00AA1C15" w:rsidRPr="00E14F75" w:rsidRDefault="00AA1C15" w:rsidP="00D75B60">
            <w:pPr>
              <w:spacing w:before="60" w:after="60" w:line="240" w:lineRule="auto"/>
            </w:pPr>
          </w:p>
        </w:tc>
      </w:tr>
    </w:tbl>
    <w:p w:rsidR="00AA1C15" w:rsidRPr="00E14F75" w:rsidRDefault="00AA1C15" w:rsidP="001B43E5">
      <w:pPr>
        <w:pStyle w:val="Point0"/>
        <w:spacing w:line="240" w:lineRule="auto"/>
        <w:ind w:left="851" w:hanging="851"/>
      </w:pPr>
      <w:r w:rsidRPr="00E14F75">
        <w:rPr>
          <w:b/>
          <w:bCs/>
          <w:vertAlign w:val="superscript"/>
        </w:rPr>
        <w:t>*</w:t>
      </w:r>
      <w:r w:rsidRPr="00E14F75">
        <w:tab/>
        <w:t>In principle, 40 % for the ESF+ contributes to gender tracking. 100 % is applicable when Member State chooses to use Article 6 ESF+ as well as programme specific actions in gender equality.</w:t>
      </w:r>
    </w:p>
    <w:p w:rsidR="00AA1C15" w:rsidRPr="00E14F75" w:rsidRDefault="00AA1C15" w:rsidP="00462A6A">
      <w:pPr>
        <w:pStyle w:val="Point0"/>
      </w:pPr>
      <w:r>
        <w:br w:type="page"/>
      </w:r>
      <w:r w:rsidRPr="00E14F75">
        <w:lastRenderedPageBreak/>
        <w:t>2.1.1.1.4.</w:t>
      </w:r>
      <w:r w:rsidRPr="00E14F75">
        <w:tab/>
        <w:t>Indicative breakdown of the programmed resources (EU) by type of intervention for EMFAF</w:t>
      </w:r>
    </w:p>
    <w:p w:rsidR="00AA1C15" w:rsidRPr="00E14F75" w:rsidRDefault="00AA1C15" w:rsidP="00462A6A">
      <w:pPr>
        <w:pStyle w:val="Text1"/>
        <w:rPr>
          <w:lang w:val="fr-BE"/>
        </w:rPr>
      </w:pPr>
      <w:r w:rsidRPr="00E14F75">
        <w:rPr>
          <w:lang w:val="fr-BE"/>
        </w:rPr>
        <w:t>Reference: Article 22(3), point (c) CPR</w:t>
      </w:r>
    </w:p>
    <w:p w:rsidR="00AA1C15" w:rsidRPr="00E14F75" w:rsidRDefault="00AA1C15" w:rsidP="00F65EF3">
      <w:pPr>
        <w:rPr>
          <w:lang w:val="fr-BE"/>
        </w:rPr>
      </w:pPr>
      <w:r w:rsidRPr="00E14F75">
        <w:rPr>
          <w:lang w:val="fr-BE"/>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AA1C15" w:rsidRPr="00E14F75" w:rsidTr="00462A6A">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462A6A">
            <w:pPr>
              <w:spacing w:before="60" w:after="60" w:line="240" w:lineRule="auto"/>
              <w:jc w:val="center"/>
            </w:pPr>
            <w:r w:rsidRPr="00E14F75">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462A6A">
            <w:pPr>
              <w:spacing w:before="60" w:after="60" w:line="240" w:lineRule="auto"/>
              <w:jc w:val="center"/>
            </w:pPr>
            <w:r w:rsidRPr="00E14F75">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462A6A">
            <w:pPr>
              <w:spacing w:before="60" w:after="60" w:line="240" w:lineRule="auto"/>
              <w:jc w:val="center"/>
            </w:pPr>
            <w:r w:rsidRPr="00E14F75">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462A6A">
            <w:pPr>
              <w:spacing w:before="60" w:after="60" w:line="240" w:lineRule="auto"/>
              <w:jc w:val="center"/>
            </w:pPr>
            <w:r w:rsidRPr="00E14F75">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462A6A">
            <w:pPr>
              <w:spacing w:before="60" w:after="60" w:line="240" w:lineRule="auto"/>
              <w:jc w:val="center"/>
            </w:pPr>
            <w:r w:rsidRPr="00E14F75">
              <w:t>Amount (EUR)</w:t>
            </w:r>
          </w:p>
        </w:tc>
      </w:tr>
      <w:tr w:rsidR="00AA1C15" w:rsidRPr="00E14F75" w:rsidTr="00462A6A">
        <w:tc>
          <w:tcPr>
            <w:tcW w:w="82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r>
    </w:tbl>
    <w:p w:rsidR="00AA1C15" w:rsidRPr="00E14F75" w:rsidRDefault="00AA1C15" w:rsidP="00462A6A">
      <w:pPr>
        <w:pStyle w:val="Point0"/>
      </w:pPr>
      <w:r w:rsidRPr="00E14F75">
        <w:t>2.1.1.2.</w:t>
      </w:r>
      <w:r w:rsidRPr="00E14F75">
        <w:tab/>
        <w:t>Specific objective addressing material deprivation</w:t>
      </w:r>
      <w:r w:rsidRPr="00E14F75">
        <w:rPr>
          <w:rStyle w:val="FootnoteReference"/>
        </w:rPr>
        <w:footnoteReference w:id="49"/>
      </w:r>
    </w:p>
    <w:p w:rsidR="00AA1C15" w:rsidRPr="00E14F75" w:rsidRDefault="00AA1C15" w:rsidP="00462A6A">
      <w:pPr>
        <w:pStyle w:val="Text1"/>
        <w:rPr>
          <w:lang w:val="fr-BE"/>
        </w:rPr>
      </w:pPr>
      <w:r w:rsidRPr="00E14F75">
        <w:rPr>
          <w:lang w:val="fr-BE"/>
        </w:rPr>
        <w:t>Reference: Article 22(3) CPR; Article 18 ESF+</w:t>
      </w:r>
    </w:p>
    <w:p w:rsidR="00AA1C15" w:rsidRPr="00E14F75" w:rsidRDefault="00AA1C15" w:rsidP="00462A6A">
      <w:pPr>
        <w:pStyle w:val="Text1"/>
      </w:pPr>
      <w:r w:rsidRPr="00E14F75">
        <w:t>Types of support</w:t>
      </w:r>
    </w:p>
    <w:tbl>
      <w:tblPr>
        <w:tblStyle w:val="TableGrid"/>
        <w:tblW w:w="0" w:type="auto"/>
        <w:tblInd w:w="850" w:type="dxa"/>
        <w:tblLook w:val="04A0" w:firstRow="1" w:lastRow="0" w:firstColumn="1" w:lastColumn="0" w:noHBand="0" w:noVBand="1"/>
      </w:tblPr>
      <w:tblGrid>
        <w:gridCol w:w="13937"/>
      </w:tblGrid>
      <w:tr w:rsidR="00AA1C15" w:rsidRPr="00E14F75" w:rsidTr="00462A6A">
        <w:tc>
          <w:tcPr>
            <w:tcW w:w="14787" w:type="dxa"/>
          </w:tcPr>
          <w:p w:rsidR="00AA1C15" w:rsidRPr="00E14F75" w:rsidRDefault="00AA1C15" w:rsidP="00462A6A">
            <w:pPr>
              <w:pStyle w:val="Text1"/>
              <w:spacing w:before="60" w:after="60" w:line="240" w:lineRule="auto"/>
              <w:ind w:left="0"/>
            </w:pPr>
            <w:r w:rsidRPr="00E14F75">
              <w:t>Text field [2 000]</w:t>
            </w:r>
          </w:p>
        </w:tc>
      </w:tr>
    </w:tbl>
    <w:p w:rsidR="00AA1C15" w:rsidRDefault="00AA1C15" w:rsidP="00462A6A">
      <w:pPr>
        <w:pStyle w:val="Text1"/>
      </w:pPr>
    </w:p>
    <w:p w:rsidR="00AA1C15" w:rsidRPr="00E14F75" w:rsidRDefault="00AA1C15" w:rsidP="001B43E5">
      <w:r>
        <w:br w:type="page"/>
      </w:r>
      <w:r w:rsidRPr="00E14F75">
        <w:lastRenderedPageBreak/>
        <w:t>Main target groups</w:t>
      </w:r>
    </w:p>
    <w:tbl>
      <w:tblPr>
        <w:tblStyle w:val="TableGrid"/>
        <w:tblW w:w="0" w:type="auto"/>
        <w:tblInd w:w="850" w:type="dxa"/>
        <w:tblLook w:val="04A0" w:firstRow="1" w:lastRow="0" w:firstColumn="1" w:lastColumn="0" w:noHBand="0" w:noVBand="1"/>
      </w:tblPr>
      <w:tblGrid>
        <w:gridCol w:w="13937"/>
      </w:tblGrid>
      <w:tr w:rsidR="00AA1C15" w:rsidRPr="00E14F75" w:rsidTr="00462A6A">
        <w:tc>
          <w:tcPr>
            <w:tcW w:w="14787" w:type="dxa"/>
          </w:tcPr>
          <w:p w:rsidR="00AA1C15" w:rsidRPr="00E14F75" w:rsidRDefault="00AA1C15" w:rsidP="00462A6A">
            <w:pPr>
              <w:pStyle w:val="Text1"/>
              <w:spacing w:before="60" w:after="60" w:line="240" w:lineRule="auto"/>
              <w:ind w:left="0"/>
            </w:pPr>
            <w:r w:rsidRPr="00E14F75">
              <w:t>Text field [2 000]</w:t>
            </w:r>
          </w:p>
        </w:tc>
      </w:tr>
    </w:tbl>
    <w:p w:rsidR="00AA1C15" w:rsidRPr="00E14F75" w:rsidRDefault="00AA1C15" w:rsidP="00462A6A">
      <w:pPr>
        <w:pStyle w:val="Text1"/>
      </w:pPr>
      <w:r w:rsidRPr="00E14F75">
        <w:t>Decryption of the national or regional schemes of support</w:t>
      </w:r>
    </w:p>
    <w:tbl>
      <w:tblPr>
        <w:tblStyle w:val="TableGrid"/>
        <w:tblW w:w="0" w:type="auto"/>
        <w:tblInd w:w="850" w:type="dxa"/>
        <w:tblLook w:val="04A0" w:firstRow="1" w:lastRow="0" w:firstColumn="1" w:lastColumn="0" w:noHBand="0" w:noVBand="1"/>
      </w:tblPr>
      <w:tblGrid>
        <w:gridCol w:w="13937"/>
      </w:tblGrid>
      <w:tr w:rsidR="00AA1C15" w:rsidRPr="00E14F75" w:rsidTr="00462A6A">
        <w:tc>
          <w:tcPr>
            <w:tcW w:w="14787" w:type="dxa"/>
          </w:tcPr>
          <w:p w:rsidR="00AA1C15" w:rsidRPr="00E14F75" w:rsidRDefault="00AA1C15" w:rsidP="00462A6A">
            <w:pPr>
              <w:pStyle w:val="Text1"/>
              <w:spacing w:before="60" w:after="60" w:line="240" w:lineRule="auto"/>
              <w:ind w:left="0"/>
            </w:pPr>
            <w:r w:rsidRPr="00E14F75">
              <w:t>Text field [2 000]</w:t>
            </w:r>
          </w:p>
        </w:tc>
      </w:tr>
    </w:tbl>
    <w:p w:rsidR="00AA1C15" w:rsidRPr="00E14F75" w:rsidRDefault="00AA1C15" w:rsidP="00462A6A">
      <w:pPr>
        <w:pStyle w:val="Text1"/>
      </w:pPr>
      <w:r w:rsidRPr="00E14F75">
        <w:t>Criteria for the selection of operations</w:t>
      </w:r>
      <w:r w:rsidRPr="00E14F75">
        <w:rPr>
          <w:rStyle w:val="FootnoteReference"/>
        </w:rPr>
        <w:footnoteReference w:id="50"/>
      </w:r>
    </w:p>
    <w:tbl>
      <w:tblPr>
        <w:tblStyle w:val="TableGrid"/>
        <w:tblW w:w="0" w:type="auto"/>
        <w:tblInd w:w="850" w:type="dxa"/>
        <w:tblLook w:val="04A0" w:firstRow="1" w:lastRow="0" w:firstColumn="1" w:lastColumn="0" w:noHBand="0" w:noVBand="1"/>
      </w:tblPr>
      <w:tblGrid>
        <w:gridCol w:w="13937"/>
      </w:tblGrid>
      <w:tr w:rsidR="00AA1C15" w:rsidRPr="00E14F75" w:rsidTr="00462A6A">
        <w:tc>
          <w:tcPr>
            <w:tcW w:w="14787" w:type="dxa"/>
          </w:tcPr>
          <w:p w:rsidR="00AA1C15" w:rsidRPr="00E14F75" w:rsidRDefault="00AA1C15" w:rsidP="00462A6A">
            <w:pPr>
              <w:pStyle w:val="Text1"/>
              <w:spacing w:before="60" w:after="60" w:line="240" w:lineRule="auto"/>
              <w:ind w:left="0"/>
            </w:pPr>
            <w:r w:rsidRPr="00E14F75">
              <w:t>Text field [4 000]</w:t>
            </w:r>
          </w:p>
        </w:tc>
      </w:tr>
    </w:tbl>
    <w:p w:rsidR="00AA1C15" w:rsidRPr="00E14F75" w:rsidRDefault="00AA1C15" w:rsidP="00462A6A">
      <w:pPr>
        <w:pStyle w:val="Text1"/>
      </w:pPr>
    </w:p>
    <w:p w:rsidR="00AA1C15" w:rsidRPr="00E14F75" w:rsidRDefault="00AA1C15" w:rsidP="00462A6A">
      <w:pPr>
        <w:pStyle w:val="Point0"/>
      </w:pPr>
      <w:r w:rsidRPr="00E14F75">
        <w:t>2.2.</w:t>
      </w:r>
      <w:r w:rsidRPr="00E14F75">
        <w:tab/>
        <w:t>Technical assistance priorities</w:t>
      </w:r>
    </w:p>
    <w:p w:rsidR="00AA1C15" w:rsidRPr="00E14F75" w:rsidRDefault="00AA1C15" w:rsidP="00462A6A">
      <w:pPr>
        <w:pStyle w:val="Point0"/>
      </w:pPr>
      <w:r w:rsidRPr="00E14F75">
        <w:t>2.2.1.</w:t>
      </w:r>
      <w:r w:rsidRPr="00E14F75">
        <w:tab/>
        <w:t>Priority for technical assistance pursuant to Article 36(4) (repeated for each such a TA priority)</w:t>
      </w:r>
    </w:p>
    <w:p w:rsidR="00AA1C15" w:rsidRPr="00E14F75" w:rsidRDefault="00AA1C15" w:rsidP="00462A6A">
      <w:pPr>
        <w:pStyle w:val="Text1"/>
        <w:rPr>
          <w:lang w:val="fr-BE"/>
        </w:rPr>
      </w:pPr>
      <w:r w:rsidRPr="00E14F75">
        <w:rPr>
          <w:lang w:val="fr-BE"/>
        </w:rPr>
        <w:t>Reference: Article 22(3), point (e) CPR</w:t>
      </w:r>
    </w:p>
    <w:p w:rsidR="00AA1C15" w:rsidRPr="00E14F75" w:rsidRDefault="00AA1C15" w:rsidP="00462A6A">
      <w:pPr>
        <w:pStyle w:val="Point0"/>
      </w:pPr>
      <w:r>
        <w:rPr>
          <w:lang w:val="fr-BE"/>
        </w:rPr>
        <w:br w:type="page"/>
      </w:r>
      <w:r w:rsidRPr="00E14F75">
        <w:rPr>
          <w:lang w:val="fr-BE"/>
        </w:rPr>
        <w:lastRenderedPageBreak/>
        <w:t>2.2.1.1.</w:t>
      </w:r>
      <w:r w:rsidRPr="00E14F75">
        <w:rPr>
          <w:lang w:val="fr-BE"/>
        </w:rPr>
        <w:tab/>
      </w:r>
      <w:r w:rsidRPr="00E14F75">
        <w:t>Intervention from the Funds</w:t>
      </w:r>
    </w:p>
    <w:p w:rsidR="00AA1C15" w:rsidRPr="00E14F75" w:rsidRDefault="00AA1C15" w:rsidP="00462A6A">
      <w:pPr>
        <w:pStyle w:val="Text1"/>
      </w:pPr>
      <w:r w:rsidRPr="00E14F75">
        <w:t>The related types of actions – Article 22(3), point (e), subpoint (i) CPR</w:t>
      </w:r>
    </w:p>
    <w:tbl>
      <w:tblPr>
        <w:tblW w:w="1400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2"/>
      </w:tblGrid>
      <w:tr w:rsidR="00AA1C15" w:rsidRPr="00E14F75" w:rsidTr="00462A6A">
        <w:tc>
          <w:tcPr>
            <w:tcW w:w="14002" w:type="dxa"/>
            <w:shd w:val="clear" w:color="auto" w:fill="auto"/>
          </w:tcPr>
          <w:p w:rsidR="00AA1C15" w:rsidRPr="00E14F75" w:rsidRDefault="00AA1C15" w:rsidP="00462A6A">
            <w:pPr>
              <w:spacing w:before="60" w:after="60" w:line="240" w:lineRule="auto"/>
            </w:pPr>
            <w:r w:rsidRPr="00E14F75">
              <w:t>Text field [8 000]</w:t>
            </w:r>
          </w:p>
        </w:tc>
      </w:tr>
    </w:tbl>
    <w:p w:rsidR="00AA1C15" w:rsidRPr="00E14F75" w:rsidRDefault="00AA1C15" w:rsidP="00462A6A">
      <w:pPr>
        <w:pStyle w:val="Text1"/>
      </w:pPr>
      <w:r w:rsidRPr="00E14F75">
        <w:t xml:space="preserve">The main target groups – Article 22(3), point (e), subpoint (iii) CPR </w:t>
      </w:r>
    </w:p>
    <w:tbl>
      <w:tblPr>
        <w:tblStyle w:val="TableGrid"/>
        <w:tblW w:w="0" w:type="auto"/>
        <w:tblInd w:w="817" w:type="dxa"/>
        <w:tblLook w:val="04A0" w:firstRow="1" w:lastRow="0" w:firstColumn="1" w:lastColumn="0" w:noHBand="0" w:noVBand="1"/>
      </w:tblPr>
      <w:tblGrid>
        <w:gridCol w:w="13970"/>
      </w:tblGrid>
      <w:tr w:rsidR="00AA1C15" w:rsidRPr="00E14F75" w:rsidTr="00462A6A">
        <w:tc>
          <w:tcPr>
            <w:tcW w:w="13970" w:type="dxa"/>
          </w:tcPr>
          <w:p w:rsidR="00AA1C15" w:rsidRPr="00E14F75" w:rsidRDefault="00AA1C15" w:rsidP="00462A6A">
            <w:pPr>
              <w:spacing w:before="60" w:after="60" w:line="240" w:lineRule="auto"/>
            </w:pPr>
            <w:r w:rsidRPr="00E14F75">
              <w:t>Text field [1 000]</w:t>
            </w:r>
          </w:p>
        </w:tc>
      </w:tr>
    </w:tbl>
    <w:p w:rsidR="00AA1C15" w:rsidRPr="00E14F75" w:rsidRDefault="00AA1C15" w:rsidP="00F65EF3"/>
    <w:p w:rsidR="00AA1C15" w:rsidRPr="00E14F75" w:rsidRDefault="00AA1C15" w:rsidP="00462A6A">
      <w:pPr>
        <w:pStyle w:val="Point0"/>
      </w:pPr>
      <w:r w:rsidRPr="00E14F75">
        <w:t>2.1.1.2.</w:t>
      </w:r>
      <w:r w:rsidRPr="00E14F75">
        <w:tab/>
        <w:t>Indicators</w:t>
      </w:r>
    </w:p>
    <w:p w:rsidR="00AA1C15" w:rsidRPr="00E14F75" w:rsidRDefault="00AA1C15" w:rsidP="00462A6A">
      <w:pPr>
        <w:pStyle w:val="Text1"/>
      </w:pPr>
      <w:r w:rsidRPr="00E14F75">
        <w:t>Output indicators with the corresponding milestones and targets</w:t>
      </w:r>
    </w:p>
    <w:p w:rsidR="00AA1C15" w:rsidRPr="00E14F75" w:rsidRDefault="00AA1C15" w:rsidP="00462A6A">
      <w:pPr>
        <w:pStyle w:val="Text1"/>
        <w:rPr>
          <w:lang w:val="fr-BE"/>
        </w:rPr>
      </w:pPr>
      <w:r w:rsidRPr="00E14F75">
        <w:rPr>
          <w:lang w:val="fr-BE"/>
        </w:rPr>
        <w:t>Reference: Article 22(3), point (e), subpoint (ii) CPR</w:t>
      </w:r>
    </w:p>
    <w:p w:rsidR="00AA1C15" w:rsidRPr="00E14F75" w:rsidRDefault="00AA1C15" w:rsidP="00F65EF3">
      <w:r w:rsidRPr="00D61971">
        <w:rPr>
          <w:lang w:val="fr-FR"/>
        </w:rPr>
        <w:br w:type="page"/>
      </w:r>
      <w:r w:rsidRPr="00E14F75">
        <w:lastRenderedPageBreak/>
        <w:t>Table 1: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911"/>
        <w:gridCol w:w="2600"/>
        <w:gridCol w:w="1038"/>
        <w:gridCol w:w="2132"/>
        <w:gridCol w:w="2508"/>
        <w:gridCol w:w="2404"/>
        <w:gridCol w:w="1976"/>
      </w:tblGrid>
      <w:tr w:rsidR="00AA1C15" w:rsidRPr="00E14F75" w:rsidTr="00462A6A">
        <w:trPr>
          <w:trHeight w:val="227"/>
        </w:trPr>
        <w:tc>
          <w:tcPr>
            <w:tcW w:w="412" w:type="pct"/>
            <w:vAlign w:val="center"/>
          </w:tcPr>
          <w:p w:rsidR="00AA1C15" w:rsidRPr="00E14F75" w:rsidRDefault="00AA1C15" w:rsidP="00462A6A">
            <w:pPr>
              <w:spacing w:before="60" w:after="60" w:line="240" w:lineRule="auto"/>
              <w:jc w:val="center"/>
            </w:pPr>
            <w:r w:rsidRPr="00E14F75">
              <w:t>Priority</w:t>
            </w:r>
          </w:p>
        </w:tc>
        <w:tc>
          <w:tcPr>
            <w:tcW w:w="308" w:type="pct"/>
            <w:vAlign w:val="center"/>
          </w:tcPr>
          <w:p w:rsidR="00AA1C15" w:rsidRPr="00E14F75" w:rsidRDefault="00AA1C15" w:rsidP="00462A6A">
            <w:pPr>
              <w:spacing w:before="60" w:after="60" w:line="240" w:lineRule="auto"/>
              <w:jc w:val="center"/>
            </w:pPr>
            <w:r w:rsidRPr="00E14F75">
              <w:t>Fund</w:t>
            </w:r>
          </w:p>
        </w:tc>
        <w:tc>
          <w:tcPr>
            <w:tcW w:w="879" w:type="pct"/>
            <w:vAlign w:val="center"/>
          </w:tcPr>
          <w:p w:rsidR="00AA1C15" w:rsidRPr="00E14F75" w:rsidRDefault="00AA1C15" w:rsidP="00462A6A">
            <w:pPr>
              <w:spacing w:before="60" w:after="60" w:line="240" w:lineRule="auto"/>
              <w:jc w:val="center"/>
            </w:pPr>
            <w:r w:rsidRPr="00E14F75">
              <w:t>Category of region</w:t>
            </w:r>
          </w:p>
        </w:tc>
        <w:tc>
          <w:tcPr>
            <w:tcW w:w="351" w:type="pct"/>
            <w:vAlign w:val="center"/>
          </w:tcPr>
          <w:p w:rsidR="00AA1C15" w:rsidRPr="00E14F75" w:rsidRDefault="00AA1C15" w:rsidP="00462A6A">
            <w:pPr>
              <w:spacing w:before="60" w:after="60" w:line="240" w:lineRule="auto"/>
              <w:jc w:val="center"/>
            </w:pPr>
            <w:r w:rsidRPr="00E14F75">
              <w:t>ID [5]</w:t>
            </w:r>
          </w:p>
        </w:tc>
        <w:tc>
          <w:tcPr>
            <w:tcW w:w="721" w:type="pct"/>
            <w:shd w:val="clear" w:color="auto" w:fill="auto"/>
            <w:vAlign w:val="center"/>
          </w:tcPr>
          <w:p w:rsidR="00AA1C15" w:rsidRPr="00E14F75" w:rsidRDefault="00AA1C15" w:rsidP="00462A6A">
            <w:pPr>
              <w:spacing w:before="60" w:after="60" w:line="240" w:lineRule="auto"/>
              <w:jc w:val="center"/>
            </w:pPr>
            <w:r w:rsidRPr="00E14F75">
              <w:t>Indicator [255]</w:t>
            </w:r>
          </w:p>
        </w:tc>
        <w:tc>
          <w:tcPr>
            <w:tcW w:w="848" w:type="pct"/>
            <w:vAlign w:val="center"/>
          </w:tcPr>
          <w:p w:rsidR="00AA1C15" w:rsidRPr="00E14F75" w:rsidRDefault="00AA1C15" w:rsidP="00462A6A">
            <w:pPr>
              <w:spacing w:before="60" w:after="60" w:line="240" w:lineRule="auto"/>
              <w:jc w:val="center"/>
            </w:pPr>
            <w:r w:rsidRPr="00E14F75">
              <w:t>Measurement unit</w:t>
            </w:r>
          </w:p>
        </w:tc>
        <w:tc>
          <w:tcPr>
            <w:tcW w:w="813" w:type="pct"/>
            <w:shd w:val="clear" w:color="auto" w:fill="auto"/>
            <w:vAlign w:val="center"/>
          </w:tcPr>
          <w:p w:rsidR="00AA1C15" w:rsidRPr="00E14F75" w:rsidRDefault="00AA1C15" w:rsidP="00462A6A">
            <w:pPr>
              <w:spacing w:before="60" w:after="60" w:line="240" w:lineRule="auto"/>
              <w:jc w:val="center"/>
            </w:pPr>
            <w:r w:rsidRPr="00E14F75">
              <w:t>Milestone (2024)</w:t>
            </w:r>
          </w:p>
        </w:tc>
        <w:tc>
          <w:tcPr>
            <w:tcW w:w="669" w:type="pct"/>
            <w:shd w:val="clear" w:color="auto" w:fill="auto"/>
            <w:vAlign w:val="center"/>
          </w:tcPr>
          <w:p w:rsidR="00AA1C15" w:rsidRPr="00E14F75" w:rsidRDefault="00AA1C15" w:rsidP="00462A6A">
            <w:pPr>
              <w:spacing w:before="60" w:after="60" w:line="240" w:lineRule="auto"/>
              <w:jc w:val="center"/>
            </w:pPr>
            <w:r w:rsidRPr="00E14F75">
              <w:t>Target (2029)</w:t>
            </w:r>
          </w:p>
        </w:tc>
      </w:tr>
      <w:tr w:rsidR="00AA1C15" w:rsidRPr="00E14F75" w:rsidTr="00462A6A">
        <w:trPr>
          <w:trHeight w:val="227"/>
        </w:trPr>
        <w:tc>
          <w:tcPr>
            <w:tcW w:w="412" w:type="pct"/>
          </w:tcPr>
          <w:p w:rsidR="00AA1C15" w:rsidRPr="00E14F75" w:rsidRDefault="00AA1C15" w:rsidP="00D75B60">
            <w:pPr>
              <w:spacing w:before="60" w:after="60" w:line="240" w:lineRule="auto"/>
            </w:pPr>
          </w:p>
        </w:tc>
        <w:tc>
          <w:tcPr>
            <w:tcW w:w="308" w:type="pct"/>
          </w:tcPr>
          <w:p w:rsidR="00AA1C15" w:rsidRPr="00E14F75" w:rsidRDefault="00AA1C15" w:rsidP="00D75B60">
            <w:pPr>
              <w:spacing w:before="60" w:after="60" w:line="240" w:lineRule="auto"/>
            </w:pPr>
          </w:p>
        </w:tc>
        <w:tc>
          <w:tcPr>
            <w:tcW w:w="879" w:type="pct"/>
          </w:tcPr>
          <w:p w:rsidR="00AA1C15" w:rsidRPr="00E14F75" w:rsidRDefault="00AA1C15" w:rsidP="00D75B60">
            <w:pPr>
              <w:spacing w:before="60" w:after="60" w:line="240" w:lineRule="auto"/>
            </w:pPr>
          </w:p>
        </w:tc>
        <w:tc>
          <w:tcPr>
            <w:tcW w:w="351" w:type="pct"/>
          </w:tcPr>
          <w:p w:rsidR="00AA1C15" w:rsidRPr="00E14F75" w:rsidRDefault="00AA1C15" w:rsidP="00D75B60">
            <w:pPr>
              <w:spacing w:before="60" w:after="60" w:line="240" w:lineRule="auto"/>
            </w:pPr>
          </w:p>
        </w:tc>
        <w:tc>
          <w:tcPr>
            <w:tcW w:w="721" w:type="pct"/>
            <w:shd w:val="clear" w:color="auto" w:fill="auto"/>
          </w:tcPr>
          <w:p w:rsidR="00AA1C15" w:rsidRPr="00E14F75" w:rsidRDefault="00AA1C15" w:rsidP="00D75B60">
            <w:pPr>
              <w:spacing w:before="60" w:after="60" w:line="240" w:lineRule="auto"/>
            </w:pPr>
          </w:p>
        </w:tc>
        <w:tc>
          <w:tcPr>
            <w:tcW w:w="848" w:type="pct"/>
          </w:tcPr>
          <w:p w:rsidR="00AA1C15" w:rsidRPr="00E14F75" w:rsidRDefault="00AA1C15" w:rsidP="00D75B60">
            <w:pPr>
              <w:spacing w:before="60" w:after="60" w:line="240" w:lineRule="auto"/>
            </w:pPr>
          </w:p>
        </w:tc>
        <w:tc>
          <w:tcPr>
            <w:tcW w:w="813" w:type="pct"/>
            <w:shd w:val="clear" w:color="auto" w:fill="auto"/>
          </w:tcPr>
          <w:p w:rsidR="00AA1C15" w:rsidRPr="00E14F75" w:rsidRDefault="00AA1C15" w:rsidP="00D75B60">
            <w:pPr>
              <w:spacing w:before="60" w:after="60" w:line="240" w:lineRule="auto"/>
            </w:pPr>
          </w:p>
        </w:tc>
        <w:tc>
          <w:tcPr>
            <w:tcW w:w="669" w:type="pct"/>
            <w:shd w:val="clear" w:color="auto" w:fill="auto"/>
          </w:tcPr>
          <w:p w:rsidR="00AA1C15" w:rsidRPr="00E14F75" w:rsidRDefault="00AA1C15" w:rsidP="00D75B60">
            <w:pPr>
              <w:spacing w:before="60" w:after="60" w:line="240" w:lineRule="auto"/>
            </w:pPr>
          </w:p>
        </w:tc>
      </w:tr>
      <w:tr w:rsidR="00AA1C15" w:rsidRPr="00E14F75" w:rsidTr="00462A6A">
        <w:trPr>
          <w:trHeight w:val="227"/>
        </w:trPr>
        <w:tc>
          <w:tcPr>
            <w:tcW w:w="412" w:type="pct"/>
          </w:tcPr>
          <w:p w:rsidR="00AA1C15" w:rsidRPr="00E14F75" w:rsidRDefault="00AA1C15" w:rsidP="00D75B60">
            <w:pPr>
              <w:spacing w:before="60" w:after="60" w:line="240" w:lineRule="auto"/>
            </w:pPr>
          </w:p>
        </w:tc>
        <w:tc>
          <w:tcPr>
            <w:tcW w:w="308" w:type="pct"/>
          </w:tcPr>
          <w:p w:rsidR="00AA1C15" w:rsidRPr="00E14F75" w:rsidRDefault="00AA1C15" w:rsidP="00D75B60">
            <w:pPr>
              <w:spacing w:before="60" w:after="60" w:line="240" w:lineRule="auto"/>
            </w:pPr>
          </w:p>
        </w:tc>
        <w:tc>
          <w:tcPr>
            <w:tcW w:w="879" w:type="pct"/>
          </w:tcPr>
          <w:p w:rsidR="00AA1C15" w:rsidRPr="00E14F75" w:rsidRDefault="00AA1C15" w:rsidP="00D75B60">
            <w:pPr>
              <w:spacing w:before="60" w:after="60" w:line="240" w:lineRule="auto"/>
            </w:pPr>
          </w:p>
        </w:tc>
        <w:tc>
          <w:tcPr>
            <w:tcW w:w="351" w:type="pct"/>
          </w:tcPr>
          <w:p w:rsidR="00AA1C15" w:rsidRPr="00E14F75" w:rsidRDefault="00AA1C15" w:rsidP="00D75B60">
            <w:pPr>
              <w:spacing w:before="60" w:after="60" w:line="240" w:lineRule="auto"/>
            </w:pPr>
          </w:p>
        </w:tc>
        <w:tc>
          <w:tcPr>
            <w:tcW w:w="721" w:type="pct"/>
            <w:shd w:val="clear" w:color="auto" w:fill="auto"/>
          </w:tcPr>
          <w:p w:rsidR="00AA1C15" w:rsidRPr="00E14F75" w:rsidRDefault="00AA1C15" w:rsidP="00D75B60">
            <w:pPr>
              <w:spacing w:before="60" w:after="60" w:line="240" w:lineRule="auto"/>
            </w:pPr>
          </w:p>
        </w:tc>
        <w:tc>
          <w:tcPr>
            <w:tcW w:w="848" w:type="pct"/>
          </w:tcPr>
          <w:p w:rsidR="00AA1C15" w:rsidRPr="00E14F75" w:rsidRDefault="00AA1C15" w:rsidP="00D75B60">
            <w:pPr>
              <w:spacing w:before="60" w:after="60" w:line="240" w:lineRule="auto"/>
            </w:pPr>
          </w:p>
        </w:tc>
        <w:tc>
          <w:tcPr>
            <w:tcW w:w="813" w:type="pct"/>
            <w:shd w:val="clear" w:color="auto" w:fill="auto"/>
          </w:tcPr>
          <w:p w:rsidR="00AA1C15" w:rsidRPr="00E14F75" w:rsidRDefault="00AA1C15" w:rsidP="00D75B60">
            <w:pPr>
              <w:spacing w:before="60" w:after="60" w:line="240" w:lineRule="auto"/>
            </w:pPr>
          </w:p>
        </w:tc>
        <w:tc>
          <w:tcPr>
            <w:tcW w:w="669" w:type="pct"/>
            <w:shd w:val="clear" w:color="auto" w:fill="auto"/>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462A6A">
      <w:pPr>
        <w:pStyle w:val="Point0"/>
      </w:pPr>
      <w:r w:rsidRPr="00E14F75">
        <w:t>2.1.1.3.</w:t>
      </w:r>
      <w:r w:rsidRPr="00E14F75">
        <w:tab/>
        <w:t>Indicative breakdown of the programmed resources (EU) by type of intervention</w:t>
      </w:r>
    </w:p>
    <w:p w:rsidR="00AA1C15" w:rsidRPr="00E14F75" w:rsidRDefault="00AA1C15" w:rsidP="00462A6A">
      <w:pPr>
        <w:pStyle w:val="Text1"/>
        <w:rPr>
          <w:lang w:val="fr-BE"/>
        </w:rPr>
      </w:pPr>
      <w:r w:rsidRPr="00E14F75">
        <w:rPr>
          <w:lang w:val="fr-BE"/>
        </w:rPr>
        <w:t>Reference Article 22(3), point (e), subpoint (iv) CPR</w:t>
      </w:r>
    </w:p>
    <w:p w:rsidR="00AA1C15" w:rsidRPr="00E14F75" w:rsidRDefault="00AA1C15" w:rsidP="00F65EF3">
      <w:r w:rsidRPr="00E14F75">
        <w:t>Table 1: Dimension 1 – intervention field</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AA1C15" w:rsidRPr="00E14F75" w:rsidTr="00462A6A">
        <w:tc>
          <w:tcPr>
            <w:tcW w:w="1007" w:type="pct"/>
            <w:vAlign w:val="center"/>
          </w:tcPr>
          <w:p w:rsidR="00AA1C15" w:rsidRPr="00E14F75" w:rsidRDefault="00AA1C15" w:rsidP="00462A6A">
            <w:pPr>
              <w:spacing w:before="60" w:after="60" w:line="240" w:lineRule="auto"/>
              <w:jc w:val="center"/>
            </w:pPr>
            <w:r w:rsidRPr="00E14F75">
              <w:t>Priority No</w:t>
            </w:r>
          </w:p>
        </w:tc>
        <w:tc>
          <w:tcPr>
            <w:tcW w:w="549" w:type="pct"/>
            <w:vAlign w:val="center"/>
          </w:tcPr>
          <w:p w:rsidR="00AA1C15" w:rsidRPr="00E14F75" w:rsidRDefault="00AA1C15" w:rsidP="00462A6A">
            <w:pPr>
              <w:spacing w:before="60" w:after="60" w:line="240" w:lineRule="auto"/>
              <w:jc w:val="center"/>
            </w:pPr>
            <w:r w:rsidRPr="00E14F75">
              <w:t>Fund</w:t>
            </w:r>
          </w:p>
        </w:tc>
        <w:tc>
          <w:tcPr>
            <w:tcW w:w="1568" w:type="pct"/>
            <w:vAlign w:val="center"/>
          </w:tcPr>
          <w:p w:rsidR="00AA1C15" w:rsidRPr="00E14F75" w:rsidRDefault="00AA1C15" w:rsidP="00462A6A">
            <w:pPr>
              <w:spacing w:before="60" w:after="60" w:line="240" w:lineRule="auto"/>
              <w:jc w:val="center"/>
            </w:pPr>
            <w:r w:rsidRPr="00E14F75">
              <w:t>Category of region</w:t>
            </w:r>
          </w:p>
        </w:tc>
        <w:tc>
          <w:tcPr>
            <w:tcW w:w="559" w:type="pct"/>
            <w:vAlign w:val="center"/>
          </w:tcPr>
          <w:p w:rsidR="00AA1C15" w:rsidRPr="00E14F75" w:rsidRDefault="00AA1C15" w:rsidP="00462A6A">
            <w:pPr>
              <w:spacing w:before="60" w:after="60" w:line="240" w:lineRule="auto"/>
              <w:jc w:val="center"/>
            </w:pPr>
            <w:r w:rsidRPr="00E14F75">
              <w:t>Code</w:t>
            </w:r>
          </w:p>
        </w:tc>
        <w:tc>
          <w:tcPr>
            <w:tcW w:w="1316" w:type="pct"/>
            <w:vAlign w:val="center"/>
          </w:tcPr>
          <w:p w:rsidR="00AA1C15" w:rsidRPr="00E14F75" w:rsidRDefault="00AA1C15" w:rsidP="00462A6A">
            <w:pPr>
              <w:spacing w:before="60" w:after="60" w:line="240" w:lineRule="auto"/>
              <w:jc w:val="center"/>
            </w:pPr>
            <w:r w:rsidRPr="00E14F75">
              <w:t>Amount (EUR)</w:t>
            </w:r>
          </w:p>
        </w:tc>
      </w:tr>
      <w:tr w:rsidR="00AA1C15" w:rsidRPr="00E14F75" w:rsidTr="00462A6A">
        <w:tc>
          <w:tcPr>
            <w:tcW w:w="1007" w:type="pct"/>
          </w:tcPr>
          <w:p w:rsidR="00AA1C15" w:rsidRPr="00E14F75" w:rsidRDefault="00AA1C15" w:rsidP="00D75B60">
            <w:pPr>
              <w:spacing w:before="60" w:after="60" w:line="240" w:lineRule="auto"/>
            </w:pPr>
          </w:p>
        </w:tc>
        <w:tc>
          <w:tcPr>
            <w:tcW w:w="549" w:type="pct"/>
          </w:tcPr>
          <w:p w:rsidR="00AA1C15" w:rsidRPr="00E14F75" w:rsidRDefault="00AA1C15" w:rsidP="00D75B60">
            <w:pPr>
              <w:spacing w:before="60" w:after="60" w:line="240" w:lineRule="auto"/>
            </w:pPr>
          </w:p>
        </w:tc>
        <w:tc>
          <w:tcPr>
            <w:tcW w:w="1568" w:type="pct"/>
          </w:tcPr>
          <w:p w:rsidR="00AA1C15" w:rsidRPr="00E14F75" w:rsidRDefault="00AA1C15" w:rsidP="00D75B60">
            <w:pPr>
              <w:spacing w:before="60" w:after="60" w:line="240" w:lineRule="auto"/>
            </w:pPr>
          </w:p>
        </w:tc>
        <w:tc>
          <w:tcPr>
            <w:tcW w:w="559" w:type="pct"/>
          </w:tcPr>
          <w:p w:rsidR="00AA1C15" w:rsidRPr="00E14F75" w:rsidRDefault="00AA1C15" w:rsidP="00D75B60">
            <w:pPr>
              <w:spacing w:before="60" w:after="60" w:line="240" w:lineRule="auto"/>
            </w:pPr>
          </w:p>
        </w:tc>
        <w:tc>
          <w:tcPr>
            <w:tcW w:w="1316" w:type="pct"/>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br w:type="page"/>
      </w:r>
      <w:r w:rsidRPr="00E14F75">
        <w:lastRenderedPageBreak/>
        <w:t>Table 2: Dimension 6 – ESF+ secondary themes</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AA1C15" w:rsidRPr="00E14F75" w:rsidTr="00462A6A">
        <w:tc>
          <w:tcPr>
            <w:tcW w:w="1007" w:type="pct"/>
            <w:vAlign w:val="center"/>
          </w:tcPr>
          <w:p w:rsidR="00AA1C15" w:rsidRPr="00E14F75" w:rsidRDefault="00AA1C15" w:rsidP="00462A6A">
            <w:pPr>
              <w:spacing w:before="60" w:after="60" w:line="240" w:lineRule="auto"/>
              <w:jc w:val="center"/>
            </w:pPr>
            <w:r w:rsidRPr="00E14F75">
              <w:t>Priority No</w:t>
            </w:r>
          </w:p>
        </w:tc>
        <w:tc>
          <w:tcPr>
            <w:tcW w:w="549" w:type="pct"/>
            <w:vAlign w:val="center"/>
          </w:tcPr>
          <w:p w:rsidR="00AA1C15" w:rsidRPr="00E14F75" w:rsidRDefault="00AA1C15" w:rsidP="00462A6A">
            <w:pPr>
              <w:spacing w:before="60" w:after="60" w:line="240" w:lineRule="auto"/>
              <w:jc w:val="center"/>
            </w:pPr>
            <w:r w:rsidRPr="00E14F75">
              <w:t>Fund</w:t>
            </w:r>
          </w:p>
        </w:tc>
        <w:tc>
          <w:tcPr>
            <w:tcW w:w="1568" w:type="pct"/>
            <w:vAlign w:val="center"/>
          </w:tcPr>
          <w:p w:rsidR="00AA1C15" w:rsidRPr="00E14F75" w:rsidRDefault="00AA1C15" w:rsidP="00462A6A">
            <w:pPr>
              <w:spacing w:before="60" w:after="60" w:line="240" w:lineRule="auto"/>
              <w:jc w:val="center"/>
            </w:pPr>
            <w:r w:rsidRPr="00E14F75">
              <w:t>Category of region</w:t>
            </w:r>
          </w:p>
        </w:tc>
        <w:tc>
          <w:tcPr>
            <w:tcW w:w="559" w:type="pct"/>
            <w:vAlign w:val="center"/>
          </w:tcPr>
          <w:p w:rsidR="00AA1C15" w:rsidRPr="00E14F75" w:rsidRDefault="00AA1C15" w:rsidP="00462A6A">
            <w:pPr>
              <w:spacing w:before="60" w:after="60" w:line="240" w:lineRule="auto"/>
              <w:jc w:val="center"/>
            </w:pPr>
            <w:r w:rsidRPr="00E14F75">
              <w:t>Code</w:t>
            </w:r>
          </w:p>
        </w:tc>
        <w:tc>
          <w:tcPr>
            <w:tcW w:w="1316" w:type="pct"/>
            <w:vAlign w:val="center"/>
          </w:tcPr>
          <w:p w:rsidR="00AA1C15" w:rsidRPr="00E14F75" w:rsidRDefault="00AA1C15" w:rsidP="00462A6A">
            <w:pPr>
              <w:spacing w:before="60" w:after="60" w:line="240" w:lineRule="auto"/>
              <w:jc w:val="center"/>
            </w:pPr>
            <w:r w:rsidRPr="00E14F75">
              <w:t>Amount (EUR)</w:t>
            </w:r>
          </w:p>
        </w:tc>
      </w:tr>
      <w:tr w:rsidR="00AA1C15" w:rsidRPr="00E14F75" w:rsidTr="00462A6A">
        <w:tc>
          <w:tcPr>
            <w:tcW w:w="1007" w:type="pct"/>
          </w:tcPr>
          <w:p w:rsidR="00AA1C15" w:rsidRPr="00E14F75" w:rsidRDefault="00AA1C15" w:rsidP="00D75B60">
            <w:pPr>
              <w:spacing w:before="60" w:after="60" w:line="240" w:lineRule="auto"/>
            </w:pPr>
          </w:p>
        </w:tc>
        <w:tc>
          <w:tcPr>
            <w:tcW w:w="549" w:type="pct"/>
          </w:tcPr>
          <w:p w:rsidR="00AA1C15" w:rsidRPr="00E14F75" w:rsidRDefault="00AA1C15" w:rsidP="00D75B60">
            <w:pPr>
              <w:spacing w:before="60" w:after="60" w:line="240" w:lineRule="auto"/>
            </w:pPr>
          </w:p>
        </w:tc>
        <w:tc>
          <w:tcPr>
            <w:tcW w:w="1568" w:type="pct"/>
          </w:tcPr>
          <w:p w:rsidR="00AA1C15" w:rsidRPr="00E14F75" w:rsidRDefault="00AA1C15" w:rsidP="00D75B60">
            <w:pPr>
              <w:spacing w:before="60" w:after="60" w:line="240" w:lineRule="auto"/>
            </w:pPr>
          </w:p>
        </w:tc>
        <w:tc>
          <w:tcPr>
            <w:tcW w:w="559" w:type="pct"/>
          </w:tcPr>
          <w:p w:rsidR="00AA1C15" w:rsidRPr="00E14F75" w:rsidRDefault="00AA1C15" w:rsidP="00D75B60">
            <w:pPr>
              <w:spacing w:before="60" w:after="60" w:line="240" w:lineRule="auto"/>
            </w:pPr>
          </w:p>
        </w:tc>
        <w:tc>
          <w:tcPr>
            <w:tcW w:w="1316" w:type="pct"/>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rsidRPr="00E14F75">
        <w:t>Table 3: Dimension 7 – ESF+</w:t>
      </w:r>
      <w:r w:rsidRPr="00E14F75">
        <w:rPr>
          <w:b/>
          <w:bCs/>
          <w:vertAlign w:val="superscript"/>
        </w:rPr>
        <w:t>*</w:t>
      </w:r>
      <w:r w:rsidRPr="00E14F75">
        <w:t>, ERDF, CF and JTF gender equality dimension</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AA1C15" w:rsidRPr="00E14F75" w:rsidTr="00462A6A">
        <w:tc>
          <w:tcPr>
            <w:tcW w:w="1007" w:type="pct"/>
            <w:vAlign w:val="center"/>
          </w:tcPr>
          <w:p w:rsidR="00AA1C15" w:rsidRPr="00E14F75" w:rsidRDefault="00AA1C15" w:rsidP="00462A6A">
            <w:pPr>
              <w:spacing w:before="60" w:after="60" w:line="240" w:lineRule="auto"/>
              <w:jc w:val="center"/>
            </w:pPr>
            <w:r w:rsidRPr="00E14F75">
              <w:t>Priority No</w:t>
            </w:r>
          </w:p>
        </w:tc>
        <w:tc>
          <w:tcPr>
            <w:tcW w:w="549" w:type="pct"/>
            <w:vAlign w:val="center"/>
          </w:tcPr>
          <w:p w:rsidR="00AA1C15" w:rsidRPr="00E14F75" w:rsidRDefault="00AA1C15" w:rsidP="00462A6A">
            <w:pPr>
              <w:spacing w:before="60" w:after="60" w:line="240" w:lineRule="auto"/>
              <w:jc w:val="center"/>
            </w:pPr>
            <w:r w:rsidRPr="00E14F75">
              <w:t>Fund</w:t>
            </w:r>
          </w:p>
        </w:tc>
        <w:tc>
          <w:tcPr>
            <w:tcW w:w="1568" w:type="pct"/>
            <w:vAlign w:val="center"/>
          </w:tcPr>
          <w:p w:rsidR="00AA1C15" w:rsidRPr="00E14F75" w:rsidRDefault="00AA1C15" w:rsidP="00462A6A">
            <w:pPr>
              <w:spacing w:before="60" w:after="60" w:line="240" w:lineRule="auto"/>
              <w:jc w:val="center"/>
            </w:pPr>
            <w:r w:rsidRPr="00E14F75">
              <w:t>Category of region</w:t>
            </w:r>
          </w:p>
        </w:tc>
        <w:tc>
          <w:tcPr>
            <w:tcW w:w="559" w:type="pct"/>
            <w:vAlign w:val="center"/>
          </w:tcPr>
          <w:p w:rsidR="00AA1C15" w:rsidRPr="00E14F75" w:rsidRDefault="00AA1C15" w:rsidP="00462A6A">
            <w:pPr>
              <w:spacing w:before="60" w:after="60" w:line="240" w:lineRule="auto"/>
              <w:jc w:val="center"/>
            </w:pPr>
            <w:r w:rsidRPr="00E14F75">
              <w:t>Code</w:t>
            </w:r>
          </w:p>
        </w:tc>
        <w:tc>
          <w:tcPr>
            <w:tcW w:w="1316" w:type="pct"/>
            <w:vAlign w:val="center"/>
          </w:tcPr>
          <w:p w:rsidR="00AA1C15" w:rsidRPr="00E14F75" w:rsidRDefault="00AA1C15" w:rsidP="00462A6A">
            <w:pPr>
              <w:spacing w:before="60" w:after="60" w:line="240" w:lineRule="auto"/>
              <w:jc w:val="center"/>
            </w:pPr>
            <w:r w:rsidRPr="00E14F75">
              <w:t>Amount (EUR)</w:t>
            </w:r>
          </w:p>
        </w:tc>
      </w:tr>
      <w:tr w:rsidR="00AA1C15" w:rsidRPr="00E14F75" w:rsidTr="00462A6A">
        <w:tc>
          <w:tcPr>
            <w:tcW w:w="1007" w:type="pct"/>
          </w:tcPr>
          <w:p w:rsidR="00AA1C15" w:rsidRPr="00E14F75" w:rsidRDefault="00AA1C15" w:rsidP="00D75B60">
            <w:pPr>
              <w:spacing w:before="60" w:after="60" w:line="240" w:lineRule="auto"/>
            </w:pPr>
          </w:p>
        </w:tc>
        <w:tc>
          <w:tcPr>
            <w:tcW w:w="549" w:type="pct"/>
          </w:tcPr>
          <w:p w:rsidR="00AA1C15" w:rsidRPr="00E14F75" w:rsidRDefault="00AA1C15" w:rsidP="00D75B60">
            <w:pPr>
              <w:spacing w:before="60" w:after="60" w:line="240" w:lineRule="auto"/>
            </w:pPr>
          </w:p>
        </w:tc>
        <w:tc>
          <w:tcPr>
            <w:tcW w:w="1568" w:type="pct"/>
          </w:tcPr>
          <w:p w:rsidR="00AA1C15" w:rsidRPr="00E14F75" w:rsidRDefault="00AA1C15" w:rsidP="00D75B60">
            <w:pPr>
              <w:spacing w:before="60" w:after="60" w:line="240" w:lineRule="auto"/>
            </w:pPr>
          </w:p>
        </w:tc>
        <w:tc>
          <w:tcPr>
            <w:tcW w:w="559" w:type="pct"/>
          </w:tcPr>
          <w:p w:rsidR="00AA1C15" w:rsidRPr="00E14F75" w:rsidRDefault="00AA1C15" w:rsidP="00D75B60">
            <w:pPr>
              <w:spacing w:before="60" w:after="60" w:line="240" w:lineRule="auto"/>
            </w:pPr>
          </w:p>
        </w:tc>
        <w:tc>
          <w:tcPr>
            <w:tcW w:w="1316" w:type="pct"/>
          </w:tcPr>
          <w:p w:rsidR="00AA1C15" w:rsidRPr="00E14F75" w:rsidRDefault="00AA1C15" w:rsidP="00D75B60">
            <w:pPr>
              <w:spacing w:before="60" w:after="60" w:line="240" w:lineRule="auto"/>
            </w:pPr>
          </w:p>
        </w:tc>
      </w:tr>
    </w:tbl>
    <w:p w:rsidR="00AA1C15" w:rsidRPr="00E14F75" w:rsidRDefault="00AA1C15" w:rsidP="00462A6A">
      <w:pPr>
        <w:pStyle w:val="Point0"/>
        <w:spacing w:line="240" w:lineRule="auto"/>
        <w:ind w:left="851" w:hanging="851"/>
      </w:pPr>
      <w:r w:rsidRPr="00E14F75">
        <w:rPr>
          <w:b/>
          <w:bCs/>
          <w:vertAlign w:val="superscript"/>
        </w:rPr>
        <w:t>*</w:t>
      </w:r>
      <w:r w:rsidRPr="00E14F75">
        <w:tab/>
        <w:t>In principle, 40 % for the ESF+ contributes to gender tracking. 100 % is applicable when Member State chooses to use article 6 ESF+ as well as programme specific actions in gender equality.</w:t>
      </w:r>
    </w:p>
    <w:p w:rsidR="00AA1C15" w:rsidRPr="00E14F75" w:rsidRDefault="00AA1C15" w:rsidP="00F65EF3"/>
    <w:p w:rsidR="00AA1C15" w:rsidRPr="00E14F75" w:rsidRDefault="00AA1C15" w:rsidP="00F65EF3">
      <w:r>
        <w:br w:type="page"/>
      </w:r>
      <w:r w:rsidRPr="00E14F75">
        <w:lastRenderedPageBreak/>
        <w:t>Table 4 -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AA1C15" w:rsidRPr="00E14F75" w:rsidTr="00462A6A">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462A6A">
            <w:pPr>
              <w:spacing w:before="60" w:after="60" w:line="240" w:lineRule="auto"/>
              <w:jc w:val="center"/>
            </w:pPr>
            <w:r w:rsidRPr="00E14F75">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462A6A">
            <w:pPr>
              <w:spacing w:before="60" w:after="60" w:line="240" w:lineRule="auto"/>
              <w:jc w:val="center"/>
            </w:pPr>
            <w:r w:rsidRPr="00E14F75">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462A6A">
            <w:pPr>
              <w:spacing w:before="60" w:after="60" w:line="240" w:lineRule="auto"/>
              <w:jc w:val="center"/>
            </w:pPr>
            <w:r w:rsidRPr="00E14F75">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462A6A">
            <w:pPr>
              <w:spacing w:before="60" w:after="60" w:line="240" w:lineRule="auto"/>
              <w:jc w:val="center"/>
            </w:pPr>
            <w:r w:rsidRPr="00E14F75">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462A6A">
            <w:pPr>
              <w:spacing w:before="60" w:after="60" w:line="240" w:lineRule="auto"/>
              <w:jc w:val="center"/>
            </w:pPr>
            <w:r w:rsidRPr="00E14F75">
              <w:t>Amount (EUR)</w:t>
            </w:r>
          </w:p>
        </w:tc>
      </w:tr>
      <w:tr w:rsidR="00AA1C15" w:rsidRPr="00E14F75" w:rsidTr="00462A6A">
        <w:tc>
          <w:tcPr>
            <w:tcW w:w="82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462A6A">
      <w:pPr>
        <w:pStyle w:val="Point0"/>
      </w:pPr>
      <w:r w:rsidRPr="00E14F75">
        <w:t>2.1.2.</w:t>
      </w:r>
      <w:r w:rsidRPr="00E14F75">
        <w:tab/>
        <w:t>Priority for technical assistance pursuant to Article 37 (repeated for each such a TA priority)</w:t>
      </w:r>
    </w:p>
    <w:p w:rsidR="00AA1C15" w:rsidRPr="00E14F75" w:rsidRDefault="00AA1C15" w:rsidP="00462A6A">
      <w:pPr>
        <w:pStyle w:val="Text1"/>
        <w:rPr>
          <w:lang w:val="fr-BE"/>
        </w:rPr>
      </w:pPr>
      <w:r w:rsidRPr="00E14F75">
        <w:rPr>
          <w:lang w:val="fr-BE"/>
        </w:rPr>
        <w:t>Reference: Article 22(3), point (f) CPR</w:t>
      </w:r>
    </w:p>
    <w:p w:rsidR="00AA1C15" w:rsidRPr="00E14F75" w:rsidRDefault="00AA1C15" w:rsidP="00462A6A">
      <w:pPr>
        <w:pStyle w:val="Point0"/>
      </w:pPr>
      <w:r w:rsidRPr="00E14F75">
        <w:rPr>
          <w:lang w:val="fr-BE"/>
        </w:rPr>
        <w:t>2.1.2.1.</w:t>
      </w:r>
      <w:r w:rsidRPr="00E14F75">
        <w:rPr>
          <w:lang w:val="fr-BE"/>
        </w:rPr>
        <w:tab/>
      </w:r>
      <w:r w:rsidRPr="00E14F75">
        <w:t>Description of technical assistance under financing not linked to costs – Article 37</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1"/>
      </w:tblGrid>
      <w:tr w:rsidR="00AA1C15" w:rsidRPr="00E14F75" w:rsidTr="00D01D1D">
        <w:tc>
          <w:tcPr>
            <w:tcW w:w="13861" w:type="dxa"/>
            <w:shd w:val="clear" w:color="auto" w:fill="auto"/>
          </w:tcPr>
          <w:p w:rsidR="00AA1C15" w:rsidRPr="00E14F75" w:rsidRDefault="00AA1C15" w:rsidP="00D75B60">
            <w:pPr>
              <w:spacing w:before="60" w:after="60" w:line="240" w:lineRule="auto"/>
            </w:pPr>
            <w:r w:rsidRPr="00E14F75">
              <w:t>Text field [3 000]</w:t>
            </w:r>
          </w:p>
        </w:tc>
      </w:tr>
    </w:tbl>
    <w:p w:rsidR="00AA1C15" w:rsidRPr="00E14F75" w:rsidRDefault="00AA1C15" w:rsidP="00F65EF3"/>
    <w:p w:rsidR="00AA1C15" w:rsidRPr="00E14F75" w:rsidRDefault="00AA1C15" w:rsidP="00D01D1D">
      <w:pPr>
        <w:pStyle w:val="Point0"/>
      </w:pPr>
      <w:r>
        <w:br w:type="page"/>
      </w:r>
      <w:r w:rsidRPr="00E14F75">
        <w:lastRenderedPageBreak/>
        <w:t>2.1.2.2.</w:t>
      </w:r>
      <w:r w:rsidRPr="00E14F75">
        <w:tab/>
        <w:t>Indicative breakdown of the programmed resources (EU) by type of intervention</w:t>
      </w:r>
    </w:p>
    <w:p w:rsidR="00AA1C15" w:rsidRPr="001B43E5" w:rsidRDefault="00AA1C15" w:rsidP="00D01D1D">
      <w:pPr>
        <w:pStyle w:val="Text1"/>
        <w:rPr>
          <w:lang w:val="fr-BE"/>
        </w:rPr>
      </w:pPr>
      <w:r w:rsidRPr="001B43E5">
        <w:rPr>
          <w:lang w:val="fr-BE"/>
        </w:rPr>
        <w:t>Reference: Article 22(3), point (f) CPR</w:t>
      </w:r>
    </w:p>
    <w:p w:rsidR="00AA1C15" w:rsidRPr="00E14F75" w:rsidRDefault="00AA1C15" w:rsidP="00F65EF3">
      <w:r w:rsidRPr="00E14F75">
        <w:t>Table 1: Dimension 1 – intervention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625"/>
        <w:gridCol w:w="4638"/>
        <w:gridCol w:w="1653"/>
        <w:gridCol w:w="3892"/>
      </w:tblGrid>
      <w:tr w:rsidR="00AA1C15" w:rsidRPr="00E14F75" w:rsidTr="00D01D1D">
        <w:tc>
          <w:tcPr>
            <w:tcW w:w="1007" w:type="pct"/>
            <w:shd w:val="clear" w:color="auto" w:fill="auto"/>
            <w:vAlign w:val="center"/>
          </w:tcPr>
          <w:p w:rsidR="00AA1C15" w:rsidRPr="00E14F75" w:rsidRDefault="00AA1C15" w:rsidP="00D01D1D">
            <w:pPr>
              <w:spacing w:before="60" w:after="60" w:line="240" w:lineRule="auto"/>
              <w:jc w:val="center"/>
            </w:pPr>
            <w:r w:rsidRPr="00E14F75">
              <w:t>Priority No</w:t>
            </w:r>
          </w:p>
        </w:tc>
        <w:tc>
          <w:tcPr>
            <w:tcW w:w="549" w:type="pct"/>
            <w:shd w:val="clear" w:color="auto" w:fill="auto"/>
            <w:vAlign w:val="center"/>
          </w:tcPr>
          <w:p w:rsidR="00AA1C15" w:rsidRPr="00E14F75" w:rsidRDefault="00AA1C15" w:rsidP="00D01D1D">
            <w:pPr>
              <w:spacing w:before="60" w:after="60" w:line="240" w:lineRule="auto"/>
              <w:jc w:val="center"/>
            </w:pPr>
            <w:r w:rsidRPr="00E14F75">
              <w:t>Fund</w:t>
            </w:r>
          </w:p>
        </w:tc>
        <w:tc>
          <w:tcPr>
            <w:tcW w:w="1568" w:type="pct"/>
            <w:shd w:val="clear" w:color="auto" w:fill="auto"/>
            <w:vAlign w:val="center"/>
          </w:tcPr>
          <w:p w:rsidR="00AA1C15" w:rsidRPr="00E14F75" w:rsidRDefault="00AA1C15" w:rsidP="00D01D1D">
            <w:pPr>
              <w:spacing w:before="60" w:after="60" w:line="240" w:lineRule="auto"/>
              <w:jc w:val="center"/>
            </w:pPr>
            <w:r w:rsidRPr="00E14F75">
              <w:t>Category of region</w:t>
            </w:r>
          </w:p>
        </w:tc>
        <w:tc>
          <w:tcPr>
            <w:tcW w:w="559" w:type="pct"/>
            <w:shd w:val="clear" w:color="auto" w:fill="auto"/>
            <w:vAlign w:val="center"/>
          </w:tcPr>
          <w:p w:rsidR="00AA1C15" w:rsidRPr="00E14F75" w:rsidRDefault="00AA1C15" w:rsidP="00D01D1D">
            <w:pPr>
              <w:spacing w:before="60" w:after="60" w:line="240" w:lineRule="auto"/>
              <w:jc w:val="center"/>
            </w:pPr>
            <w:r w:rsidRPr="00E14F75">
              <w:t>Code</w:t>
            </w:r>
          </w:p>
        </w:tc>
        <w:tc>
          <w:tcPr>
            <w:tcW w:w="1316" w:type="pct"/>
            <w:shd w:val="clear" w:color="auto" w:fill="auto"/>
            <w:vAlign w:val="center"/>
          </w:tcPr>
          <w:p w:rsidR="00AA1C15" w:rsidRPr="00E14F75" w:rsidRDefault="00AA1C15" w:rsidP="00D01D1D">
            <w:pPr>
              <w:spacing w:before="60" w:after="60" w:line="240" w:lineRule="auto"/>
              <w:jc w:val="center"/>
            </w:pPr>
            <w:r w:rsidRPr="00E14F75">
              <w:t>Amount (EUR)</w:t>
            </w:r>
          </w:p>
        </w:tc>
      </w:tr>
      <w:tr w:rsidR="00AA1C15" w:rsidRPr="00E14F75" w:rsidTr="00D01D1D">
        <w:tc>
          <w:tcPr>
            <w:tcW w:w="1007" w:type="pct"/>
            <w:shd w:val="clear" w:color="auto" w:fill="auto"/>
          </w:tcPr>
          <w:p w:rsidR="00AA1C15" w:rsidRPr="00E14F75" w:rsidRDefault="00AA1C15" w:rsidP="00D75B60">
            <w:pPr>
              <w:spacing w:before="60" w:after="60" w:line="240" w:lineRule="auto"/>
            </w:pPr>
          </w:p>
        </w:tc>
        <w:tc>
          <w:tcPr>
            <w:tcW w:w="549" w:type="pct"/>
            <w:shd w:val="clear" w:color="auto" w:fill="auto"/>
          </w:tcPr>
          <w:p w:rsidR="00AA1C15" w:rsidRPr="00E14F75" w:rsidRDefault="00AA1C15" w:rsidP="00D75B60">
            <w:pPr>
              <w:spacing w:before="60" w:after="60" w:line="240" w:lineRule="auto"/>
            </w:pPr>
          </w:p>
        </w:tc>
        <w:tc>
          <w:tcPr>
            <w:tcW w:w="1568" w:type="pct"/>
            <w:shd w:val="clear" w:color="auto" w:fill="auto"/>
          </w:tcPr>
          <w:p w:rsidR="00AA1C15" w:rsidRPr="00E14F75" w:rsidRDefault="00AA1C15" w:rsidP="00D75B60">
            <w:pPr>
              <w:spacing w:before="60" w:after="60" w:line="240" w:lineRule="auto"/>
            </w:pPr>
          </w:p>
        </w:tc>
        <w:tc>
          <w:tcPr>
            <w:tcW w:w="559" w:type="pct"/>
            <w:shd w:val="clear" w:color="auto" w:fill="auto"/>
          </w:tcPr>
          <w:p w:rsidR="00AA1C15" w:rsidRPr="00E14F75" w:rsidRDefault="00AA1C15" w:rsidP="00D75B60">
            <w:pPr>
              <w:spacing w:before="60" w:after="60" w:line="240" w:lineRule="auto"/>
            </w:pPr>
          </w:p>
        </w:tc>
        <w:tc>
          <w:tcPr>
            <w:tcW w:w="1316" w:type="pct"/>
            <w:shd w:val="clear" w:color="auto" w:fill="auto"/>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rsidRPr="00E14F75">
        <w:t>Table 2: Dimension 6 – ESF+ secondary themes</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AA1C15" w:rsidRPr="00E14F75" w:rsidTr="00D01D1D">
        <w:tc>
          <w:tcPr>
            <w:tcW w:w="1007" w:type="pct"/>
            <w:vAlign w:val="center"/>
          </w:tcPr>
          <w:p w:rsidR="00AA1C15" w:rsidRPr="00E14F75" w:rsidRDefault="00AA1C15" w:rsidP="00D01D1D">
            <w:pPr>
              <w:spacing w:before="60" w:after="60" w:line="240" w:lineRule="auto"/>
              <w:jc w:val="center"/>
            </w:pPr>
            <w:r w:rsidRPr="00E14F75">
              <w:t>Priority No</w:t>
            </w:r>
          </w:p>
        </w:tc>
        <w:tc>
          <w:tcPr>
            <w:tcW w:w="549" w:type="pct"/>
            <w:vAlign w:val="center"/>
          </w:tcPr>
          <w:p w:rsidR="00AA1C15" w:rsidRPr="00E14F75" w:rsidRDefault="00AA1C15" w:rsidP="00D01D1D">
            <w:pPr>
              <w:spacing w:before="60" w:after="60" w:line="240" w:lineRule="auto"/>
              <w:jc w:val="center"/>
            </w:pPr>
            <w:r w:rsidRPr="00E14F75">
              <w:t>Fund</w:t>
            </w:r>
          </w:p>
        </w:tc>
        <w:tc>
          <w:tcPr>
            <w:tcW w:w="1568" w:type="pct"/>
            <w:vAlign w:val="center"/>
          </w:tcPr>
          <w:p w:rsidR="00AA1C15" w:rsidRPr="00E14F75" w:rsidRDefault="00AA1C15" w:rsidP="00D01D1D">
            <w:pPr>
              <w:spacing w:before="60" w:after="60" w:line="240" w:lineRule="auto"/>
              <w:jc w:val="center"/>
            </w:pPr>
            <w:r w:rsidRPr="00E14F75">
              <w:t>Category of region</w:t>
            </w:r>
          </w:p>
        </w:tc>
        <w:tc>
          <w:tcPr>
            <w:tcW w:w="559" w:type="pct"/>
            <w:vAlign w:val="center"/>
          </w:tcPr>
          <w:p w:rsidR="00AA1C15" w:rsidRPr="00E14F75" w:rsidRDefault="00AA1C15" w:rsidP="00D01D1D">
            <w:pPr>
              <w:spacing w:before="60" w:after="60" w:line="240" w:lineRule="auto"/>
              <w:jc w:val="center"/>
            </w:pPr>
            <w:r w:rsidRPr="00E14F75">
              <w:t>Code</w:t>
            </w:r>
          </w:p>
        </w:tc>
        <w:tc>
          <w:tcPr>
            <w:tcW w:w="1316" w:type="pct"/>
            <w:vAlign w:val="center"/>
          </w:tcPr>
          <w:p w:rsidR="00AA1C15" w:rsidRPr="00E14F75" w:rsidRDefault="00AA1C15" w:rsidP="00D01D1D">
            <w:pPr>
              <w:spacing w:before="60" w:after="60" w:line="240" w:lineRule="auto"/>
              <w:jc w:val="center"/>
            </w:pPr>
            <w:r w:rsidRPr="00E14F75">
              <w:t>Amount (EUR)</w:t>
            </w:r>
          </w:p>
        </w:tc>
      </w:tr>
      <w:tr w:rsidR="00AA1C15" w:rsidRPr="00E14F75" w:rsidTr="00D01D1D">
        <w:tc>
          <w:tcPr>
            <w:tcW w:w="1007" w:type="pct"/>
          </w:tcPr>
          <w:p w:rsidR="00AA1C15" w:rsidRPr="00E14F75" w:rsidRDefault="00AA1C15" w:rsidP="00D75B60">
            <w:pPr>
              <w:spacing w:before="60" w:after="60" w:line="240" w:lineRule="auto"/>
            </w:pPr>
          </w:p>
        </w:tc>
        <w:tc>
          <w:tcPr>
            <w:tcW w:w="549" w:type="pct"/>
          </w:tcPr>
          <w:p w:rsidR="00AA1C15" w:rsidRPr="00E14F75" w:rsidRDefault="00AA1C15" w:rsidP="00D75B60">
            <w:pPr>
              <w:spacing w:before="60" w:after="60" w:line="240" w:lineRule="auto"/>
            </w:pPr>
          </w:p>
        </w:tc>
        <w:tc>
          <w:tcPr>
            <w:tcW w:w="1568" w:type="pct"/>
          </w:tcPr>
          <w:p w:rsidR="00AA1C15" w:rsidRPr="00E14F75" w:rsidRDefault="00AA1C15" w:rsidP="00D75B60">
            <w:pPr>
              <w:spacing w:before="60" w:after="60" w:line="240" w:lineRule="auto"/>
            </w:pPr>
          </w:p>
        </w:tc>
        <w:tc>
          <w:tcPr>
            <w:tcW w:w="559" w:type="pct"/>
          </w:tcPr>
          <w:p w:rsidR="00AA1C15" w:rsidRPr="00E14F75" w:rsidRDefault="00AA1C15" w:rsidP="00D75B60">
            <w:pPr>
              <w:spacing w:before="60" w:after="60" w:line="240" w:lineRule="auto"/>
            </w:pPr>
          </w:p>
        </w:tc>
        <w:tc>
          <w:tcPr>
            <w:tcW w:w="1316" w:type="pct"/>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br w:type="page"/>
      </w:r>
      <w:r w:rsidRPr="00E14F75">
        <w:lastRenderedPageBreak/>
        <w:t>Table 3: Dimension 7 – ESF+</w:t>
      </w:r>
      <w:r w:rsidRPr="00E14F75">
        <w:rPr>
          <w:b/>
          <w:bCs/>
          <w:vertAlign w:val="superscript"/>
        </w:rPr>
        <w:t>*</w:t>
      </w:r>
      <w:r w:rsidRPr="00E14F75">
        <w:t>, ERDF, CF and JTF gender equality dimension</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AA1C15" w:rsidRPr="00E14F75" w:rsidTr="00D01D1D">
        <w:tc>
          <w:tcPr>
            <w:tcW w:w="1007" w:type="pct"/>
            <w:vAlign w:val="center"/>
          </w:tcPr>
          <w:p w:rsidR="00AA1C15" w:rsidRPr="00E14F75" w:rsidRDefault="00AA1C15" w:rsidP="00D01D1D">
            <w:pPr>
              <w:spacing w:before="60" w:after="60" w:line="240" w:lineRule="auto"/>
              <w:jc w:val="center"/>
            </w:pPr>
            <w:r w:rsidRPr="00E14F75">
              <w:t>Priority No</w:t>
            </w:r>
          </w:p>
        </w:tc>
        <w:tc>
          <w:tcPr>
            <w:tcW w:w="549" w:type="pct"/>
            <w:vAlign w:val="center"/>
          </w:tcPr>
          <w:p w:rsidR="00AA1C15" w:rsidRPr="00E14F75" w:rsidRDefault="00AA1C15" w:rsidP="00D01D1D">
            <w:pPr>
              <w:spacing w:before="60" w:after="60" w:line="240" w:lineRule="auto"/>
              <w:jc w:val="center"/>
            </w:pPr>
            <w:r w:rsidRPr="00E14F75">
              <w:t>Fund</w:t>
            </w:r>
          </w:p>
        </w:tc>
        <w:tc>
          <w:tcPr>
            <w:tcW w:w="1568" w:type="pct"/>
            <w:vAlign w:val="center"/>
          </w:tcPr>
          <w:p w:rsidR="00AA1C15" w:rsidRPr="00E14F75" w:rsidRDefault="00AA1C15" w:rsidP="00D01D1D">
            <w:pPr>
              <w:spacing w:before="60" w:after="60" w:line="240" w:lineRule="auto"/>
              <w:jc w:val="center"/>
            </w:pPr>
            <w:r w:rsidRPr="00E14F75">
              <w:t>Category of region</w:t>
            </w:r>
          </w:p>
        </w:tc>
        <w:tc>
          <w:tcPr>
            <w:tcW w:w="559" w:type="pct"/>
            <w:vAlign w:val="center"/>
          </w:tcPr>
          <w:p w:rsidR="00AA1C15" w:rsidRPr="00E14F75" w:rsidRDefault="00AA1C15" w:rsidP="00D01D1D">
            <w:pPr>
              <w:spacing w:before="60" w:after="60" w:line="240" w:lineRule="auto"/>
              <w:jc w:val="center"/>
            </w:pPr>
            <w:r w:rsidRPr="00E14F75">
              <w:t>Code</w:t>
            </w:r>
          </w:p>
        </w:tc>
        <w:tc>
          <w:tcPr>
            <w:tcW w:w="1316" w:type="pct"/>
            <w:vAlign w:val="center"/>
          </w:tcPr>
          <w:p w:rsidR="00AA1C15" w:rsidRPr="00E14F75" w:rsidRDefault="00AA1C15" w:rsidP="00D01D1D">
            <w:pPr>
              <w:spacing w:before="60" w:after="60" w:line="240" w:lineRule="auto"/>
              <w:jc w:val="center"/>
            </w:pPr>
            <w:r w:rsidRPr="00E14F75">
              <w:t>Amount (EUR)</w:t>
            </w:r>
          </w:p>
        </w:tc>
      </w:tr>
      <w:tr w:rsidR="00AA1C15" w:rsidRPr="00E14F75" w:rsidTr="00D01D1D">
        <w:tc>
          <w:tcPr>
            <w:tcW w:w="1007" w:type="pct"/>
          </w:tcPr>
          <w:p w:rsidR="00AA1C15" w:rsidRPr="00E14F75" w:rsidRDefault="00AA1C15" w:rsidP="00D75B60">
            <w:pPr>
              <w:spacing w:before="60" w:after="60" w:line="240" w:lineRule="auto"/>
            </w:pPr>
          </w:p>
        </w:tc>
        <w:tc>
          <w:tcPr>
            <w:tcW w:w="549" w:type="pct"/>
          </w:tcPr>
          <w:p w:rsidR="00AA1C15" w:rsidRPr="00E14F75" w:rsidRDefault="00AA1C15" w:rsidP="00D75B60">
            <w:pPr>
              <w:spacing w:before="60" w:after="60" w:line="240" w:lineRule="auto"/>
            </w:pPr>
          </w:p>
        </w:tc>
        <w:tc>
          <w:tcPr>
            <w:tcW w:w="1568" w:type="pct"/>
          </w:tcPr>
          <w:p w:rsidR="00AA1C15" w:rsidRPr="00E14F75" w:rsidRDefault="00AA1C15" w:rsidP="00D75B60">
            <w:pPr>
              <w:spacing w:before="60" w:after="60" w:line="240" w:lineRule="auto"/>
            </w:pPr>
          </w:p>
        </w:tc>
        <w:tc>
          <w:tcPr>
            <w:tcW w:w="559" w:type="pct"/>
          </w:tcPr>
          <w:p w:rsidR="00AA1C15" w:rsidRPr="00E14F75" w:rsidRDefault="00AA1C15" w:rsidP="00D75B60">
            <w:pPr>
              <w:spacing w:before="60" w:after="60" w:line="240" w:lineRule="auto"/>
            </w:pPr>
          </w:p>
        </w:tc>
        <w:tc>
          <w:tcPr>
            <w:tcW w:w="1316" w:type="pct"/>
          </w:tcPr>
          <w:p w:rsidR="00AA1C15" w:rsidRPr="00E14F75" w:rsidRDefault="00AA1C15" w:rsidP="00D75B60">
            <w:pPr>
              <w:spacing w:before="60" w:after="60" w:line="240" w:lineRule="auto"/>
            </w:pPr>
          </w:p>
        </w:tc>
      </w:tr>
    </w:tbl>
    <w:p w:rsidR="00AA1C15" w:rsidRPr="00E14F75" w:rsidRDefault="00AA1C15" w:rsidP="001B43E5">
      <w:pPr>
        <w:pStyle w:val="Point0"/>
        <w:spacing w:line="240" w:lineRule="auto"/>
        <w:ind w:left="851" w:hanging="851"/>
      </w:pPr>
      <w:r w:rsidRPr="00E14F75">
        <w:rPr>
          <w:b/>
          <w:bCs/>
          <w:vertAlign w:val="superscript"/>
        </w:rPr>
        <w:t>*</w:t>
      </w:r>
      <w:r w:rsidRPr="00E14F75">
        <w:tab/>
        <w:t>In principle, 40 % for the ESF+ contributes to gender tracking. 100 % is applicable when Member State chooses to use Article 6 ESF+ as well as programme specific actions in gender equality.</w:t>
      </w:r>
    </w:p>
    <w:p w:rsidR="00AA1C15" w:rsidRPr="00E14F75" w:rsidRDefault="00AA1C15" w:rsidP="00F65EF3"/>
    <w:p w:rsidR="00AA1C15" w:rsidRPr="00E14F75" w:rsidRDefault="00AA1C15" w:rsidP="00F65EF3">
      <w:r w:rsidRPr="00E14F75">
        <w:t>Table 4 - EMFAF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AA1C15" w:rsidRPr="00E14F75" w:rsidTr="00D01D1D">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D01D1D">
            <w:pPr>
              <w:spacing w:before="60" w:after="60" w:line="240" w:lineRule="auto"/>
              <w:jc w:val="center"/>
            </w:pPr>
            <w:r w:rsidRPr="00E14F75">
              <w:t>Priority No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D01D1D">
            <w:pPr>
              <w:spacing w:before="60" w:after="60" w:line="240" w:lineRule="auto"/>
              <w:jc w:val="center"/>
            </w:pPr>
            <w:r w:rsidRPr="00E14F75">
              <w:t>Specific objective</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D01D1D">
            <w:pPr>
              <w:spacing w:before="60" w:after="60" w:line="240" w:lineRule="auto"/>
              <w:jc w:val="center"/>
            </w:pPr>
            <w:r w:rsidRPr="00E14F75">
              <w:t>Type of intervention</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D01D1D">
            <w:pPr>
              <w:spacing w:before="60" w:after="60" w:line="240" w:lineRule="auto"/>
              <w:jc w:val="center"/>
            </w:pPr>
            <w:r w:rsidRPr="00E14F75">
              <w:t>Code</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D01D1D">
            <w:pPr>
              <w:spacing w:before="60" w:after="60" w:line="240" w:lineRule="auto"/>
              <w:jc w:val="center"/>
            </w:pPr>
            <w:r w:rsidRPr="00E14F75">
              <w:t>Amount (EUR)</w:t>
            </w:r>
          </w:p>
        </w:tc>
      </w:tr>
      <w:tr w:rsidR="00AA1C15" w:rsidRPr="00E14F75" w:rsidTr="00D01D1D">
        <w:tc>
          <w:tcPr>
            <w:tcW w:w="82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r>
    </w:tbl>
    <w:p w:rsidR="00AA1C15" w:rsidRDefault="00AA1C15" w:rsidP="00D01D1D">
      <w:pPr>
        <w:pStyle w:val="Point0"/>
      </w:pPr>
    </w:p>
    <w:p w:rsidR="00AA1C15" w:rsidRPr="00E14F75" w:rsidRDefault="00AA1C15" w:rsidP="00D01D1D">
      <w:pPr>
        <w:pStyle w:val="Point0"/>
      </w:pPr>
      <w:r>
        <w:br w:type="page"/>
      </w:r>
      <w:r w:rsidRPr="00E14F75">
        <w:lastRenderedPageBreak/>
        <w:t>3.</w:t>
      </w:r>
      <w:r w:rsidRPr="00E14F75">
        <w:tab/>
        <w:t>Financing plan</w:t>
      </w:r>
    </w:p>
    <w:p w:rsidR="00AA1C15" w:rsidRPr="00E14F75" w:rsidRDefault="00AA1C15" w:rsidP="00D01D1D">
      <w:pPr>
        <w:pStyle w:val="Text1"/>
        <w:rPr>
          <w:lang w:val="fr-BE"/>
        </w:rPr>
      </w:pPr>
      <w:r w:rsidRPr="00E14F75">
        <w:rPr>
          <w:lang w:val="fr-BE"/>
        </w:rPr>
        <w:t>Reference: Article 22(3), point (g), subpoints (i)-(iii); Article 112(1) to (3), Article 14; Article 26 CPR</w:t>
      </w:r>
    </w:p>
    <w:p w:rsidR="00AA1C15" w:rsidRPr="00E14F75" w:rsidRDefault="00AA1C15" w:rsidP="00D01D1D">
      <w:pPr>
        <w:pStyle w:val="Point0"/>
      </w:pPr>
      <w:r w:rsidRPr="00E14F75">
        <w:t>3.1.</w:t>
      </w:r>
      <w:r w:rsidRPr="00E14F75">
        <w:tab/>
        <w:t>Transfers and contributions</w:t>
      </w:r>
      <w:r w:rsidRPr="00E14F75">
        <w:rPr>
          <w:rStyle w:val="FootnoteReference"/>
        </w:rPr>
        <w:footnoteReference w:id="51"/>
      </w:r>
    </w:p>
    <w:p w:rsidR="00AA1C15" w:rsidRPr="00E14F75" w:rsidRDefault="00AA1C15" w:rsidP="00D01D1D">
      <w:pPr>
        <w:pStyle w:val="Text1"/>
      </w:pPr>
      <w:r w:rsidRPr="00E14F75">
        <w:t>Reference: Article 14; Article 26; CPR and Article 27, CPR</w:t>
      </w:r>
    </w:p>
    <w:tbl>
      <w:tblPr>
        <w:tblStyle w:val="TableGrid5"/>
        <w:tblW w:w="0" w:type="auto"/>
        <w:tblInd w:w="-34" w:type="dxa"/>
        <w:tblLook w:val="04A0" w:firstRow="1" w:lastRow="0" w:firstColumn="1" w:lastColumn="0" w:noHBand="0" w:noVBand="1"/>
      </w:tblPr>
      <w:tblGrid>
        <w:gridCol w:w="3475"/>
        <w:gridCol w:w="7814"/>
      </w:tblGrid>
      <w:tr w:rsidR="00AA1C15" w:rsidRPr="00E14F75" w:rsidTr="00D01D1D">
        <w:tc>
          <w:tcPr>
            <w:tcW w:w="0" w:type="auto"/>
            <w:vMerge w:val="restart"/>
          </w:tcPr>
          <w:p w:rsidR="00AA1C15" w:rsidRPr="00E14F75" w:rsidRDefault="00AA1C15" w:rsidP="00D75B60">
            <w:pPr>
              <w:spacing w:before="60" w:after="60" w:line="240" w:lineRule="auto"/>
            </w:pPr>
            <w:r w:rsidRPr="00E14F75">
              <w:t>Programme amendment related to</w:t>
            </w:r>
          </w:p>
        </w:tc>
        <w:tc>
          <w:tcPr>
            <w:tcW w:w="0" w:type="auto"/>
          </w:tcPr>
          <w:p w:rsidR="00AA1C15" w:rsidRPr="00E14F75" w:rsidRDefault="00AA1C15" w:rsidP="00D75B60">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contribution to InvestEU</w:t>
            </w:r>
          </w:p>
        </w:tc>
      </w:tr>
      <w:tr w:rsidR="00AA1C15" w:rsidRPr="00E14F75" w:rsidTr="00D01D1D">
        <w:tc>
          <w:tcPr>
            <w:tcW w:w="0" w:type="auto"/>
            <w:vMerge/>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transfer to instruments under direct or indirect management</w:t>
            </w:r>
          </w:p>
        </w:tc>
      </w:tr>
      <w:tr w:rsidR="00AA1C15" w:rsidRPr="00E14F75" w:rsidTr="00D01D1D">
        <w:trPr>
          <w:trHeight w:val="269"/>
        </w:trPr>
        <w:tc>
          <w:tcPr>
            <w:tcW w:w="0" w:type="auto"/>
            <w:vMerge/>
          </w:tcPr>
          <w:p w:rsidR="00AA1C15" w:rsidRPr="00E14F75" w:rsidRDefault="00AA1C15" w:rsidP="00D75B60">
            <w:pPr>
              <w:spacing w:before="60" w:after="60" w:line="240" w:lineRule="auto"/>
            </w:pPr>
          </w:p>
        </w:tc>
        <w:tc>
          <w:tcPr>
            <w:tcW w:w="0" w:type="auto"/>
          </w:tcPr>
          <w:p w:rsidR="00AA1C15" w:rsidRPr="00E14F75" w:rsidRDefault="00AA1C15" w:rsidP="00D75B60">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transfer between ERDF, ESF+, Cohesion Fund or to another Fund or Funds</w:t>
            </w:r>
          </w:p>
        </w:tc>
      </w:tr>
    </w:tbl>
    <w:p w:rsidR="00AA1C15" w:rsidRPr="00E14F75" w:rsidRDefault="00AA1C15" w:rsidP="00F65EF3"/>
    <w:p w:rsidR="00AA1C15" w:rsidRPr="00E14F75" w:rsidRDefault="00AA1C15" w:rsidP="00F65EF3">
      <w:r>
        <w:br w:type="page"/>
      </w:r>
      <w:r w:rsidRPr="00E14F75">
        <w:lastRenderedPageBreak/>
        <w:t>Table 1: Contribution to InvestEU</w:t>
      </w:r>
      <w:r w:rsidRPr="00E14F75">
        <w:rPr>
          <w:b/>
          <w:bCs/>
          <w:vertAlign w:val="superscript"/>
        </w:rPr>
        <w:t>*</w:t>
      </w:r>
      <w:r w:rsidRPr="00E14F75">
        <w:t xml:space="preserve"> (breakdown by year)</w:t>
      </w:r>
    </w:p>
    <w:tbl>
      <w:tblPr>
        <w:tblStyle w:val="TableGrid"/>
        <w:tblW w:w="5000" w:type="pct"/>
        <w:tblInd w:w="0" w:type="dxa"/>
        <w:tblLook w:val="04A0" w:firstRow="1" w:lastRow="0" w:firstColumn="1" w:lastColumn="0" w:noHBand="0" w:noVBand="1"/>
      </w:tblPr>
      <w:tblGrid>
        <w:gridCol w:w="1388"/>
        <w:gridCol w:w="2766"/>
        <w:gridCol w:w="3011"/>
        <w:gridCol w:w="949"/>
        <w:gridCol w:w="949"/>
        <w:gridCol w:w="949"/>
        <w:gridCol w:w="949"/>
        <w:gridCol w:w="949"/>
        <w:gridCol w:w="949"/>
        <w:gridCol w:w="949"/>
        <w:gridCol w:w="979"/>
      </w:tblGrid>
      <w:tr w:rsidR="00AA1C15" w:rsidRPr="00E14F75" w:rsidTr="00D01D1D">
        <w:trPr>
          <w:trHeight w:val="861"/>
        </w:trPr>
        <w:tc>
          <w:tcPr>
            <w:tcW w:w="1404" w:type="pct"/>
            <w:gridSpan w:val="2"/>
            <w:vAlign w:val="center"/>
          </w:tcPr>
          <w:p w:rsidR="00AA1C15" w:rsidRPr="00E14F75" w:rsidRDefault="00AA1C15" w:rsidP="00D01D1D">
            <w:pPr>
              <w:spacing w:before="60" w:after="60" w:line="240" w:lineRule="auto"/>
              <w:jc w:val="center"/>
            </w:pPr>
            <w:r w:rsidRPr="00E14F75">
              <w:t>Contribution from</w:t>
            </w:r>
          </w:p>
        </w:tc>
        <w:tc>
          <w:tcPr>
            <w:tcW w:w="1018" w:type="pct"/>
            <w:vAlign w:val="center"/>
          </w:tcPr>
          <w:p w:rsidR="00AA1C15" w:rsidRPr="00E14F75" w:rsidRDefault="00AA1C15" w:rsidP="00D01D1D">
            <w:pPr>
              <w:spacing w:before="60" w:after="60" w:line="240" w:lineRule="auto"/>
              <w:jc w:val="center"/>
            </w:pPr>
            <w:r w:rsidRPr="00E14F75">
              <w:t>Contribution to</w:t>
            </w:r>
          </w:p>
        </w:tc>
        <w:tc>
          <w:tcPr>
            <w:tcW w:w="2578" w:type="pct"/>
            <w:gridSpan w:val="8"/>
            <w:vAlign w:val="center"/>
          </w:tcPr>
          <w:p w:rsidR="00AA1C15" w:rsidRPr="00E14F75" w:rsidRDefault="00AA1C15" w:rsidP="00D01D1D">
            <w:pPr>
              <w:spacing w:before="60" w:after="60" w:line="240" w:lineRule="auto"/>
              <w:jc w:val="center"/>
            </w:pPr>
            <w:r w:rsidRPr="00E14F75">
              <w:t>Breakdown by year</w:t>
            </w:r>
          </w:p>
        </w:tc>
      </w:tr>
      <w:tr w:rsidR="00AA1C15" w:rsidRPr="00E14F75" w:rsidTr="00D01D1D">
        <w:trPr>
          <w:trHeight w:val="861"/>
        </w:trPr>
        <w:tc>
          <w:tcPr>
            <w:tcW w:w="469" w:type="pct"/>
            <w:vAlign w:val="center"/>
          </w:tcPr>
          <w:p w:rsidR="00AA1C15" w:rsidRPr="00E14F75" w:rsidRDefault="00AA1C15" w:rsidP="00D01D1D">
            <w:pPr>
              <w:spacing w:before="60" w:after="60" w:line="240" w:lineRule="auto"/>
              <w:jc w:val="center"/>
            </w:pPr>
            <w:r w:rsidRPr="00E14F75">
              <w:t>Fund</w:t>
            </w:r>
          </w:p>
        </w:tc>
        <w:tc>
          <w:tcPr>
            <w:tcW w:w="935" w:type="pct"/>
            <w:vAlign w:val="center"/>
          </w:tcPr>
          <w:p w:rsidR="00AA1C15" w:rsidRPr="00E14F75" w:rsidRDefault="00AA1C15" w:rsidP="00D01D1D">
            <w:pPr>
              <w:spacing w:before="60" w:after="60" w:line="240" w:lineRule="auto"/>
              <w:jc w:val="center"/>
            </w:pPr>
            <w:r w:rsidRPr="00E14F75">
              <w:t>Category of region</w:t>
            </w:r>
          </w:p>
        </w:tc>
        <w:tc>
          <w:tcPr>
            <w:tcW w:w="1018" w:type="pct"/>
            <w:vAlign w:val="center"/>
          </w:tcPr>
          <w:p w:rsidR="00AA1C15" w:rsidRPr="00E14F75" w:rsidRDefault="00AA1C15" w:rsidP="00D01D1D">
            <w:pPr>
              <w:spacing w:before="60" w:after="60" w:line="240" w:lineRule="auto"/>
              <w:jc w:val="center"/>
            </w:pPr>
            <w:r w:rsidRPr="00E14F75">
              <w:t>InvestEU window(s)</w:t>
            </w:r>
          </w:p>
        </w:tc>
        <w:tc>
          <w:tcPr>
            <w:tcW w:w="321" w:type="pct"/>
            <w:vAlign w:val="center"/>
          </w:tcPr>
          <w:p w:rsidR="00AA1C15" w:rsidRPr="00E14F75" w:rsidRDefault="00AA1C15" w:rsidP="00D01D1D">
            <w:pPr>
              <w:spacing w:before="60" w:after="60" w:line="240" w:lineRule="auto"/>
              <w:jc w:val="center"/>
            </w:pPr>
            <w:r w:rsidRPr="00E14F75">
              <w:t>2021</w:t>
            </w:r>
          </w:p>
        </w:tc>
        <w:tc>
          <w:tcPr>
            <w:tcW w:w="321" w:type="pct"/>
            <w:vAlign w:val="center"/>
          </w:tcPr>
          <w:p w:rsidR="00AA1C15" w:rsidRPr="00E14F75" w:rsidRDefault="00AA1C15" w:rsidP="00D01D1D">
            <w:pPr>
              <w:spacing w:before="60" w:after="60" w:line="240" w:lineRule="auto"/>
              <w:jc w:val="center"/>
            </w:pPr>
            <w:r w:rsidRPr="00E14F75">
              <w:t>2022</w:t>
            </w:r>
          </w:p>
        </w:tc>
        <w:tc>
          <w:tcPr>
            <w:tcW w:w="321" w:type="pct"/>
            <w:vAlign w:val="center"/>
          </w:tcPr>
          <w:p w:rsidR="00AA1C15" w:rsidRPr="00E14F75" w:rsidRDefault="00AA1C15" w:rsidP="00D01D1D">
            <w:pPr>
              <w:spacing w:before="60" w:after="60" w:line="240" w:lineRule="auto"/>
              <w:jc w:val="center"/>
            </w:pPr>
            <w:r w:rsidRPr="00E14F75">
              <w:t>2023</w:t>
            </w:r>
          </w:p>
        </w:tc>
        <w:tc>
          <w:tcPr>
            <w:tcW w:w="321" w:type="pct"/>
            <w:vAlign w:val="center"/>
          </w:tcPr>
          <w:p w:rsidR="00AA1C15" w:rsidRPr="00E14F75" w:rsidRDefault="00AA1C15" w:rsidP="00D01D1D">
            <w:pPr>
              <w:spacing w:before="60" w:after="60" w:line="240" w:lineRule="auto"/>
              <w:jc w:val="center"/>
            </w:pPr>
            <w:r w:rsidRPr="00E14F75">
              <w:t>2024</w:t>
            </w:r>
          </w:p>
        </w:tc>
        <w:tc>
          <w:tcPr>
            <w:tcW w:w="321" w:type="pct"/>
            <w:vAlign w:val="center"/>
          </w:tcPr>
          <w:p w:rsidR="00AA1C15" w:rsidRPr="00E14F75" w:rsidRDefault="00AA1C15" w:rsidP="00D01D1D">
            <w:pPr>
              <w:spacing w:before="60" w:after="60" w:line="240" w:lineRule="auto"/>
              <w:jc w:val="center"/>
            </w:pPr>
            <w:r w:rsidRPr="00E14F75">
              <w:t>2025</w:t>
            </w:r>
          </w:p>
        </w:tc>
        <w:tc>
          <w:tcPr>
            <w:tcW w:w="321" w:type="pct"/>
            <w:vAlign w:val="center"/>
          </w:tcPr>
          <w:p w:rsidR="00AA1C15" w:rsidRPr="00E14F75" w:rsidRDefault="00AA1C15" w:rsidP="00D01D1D">
            <w:pPr>
              <w:spacing w:before="60" w:after="60" w:line="240" w:lineRule="auto"/>
              <w:jc w:val="center"/>
            </w:pPr>
            <w:r w:rsidRPr="00E14F75">
              <w:t>2026</w:t>
            </w:r>
          </w:p>
        </w:tc>
        <w:tc>
          <w:tcPr>
            <w:tcW w:w="321" w:type="pct"/>
            <w:vAlign w:val="center"/>
          </w:tcPr>
          <w:p w:rsidR="00AA1C15" w:rsidRPr="00E14F75" w:rsidRDefault="00AA1C15" w:rsidP="00D01D1D">
            <w:pPr>
              <w:spacing w:before="60" w:after="60" w:line="240" w:lineRule="auto"/>
              <w:jc w:val="center"/>
            </w:pPr>
            <w:r w:rsidRPr="00E14F75">
              <w:t>2027</w:t>
            </w:r>
          </w:p>
        </w:tc>
        <w:tc>
          <w:tcPr>
            <w:tcW w:w="333" w:type="pct"/>
            <w:vAlign w:val="center"/>
          </w:tcPr>
          <w:p w:rsidR="00AA1C15" w:rsidRPr="00E14F75" w:rsidRDefault="00AA1C15" w:rsidP="00D01D1D">
            <w:pPr>
              <w:spacing w:before="60" w:after="60" w:line="240" w:lineRule="auto"/>
              <w:jc w:val="center"/>
            </w:pPr>
            <w:r w:rsidRPr="00E14F75">
              <w:t>Total</w:t>
            </w:r>
          </w:p>
        </w:tc>
      </w:tr>
      <w:tr w:rsidR="00AA1C15" w:rsidRPr="00E14F75" w:rsidTr="00D01D1D">
        <w:tc>
          <w:tcPr>
            <w:tcW w:w="469" w:type="pct"/>
            <w:vMerge w:val="restart"/>
          </w:tcPr>
          <w:p w:rsidR="00AA1C15" w:rsidRPr="00E14F75" w:rsidRDefault="00AA1C15" w:rsidP="00D75B60">
            <w:pPr>
              <w:spacing w:before="60" w:after="60" w:line="240" w:lineRule="auto"/>
            </w:pPr>
            <w:r w:rsidRPr="00E14F75">
              <w:t>ERDF</w:t>
            </w:r>
          </w:p>
        </w:tc>
        <w:tc>
          <w:tcPr>
            <w:tcW w:w="935" w:type="pct"/>
          </w:tcPr>
          <w:p w:rsidR="00AA1C15" w:rsidRPr="00E14F75" w:rsidRDefault="00AA1C15" w:rsidP="00D75B60">
            <w:pPr>
              <w:spacing w:before="60" w:after="60" w:line="240" w:lineRule="auto"/>
            </w:pPr>
            <w:r w:rsidRPr="00E14F75">
              <w:t>More developed</w:t>
            </w:r>
          </w:p>
        </w:tc>
        <w:tc>
          <w:tcPr>
            <w:tcW w:w="1018"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33" w:type="pct"/>
          </w:tcPr>
          <w:p w:rsidR="00AA1C15" w:rsidRPr="00E14F75" w:rsidRDefault="00AA1C15" w:rsidP="00D75B60">
            <w:pPr>
              <w:spacing w:before="60" w:after="60" w:line="240" w:lineRule="auto"/>
            </w:pPr>
          </w:p>
        </w:tc>
      </w:tr>
      <w:tr w:rsidR="00AA1C15" w:rsidRPr="00E14F75" w:rsidTr="00D01D1D">
        <w:tc>
          <w:tcPr>
            <w:tcW w:w="469" w:type="pct"/>
            <w:vMerge/>
          </w:tcPr>
          <w:p w:rsidR="00AA1C15" w:rsidRPr="00E14F75" w:rsidRDefault="00AA1C15" w:rsidP="00D75B60">
            <w:pPr>
              <w:spacing w:before="60" w:after="60" w:line="240" w:lineRule="auto"/>
            </w:pPr>
          </w:p>
        </w:tc>
        <w:tc>
          <w:tcPr>
            <w:tcW w:w="935" w:type="pct"/>
          </w:tcPr>
          <w:p w:rsidR="00AA1C15" w:rsidRPr="00E14F75" w:rsidRDefault="00AA1C15" w:rsidP="00D75B60">
            <w:pPr>
              <w:spacing w:before="60" w:after="60" w:line="240" w:lineRule="auto"/>
            </w:pPr>
            <w:r w:rsidRPr="00E14F75">
              <w:t>Transition</w:t>
            </w:r>
          </w:p>
        </w:tc>
        <w:tc>
          <w:tcPr>
            <w:tcW w:w="1018"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33" w:type="pct"/>
          </w:tcPr>
          <w:p w:rsidR="00AA1C15" w:rsidRPr="00E14F75" w:rsidRDefault="00AA1C15" w:rsidP="00D75B60">
            <w:pPr>
              <w:spacing w:before="60" w:after="60" w:line="240" w:lineRule="auto"/>
            </w:pPr>
          </w:p>
        </w:tc>
      </w:tr>
      <w:tr w:rsidR="00AA1C15" w:rsidRPr="00E14F75" w:rsidTr="00D01D1D">
        <w:tc>
          <w:tcPr>
            <w:tcW w:w="469" w:type="pct"/>
            <w:vMerge/>
          </w:tcPr>
          <w:p w:rsidR="00AA1C15" w:rsidRPr="00E14F75" w:rsidRDefault="00AA1C15" w:rsidP="00D75B60">
            <w:pPr>
              <w:spacing w:before="60" w:after="60" w:line="240" w:lineRule="auto"/>
            </w:pPr>
          </w:p>
        </w:tc>
        <w:tc>
          <w:tcPr>
            <w:tcW w:w="935" w:type="pct"/>
          </w:tcPr>
          <w:p w:rsidR="00AA1C15" w:rsidRPr="00E14F75" w:rsidRDefault="00AA1C15" w:rsidP="00D75B60">
            <w:pPr>
              <w:spacing w:before="60" w:after="60" w:line="240" w:lineRule="auto"/>
            </w:pPr>
            <w:r w:rsidRPr="00E14F75">
              <w:t>Less developed</w:t>
            </w:r>
          </w:p>
        </w:tc>
        <w:tc>
          <w:tcPr>
            <w:tcW w:w="1018"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33" w:type="pct"/>
          </w:tcPr>
          <w:p w:rsidR="00AA1C15" w:rsidRPr="00E14F75" w:rsidRDefault="00AA1C15" w:rsidP="00D75B60">
            <w:pPr>
              <w:spacing w:before="60" w:after="60" w:line="240" w:lineRule="auto"/>
            </w:pPr>
          </w:p>
        </w:tc>
      </w:tr>
      <w:tr w:rsidR="00AA1C15" w:rsidRPr="00E14F75" w:rsidTr="00D01D1D">
        <w:tc>
          <w:tcPr>
            <w:tcW w:w="469" w:type="pct"/>
            <w:vMerge w:val="restart"/>
          </w:tcPr>
          <w:p w:rsidR="00AA1C15" w:rsidRPr="00E14F75" w:rsidRDefault="00AA1C15" w:rsidP="00D75B60">
            <w:pPr>
              <w:spacing w:before="60" w:after="60" w:line="240" w:lineRule="auto"/>
            </w:pPr>
            <w:r w:rsidRPr="00E14F75">
              <w:t>ESF+</w:t>
            </w:r>
          </w:p>
        </w:tc>
        <w:tc>
          <w:tcPr>
            <w:tcW w:w="935" w:type="pct"/>
          </w:tcPr>
          <w:p w:rsidR="00AA1C15" w:rsidRPr="00E14F75" w:rsidRDefault="00AA1C15" w:rsidP="00D75B60">
            <w:pPr>
              <w:spacing w:before="60" w:after="60" w:line="240" w:lineRule="auto"/>
            </w:pPr>
            <w:r w:rsidRPr="00E14F75">
              <w:t>More developed</w:t>
            </w:r>
          </w:p>
        </w:tc>
        <w:tc>
          <w:tcPr>
            <w:tcW w:w="1018"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33" w:type="pct"/>
          </w:tcPr>
          <w:p w:rsidR="00AA1C15" w:rsidRPr="00E14F75" w:rsidRDefault="00AA1C15" w:rsidP="00D75B60">
            <w:pPr>
              <w:spacing w:before="60" w:after="60" w:line="240" w:lineRule="auto"/>
            </w:pPr>
          </w:p>
        </w:tc>
      </w:tr>
      <w:tr w:rsidR="00AA1C15" w:rsidRPr="00E14F75" w:rsidTr="00D01D1D">
        <w:tc>
          <w:tcPr>
            <w:tcW w:w="469" w:type="pct"/>
            <w:vMerge/>
          </w:tcPr>
          <w:p w:rsidR="00AA1C15" w:rsidRPr="00E14F75" w:rsidRDefault="00AA1C15" w:rsidP="00D75B60">
            <w:pPr>
              <w:spacing w:before="60" w:after="60" w:line="240" w:lineRule="auto"/>
            </w:pPr>
          </w:p>
        </w:tc>
        <w:tc>
          <w:tcPr>
            <w:tcW w:w="935" w:type="pct"/>
          </w:tcPr>
          <w:p w:rsidR="00AA1C15" w:rsidRPr="00E14F75" w:rsidRDefault="00AA1C15" w:rsidP="00D75B60">
            <w:pPr>
              <w:spacing w:before="60" w:after="60" w:line="240" w:lineRule="auto"/>
            </w:pPr>
            <w:r w:rsidRPr="00E14F75">
              <w:t>Transition</w:t>
            </w:r>
          </w:p>
        </w:tc>
        <w:tc>
          <w:tcPr>
            <w:tcW w:w="1018"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33" w:type="pct"/>
          </w:tcPr>
          <w:p w:rsidR="00AA1C15" w:rsidRPr="00E14F75" w:rsidRDefault="00AA1C15" w:rsidP="00D75B60">
            <w:pPr>
              <w:spacing w:before="60" w:after="60" w:line="240" w:lineRule="auto"/>
            </w:pPr>
          </w:p>
        </w:tc>
      </w:tr>
      <w:tr w:rsidR="00AA1C15" w:rsidRPr="00E14F75" w:rsidTr="00D01D1D">
        <w:tc>
          <w:tcPr>
            <w:tcW w:w="469" w:type="pct"/>
            <w:vMerge/>
          </w:tcPr>
          <w:p w:rsidR="00AA1C15" w:rsidRPr="00E14F75" w:rsidRDefault="00AA1C15" w:rsidP="00D75B60">
            <w:pPr>
              <w:spacing w:before="60" w:after="60" w:line="240" w:lineRule="auto"/>
            </w:pPr>
          </w:p>
        </w:tc>
        <w:tc>
          <w:tcPr>
            <w:tcW w:w="935" w:type="pct"/>
          </w:tcPr>
          <w:p w:rsidR="00AA1C15" w:rsidRPr="00E14F75" w:rsidRDefault="00AA1C15" w:rsidP="00D75B60">
            <w:pPr>
              <w:spacing w:before="60" w:after="60" w:line="240" w:lineRule="auto"/>
            </w:pPr>
            <w:r w:rsidRPr="00E14F75">
              <w:t>Less developed</w:t>
            </w:r>
          </w:p>
        </w:tc>
        <w:tc>
          <w:tcPr>
            <w:tcW w:w="1018"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33" w:type="pct"/>
          </w:tcPr>
          <w:p w:rsidR="00AA1C15" w:rsidRPr="00E14F75" w:rsidRDefault="00AA1C15" w:rsidP="00D75B60">
            <w:pPr>
              <w:spacing w:before="60" w:after="60" w:line="240" w:lineRule="auto"/>
            </w:pPr>
          </w:p>
        </w:tc>
      </w:tr>
      <w:tr w:rsidR="00AA1C15" w:rsidRPr="00E14F75" w:rsidTr="00D01D1D">
        <w:tc>
          <w:tcPr>
            <w:tcW w:w="469" w:type="pct"/>
          </w:tcPr>
          <w:p w:rsidR="00AA1C15" w:rsidRPr="00E14F75" w:rsidRDefault="00AA1C15" w:rsidP="00D75B60">
            <w:pPr>
              <w:spacing w:before="60" w:after="60" w:line="240" w:lineRule="auto"/>
            </w:pPr>
            <w:r w:rsidRPr="00E14F75">
              <w:t>CF</w:t>
            </w:r>
          </w:p>
        </w:tc>
        <w:tc>
          <w:tcPr>
            <w:tcW w:w="935" w:type="pct"/>
          </w:tcPr>
          <w:p w:rsidR="00AA1C15" w:rsidRPr="00E14F75" w:rsidRDefault="00AA1C15" w:rsidP="00D75B60">
            <w:pPr>
              <w:spacing w:before="60" w:after="60" w:line="240" w:lineRule="auto"/>
            </w:pPr>
            <w:r w:rsidRPr="00E14F75">
              <w:t>N/A</w:t>
            </w:r>
          </w:p>
        </w:tc>
        <w:tc>
          <w:tcPr>
            <w:tcW w:w="1018"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33" w:type="pct"/>
          </w:tcPr>
          <w:p w:rsidR="00AA1C15" w:rsidRPr="00E14F75" w:rsidRDefault="00AA1C15" w:rsidP="00D75B60">
            <w:pPr>
              <w:spacing w:before="60" w:after="60" w:line="240" w:lineRule="auto"/>
            </w:pPr>
          </w:p>
        </w:tc>
      </w:tr>
      <w:tr w:rsidR="00AA1C15" w:rsidRPr="00E14F75" w:rsidTr="00D01D1D">
        <w:tc>
          <w:tcPr>
            <w:tcW w:w="469" w:type="pct"/>
          </w:tcPr>
          <w:p w:rsidR="00AA1C15" w:rsidRPr="00E14F75" w:rsidRDefault="00AA1C15" w:rsidP="00D75B60">
            <w:pPr>
              <w:spacing w:before="60" w:after="60" w:line="240" w:lineRule="auto"/>
            </w:pPr>
            <w:r w:rsidRPr="00E14F75">
              <w:t>EMFAF</w:t>
            </w:r>
          </w:p>
        </w:tc>
        <w:tc>
          <w:tcPr>
            <w:tcW w:w="935" w:type="pct"/>
          </w:tcPr>
          <w:p w:rsidR="00AA1C15" w:rsidRPr="00E14F75" w:rsidRDefault="00AA1C15" w:rsidP="00D75B60">
            <w:pPr>
              <w:spacing w:before="60" w:after="60" w:line="240" w:lineRule="auto"/>
            </w:pPr>
            <w:r w:rsidRPr="00E14F75">
              <w:t>N/A</w:t>
            </w:r>
          </w:p>
        </w:tc>
        <w:tc>
          <w:tcPr>
            <w:tcW w:w="1018"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21" w:type="pct"/>
          </w:tcPr>
          <w:p w:rsidR="00AA1C15" w:rsidRPr="00E14F75" w:rsidRDefault="00AA1C15" w:rsidP="00D75B60">
            <w:pPr>
              <w:spacing w:before="60" w:after="60" w:line="240" w:lineRule="auto"/>
            </w:pPr>
          </w:p>
        </w:tc>
        <w:tc>
          <w:tcPr>
            <w:tcW w:w="333" w:type="pct"/>
          </w:tcPr>
          <w:p w:rsidR="00AA1C15" w:rsidRPr="00E14F75" w:rsidRDefault="00AA1C15" w:rsidP="00D75B60">
            <w:pPr>
              <w:spacing w:before="60" w:after="60" w:line="240" w:lineRule="auto"/>
            </w:pPr>
          </w:p>
        </w:tc>
      </w:tr>
    </w:tbl>
    <w:p w:rsidR="00AA1C15" w:rsidRPr="00E14F75" w:rsidRDefault="00AA1C15" w:rsidP="00D01D1D">
      <w:pPr>
        <w:pStyle w:val="Point0"/>
        <w:spacing w:line="240" w:lineRule="auto"/>
        <w:ind w:left="851" w:hanging="851"/>
      </w:pPr>
      <w:r w:rsidRPr="00E14F75">
        <w:rPr>
          <w:b/>
          <w:bCs/>
          <w:vertAlign w:val="superscript"/>
        </w:rPr>
        <w:t>*</w:t>
      </w:r>
      <w:r w:rsidRPr="00E14F75">
        <w:tab/>
        <w:t>For each new request for contribution, a programme amendment shall set out the total amounts transferred for each year by Fund and by category of region.</w:t>
      </w:r>
    </w:p>
    <w:p w:rsidR="00AA1C15" w:rsidRPr="00E14F75" w:rsidRDefault="00AA1C15" w:rsidP="00F65EF3">
      <w:r>
        <w:br w:type="page"/>
      </w:r>
      <w:r w:rsidRPr="00E14F75">
        <w:lastRenderedPageBreak/>
        <w:t>Table 2: Contributions to InvestEU</w:t>
      </w:r>
      <w:r w:rsidRPr="00E14F75">
        <w:rPr>
          <w:b/>
          <w:bCs/>
          <w:vertAlign w:val="superscript"/>
        </w:rPr>
        <w:t>*</w:t>
      </w:r>
      <w:r w:rsidRPr="00E14F75">
        <w:t xml:space="preserve"> (summary)</w:t>
      </w:r>
    </w:p>
    <w:tbl>
      <w:tblPr>
        <w:tblStyle w:val="TableGrid"/>
        <w:tblW w:w="5000" w:type="pct"/>
        <w:tblInd w:w="0" w:type="dxa"/>
        <w:tblLook w:val="04A0" w:firstRow="1" w:lastRow="0" w:firstColumn="1" w:lastColumn="0" w:noHBand="0" w:noVBand="1"/>
      </w:tblPr>
      <w:tblGrid>
        <w:gridCol w:w="1017"/>
        <w:gridCol w:w="1730"/>
        <w:gridCol w:w="2804"/>
        <w:gridCol w:w="2827"/>
        <w:gridCol w:w="1464"/>
        <w:gridCol w:w="2854"/>
        <w:gridCol w:w="2091"/>
      </w:tblGrid>
      <w:tr w:rsidR="00AA1C15" w:rsidRPr="00E14F75" w:rsidTr="001B43E5">
        <w:trPr>
          <w:tblHeader/>
        </w:trPr>
        <w:tc>
          <w:tcPr>
            <w:tcW w:w="344" w:type="pct"/>
            <w:tcBorders>
              <w:bottom w:val="nil"/>
            </w:tcBorders>
            <w:vAlign w:val="center"/>
          </w:tcPr>
          <w:p w:rsidR="00AA1C15" w:rsidRPr="00E14F75" w:rsidRDefault="00AA1C15" w:rsidP="00D01D1D">
            <w:pPr>
              <w:spacing w:before="60" w:after="60" w:line="240" w:lineRule="auto"/>
              <w:jc w:val="center"/>
            </w:pPr>
          </w:p>
        </w:tc>
        <w:tc>
          <w:tcPr>
            <w:tcW w:w="585" w:type="pct"/>
            <w:tcBorders>
              <w:bottom w:val="nil"/>
            </w:tcBorders>
            <w:vAlign w:val="center"/>
          </w:tcPr>
          <w:p w:rsidR="00AA1C15" w:rsidRPr="00E14F75" w:rsidRDefault="00AA1C15" w:rsidP="00D01D1D">
            <w:pPr>
              <w:spacing w:before="60" w:after="60" w:line="240" w:lineRule="auto"/>
              <w:jc w:val="center"/>
            </w:pPr>
            <w:r w:rsidRPr="00E14F75">
              <w:t>Category of regions</w:t>
            </w:r>
          </w:p>
        </w:tc>
        <w:tc>
          <w:tcPr>
            <w:tcW w:w="948" w:type="pct"/>
            <w:tcBorders>
              <w:bottom w:val="nil"/>
            </w:tcBorders>
            <w:vAlign w:val="center"/>
          </w:tcPr>
          <w:p w:rsidR="00AA1C15" w:rsidRPr="00E14F75" w:rsidRDefault="00AA1C15" w:rsidP="00D01D1D">
            <w:pPr>
              <w:spacing w:before="60" w:after="60" w:line="240" w:lineRule="auto"/>
              <w:jc w:val="center"/>
            </w:pPr>
            <w:r w:rsidRPr="00E14F75">
              <w:t>Window 1 Sustainable Infrastructure</w:t>
            </w:r>
          </w:p>
        </w:tc>
        <w:tc>
          <w:tcPr>
            <w:tcW w:w="956" w:type="pct"/>
            <w:tcBorders>
              <w:bottom w:val="nil"/>
            </w:tcBorders>
            <w:vAlign w:val="center"/>
          </w:tcPr>
          <w:p w:rsidR="00AA1C15" w:rsidRPr="00E14F75" w:rsidRDefault="00AA1C15" w:rsidP="00D01D1D">
            <w:pPr>
              <w:spacing w:before="60" w:after="60" w:line="240" w:lineRule="auto"/>
              <w:jc w:val="center"/>
            </w:pPr>
            <w:r w:rsidRPr="00E14F75">
              <w:t>Window 2 Innovation and Digitisation</w:t>
            </w:r>
          </w:p>
        </w:tc>
        <w:tc>
          <w:tcPr>
            <w:tcW w:w="495" w:type="pct"/>
            <w:tcBorders>
              <w:bottom w:val="nil"/>
            </w:tcBorders>
            <w:vAlign w:val="center"/>
          </w:tcPr>
          <w:p w:rsidR="00AA1C15" w:rsidRPr="00E14F75" w:rsidRDefault="00AA1C15" w:rsidP="00D01D1D">
            <w:pPr>
              <w:spacing w:before="60" w:after="60" w:line="240" w:lineRule="auto"/>
              <w:jc w:val="center"/>
            </w:pPr>
            <w:r w:rsidRPr="00E14F75">
              <w:t>Window 3 SME</w:t>
            </w:r>
          </w:p>
        </w:tc>
        <w:tc>
          <w:tcPr>
            <w:tcW w:w="965" w:type="pct"/>
            <w:tcBorders>
              <w:bottom w:val="nil"/>
            </w:tcBorders>
            <w:vAlign w:val="center"/>
          </w:tcPr>
          <w:p w:rsidR="00AA1C15" w:rsidRPr="00E14F75" w:rsidRDefault="00AA1C15" w:rsidP="00D01D1D">
            <w:pPr>
              <w:spacing w:before="60" w:after="60" w:line="240" w:lineRule="auto"/>
              <w:jc w:val="center"/>
            </w:pPr>
            <w:r w:rsidRPr="00E14F75">
              <w:t>Window 4 Social Investment and Skills</w:t>
            </w:r>
          </w:p>
        </w:tc>
        <w:tc>
          <w:tcPr>
            <w:tcW w:w="707" w:type="pct"/>
            <w:tcBorders>
              <w:bottom w:val="nil"/>
            </w:tcBorders>
            <w:vAlign w:val="center"/>
          </w:tcPr>
          <w:p w:rsidR="00AA1C15" w:rsidRPr="00E14F75" w:rsidRDefault="00AA1C15" w:rsidP="00D01D1D">
            <w:pPr>
              <w:spacing w:before="60" w:after="60" w:line="240" w:lineRule="auto"/>
              <w:jc w:val="center"/>
            </w:pPr>
            <w:r w:rsidRPr="00E14F75">
              <w:t>Total</w:t>
            </w:r>
          </w:p>
        </w:tc>
      </w:tr>
      <w:tr w:rsidR="00AA1C15" w:rsidRPr="00E14F75" w:rsidTr="001B43E5">
        <w:trPr>
          <w:tblHeader/>
        </w:trPr>
        <w:tc>
          <w:tcPr>
            <w:tcW w:w="344" w:type="pct"/>
            <w:tcBorders>
              <w:top w:val="nil"/>
            </w:tcBorders>
            <w:vAlign w:val="center"/>
          </w:tcPr>
          <w:p w:rsidR="00AA1C15" w:rsidRPr="00E14F75" w:rsidRDefault="00AA1C15" w:rsidP="00D01D1D">
            <w:pPr>
              <w:spacing w:before="60" w:after="60" w:line="240" w:lineRule="auto"/>
              <w:jc w:val="center"/>
            </w:pPr>
          </w:p>
        </w:tc>
        <w:tc>
          <w:tcPr>
            <w:tcW w:w="585" w:type="pct"/>
            <w:tcBorders>
              <w:top w:val="nil"/>
            </w:tcBorders>
            <w:vAlign w:val="center"/>
          </w:tcPr>
          <w:p w:rsidR="00AA1C15" w:rsidRPr="00E14F75" w:rsidRDefault="00AA1C15" w:rsidP="00D01D1D">
            <w:pPr>
              <w:spacing w:before="60" w:after="60" w:line="240" w:lineRule="auto"/>
              <w:jc w:val="center"/>
            </w:pPr>
          </w:p>
        </w:tc>
        <w:tc>
          <w:tcPr>
            <w:tcW w:w="948" w:type="pct"/>
            <w:tcBorders>
              <w:top w:val="nil"/>
            </w:tcBorders>
            <w:vAlign w:val="center"/>
          </w:tcPr>
          <w:p w:rsidR="00AA1C15" w:rsidRPr="00E14F75" w:rsidRDefault="00AA1C15" w:rsidP="00D01D1D">
            <w:pPr>
              <w:spacing w:before="60" w:after="60" w:line="240" w:lineRule="auto"/>
              <w:jc w:val="center"/>
            </w:pPr>
            <w:r w:rsidRPr="00E14F75">
              <w:t>(a)</w:t>
            </w:r>
          </w:p>
        </w:tc>
        <w:tc>
          <w:tcPr>
            <w:tcW w:w="956" w:type="pct"/>
            <w:tcBorders>
              <w:top w:val="nil"/>
            </w:tcBorders>
            <w:vAlign w:val="center"/>
          </w:tcPr>
          <w:p w:rsidR="00AA1C15" w:rsidRPr="00E14F75" w:rsidRDefault="00AA1C15" w:rsidP="00D01D1D">
            <w:pPr>
              <w:spacing w:before="60" w:after="60" w:line="240" w:lineRule="auto"/>
              <w:jc w:val="center"/>
            </w:pPr>
            <w:r w:rsidRPr="00E14F75">
              <w:t>(b)</w:t>
            </w:r>
          </w:p>
        </w:tc>
        <w:tc>
          <w:tcPr>
            <w:tcW w:w="495" w:type="pct"/>
            <w:tcBorders>
              <w:top w:val="nil"/>
            </w:tcBorders>
            <w:vAlign w:val="center"/>
          </w:tcPr>
          <w:p w:rsidR="00AA1C15" w:rsidRPr="00E14F75" w:rsidRDefault="00AA1C15" w:rsidP="00D01D1D">
            <w:pPr>
              <w:spacing w:before="60" w:after="60" w:line="240" w:lineRule="auto"/>
              <w:jc w:val="center"/>
            </w:pPr>
            <w:r w:rsidRPr="00E14F75">
              <w:t>(c)</w:t>
            </w:r>
          </w:p>
        </w:tc>
        <w:tc>
          <w:tcPr>
            <w:tcW w:w="965" w:type="pct"/>
            <w:tcBorders>
              <w:top w:val="nil"/>
            </w:tcBorders>
            <w:vAlign w:val="center"/>
          </w:tcPr>
          <w:p w:rsidR="00AA1C15" w:rsidRPr="00E14F75" w:rsidRDefault="00AA1C15" w:rsidP="00D01D1D">
            <w:pPr>
              <w:spacing w:before="60" w:after="60" w:line="240" w:lineRule="auto"/>
              <w:jc w:val="center"/>
            </w:pPr>
            <w:r w:rsidRPr="00E14F75">
              <w:t>(d)</w:t>
            </w:r>
          </w:p>
        </w:tc>
        <w:tc>
          <w:tcPr>
            <w:tcW w:w="707" w:type="pct"/>
            <w:tcBorders>
              <w:top w:val="nil"/>
            </w:tcBorders>
            <w:vAlign w:val="center"/>
          </w:tcPr>
          <w:p w:rsidR="00AA1C15" w:rsidRPr="00E14F75" w:rsidRDefault="00AA1C15" w:rsidP="00D01D1D">
            <w:pPr>
              <w:spacing w:before="60" w:after="60" w:line="240" w:lineRule="auto"/>
              <w:jc w:val="center"/>
            </w:pPr>
            <w:r w:rsidRPr="00E14F75">
              <w:t>(f)=(a)+(b)+(c)+(d)</w:t>
            </w:r>
          </w:p>
        </w:tc>
      </w:tr>
      <w:tr w:rsidR="00AA1C15" w:rsidRPr="00E14F75" w:rsidTr="00D01D1D">
        <w:tc>
          <w:tcPr>
            <w:tcW w:w="344" w:type="pct"/>
            <w:vMerge w:val="restart"/>
          </w:tcPr>
          <w:p w:rsidR="00AA1C15" w:rsidRPr="00E14F75" w:rsidRDefault="00AA1C15" w:rsidP="00D75B60">
            <w:pPr>
              <w:spacing w:before="60" w:after="60" w:line="240" w:lineRule="auto"/>
            </w:pPr>
            <w:r w:rsidRPr="00E14F75">
              <w:t>ERDF</w:t>
            </w:r>
          </w:p>
        </w:tc>
        <w:tc>
          <w:tcPr>
            <w:tcW w:w="585" w:type="pct"/>
          </w:tcPr>
          <w:p w:rsidR="00AA1C15" w:rsidRPr="00E14F75" w:rsidRDefault="00AA1C15" w:rsidP="00D75B60">
            <w:pPr>
              <w:spacing w:before="60" w:after="60" w:line="240" w:lineRule="auto"/>
            </w:pPr>
            <w:r w:rsidRPr="00E14F75">
              <w:t>More developed</w:t>
            </w: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r w:rsidR="00AA1C15" w:rsidRPr="00E14F75" w:rsidTr="00D01D1D">
        <w:tc>
          <w:tcPr>
            <w:tcW w:w="344" w:type="pct"/>
            <w:vMerge/>
          </w:tcPr>
          <w:p w:rsidR="00AA1C15" w:rsidRPr="00E14F75" w:rsidRDefault="00AA1C15" w:rsidP="00D75B60">
            <w:pPr>
              <w:spacing w:before="60" w:after="60" w:line="240" w:lineRule="auto"/>
            </w:pPr>
          </w:p>
        </w:tc>
        <w:tc>
          <w:tcPr>
            <w:tcW w:w="585" w:type="pct"/>
          </w:tcPr>
          <w:p w:rsidR="00AA1C15" w:rsidRPr="00E14F75" w:rsidRDefault="00AA1C15" w:rsidP="00D75B60">
            <w:pPr>
              <w:spacing w:before="60" w:after="60" w:line="240" w:lineRule="auto"/>
            </w:pPr>
            <w:r w:rsidRPr="00E14F75">
              <w:t>Less developed</w:t>
            </w: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r w:rsidR="00AA1C15" w:rsidRPr="00E14F75" w:rsidTr="00D01D1D">
        <w:tc>
          <w:tcPr>
            <w:tcW w:w="344" w:type="pct"/>
            <w:vMerge/>
          </w:tcPr>
          <w:p w:rsidR="00AA1C15" w:rsidRPr="00E14F75" w:rsidRDefault="00AA1C15" w:rsidP="00D75B60">
            <w:pPr>
              <w:spacing w:before="60" w:after="60" w:line="240" w:lineRule="auto"/>
            </w:pPr>
          </w:p>
        </w:tc>
        <w:tc>
          <w:tcPr>
            <w:tcW w:w="585" w:type="pct"/>
          </w:tcPr>
          <w:p w:rsidR="00AA1C15" w:rsidRPr="00E14F75" w:rsidRDefault="00AA1C15" w:rsidP="00D75B60">
            <w:pPr>
              <w:spacing w:before="60" w:after="60" w:line="240" w:lineRule="auto"/>
            </w:pPr>
            <w:r w:rsidRPr="00E14F75">
              <w:t>Transition</w:t>
            </w: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r w:rsidR="00AA1C15" w:rsidRPr="00E14F75" w:rsidTr="00D01D1D">
        <w:tc>
          <w:tcPr>
            <w:tcW w:w="344" w:type="pct"/>
            <w:vMerge/>
          </w:tcPr>
          <w:p w:rsidR="00AA1C15" w:rsidRPr="00E14F75" w:rsidRDefault="00AA1C15" w:rsidP="00D75B60">
            <w:pPr>
              <w:spacing w:before="60" w:after="60" w:line="240" w:lineRule="auto"/>
            </w:pPr>
          </w:p>
        </w:tc>
        <w:tc>
          <w:tcPr>
            <w:tcW w:w="585" w:type="pct"/>
            <w:shd w:val="clear" w:color="auto" w:fill="auto"/>
          </w:tcPr>
          <w:p w:rsidR="00AA1C15" w:rsidRPr="00E14F75" w:rsidRDefault="00AA1C15" w:rsidP="00D75B60">
            <w:pPr>
              <w:spacing w:before="60" w:after="60" w:line="240" w:lineRule="auto"/>
            </w:pP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r w:rsidR="00AA1C15" w:rsidRPr="00E14F75" w:rsidTr="00D01D1D">
        <w:tc>
          <w:tcPr>
            <w:tcW w:w="344" w:type="pct"/>
            <w:vMerge w:val="restart"/>
          </w:tcPr>
          <w:p w:rsidR="00AA1C15" w:rsidRPr="00E14F75" w:rsidRDefault="00AA1C15" w:rsidP="00D75B60">
            <w:pPr>
              <w:spacing w:before="60" w:after="60" w:line="240" w:lineRule="auto"/>
            </w:pPr>
            <w:r w:rsidRPr="00E14F75">
              <w:t>ESF+</w:t>
            </w:r>
          </w:p>
        </w:tc>
        <w:tc>
          <w:tcPr>
            <w:tcW w:w="585" w:type="pct"/>
            <w:shd w:val="clear" w:color="auto" w:fill="auto"/>
          </w:tcPr>
          <w:p w:rsidR="00AA1C15" w:rsidRPr="00E14F75" w:rsidRDefault="00AA1C15" w:rsidP="00D75B60">
            <w:pPr>
              <w:spacing w:before="60" w:after="60" w:line="240" w:lineRule="auto"/>
            </w:pPr>
            <w:r w:rsidRPr="00E14F75">
              <w:t>More developed</w:t>
            </w: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r w:rsidR="00AA1C15" w:rsidRPr="00E14F75" w:rsidTr="00D01D1D">
        <w:tc>
          <w:tcPr>
            <w:tcW w:w="344" w:type="pct"/>
            <w:vMerge/>
          </w:tcPr>
          <w:p w:rsidR="00AA1C15" w:rsidRPr="00E14F75" w:rsidRDefault="00AA1C15" w:rsidP="00D75B60">
            <w:pPr>
              <w:spacing w:before="60" w:after="60" w:line="240" w:lineRule="auto"/>
            </w:pPr>
          </w:p>
        </w:tc>
        <w:tc>
          <w:tcPr>
            <w:tcW w:w="585" w:type="pct"/>
            <w:shd w:val="clear" w:color="auto" w:fill="auto"/>
          </w:tcPr>
          <w:p w:rsidR="00AA1C15" w:rsidRPr="00E14F75" w:rsidRDefault="00AA1C15" w:rsidP="00D75B60">
            <w:pPr>
              <w:spacing w:before="60" w:after="60" w:line="240" w:lineRule="auto"/>
            </w:pPr>
            <w:r w:rsidRPr="00E14F75">
              <w:t>Less developed</w:t>
            </w: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r w:rsidR="00AA1C15" w:rsidRPr="00E14F75" w:rsidTr="00D01D1D">
        <w:tc>
          <w:tcPr>
            <w:tcW w:w="344" w:type="pct"/>
            <w:vMerge/>
          </w:tcPr>
          <w:p w:rsidR="00AA1C15" w:rsidRPr="00E14F75" w:rsidRDefault="00AA1C15" w:rsidP="00D75B60">
            <w:pPr>
              <w:spacing w:before="60" w:after="60" w:line="240" w:lineRule="auto"/>
            </w:pPr>
          </w:p>
        </w:tc>
        <w:tc>
          <w:tcPr>
            <w:tcW w:w="585" w:type="pct"/>
            <w:shd w:val="clear" w:color="auto" w:fill="auto"/>
          </w:tcPr>
          <w:p w:rsidR="00AA1C15" w:rsidRPr="00E14F75" w:rsidRDefault="00AA1C15" w:rsidP="00D75B60">
            <w:pPr>
              <w:spacing w:before="60" w:after="60" w:line="240" w:lineRule="auto"/>
            </w:pPr>
            <w:r w:rsidRPr="00E14F75">
              <w:t>Transition</w:t>
            </w: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r w:rsidR="00AA1C15" w:rsidRPr="00E14F75" w:rsidTr="00D01D1D">
        <w:tc>
          <w:tcPr>
            <w:tcW w:w="344" w:type="pct"/>
            <w:vMerge/>
          </w:tcPr>
          <w:p w:rsidR="00AA1C15" w:rsidRPr="00E14F75" w:rsidRDefault="00AA1C15" w:rsidP="00D75B60">
            <w:pPr>
              <w:spacing w:before="60" w:after="60" w:line="240" w:lineRule="auto"/>
            </w:pPr>
          </w:p>
        </w:tc>
        <w:tc>
          <w:tcPr>
            <w:tcW w:w="585" w:type="pct"/>
            <w:shd w:val="clear" w:color="auto" w:fill="auto"/>
          </w:tcPr>
          <w:p w:rsidR="00AA1C15" w:rsidRPr="00E14F75" w:rsidRDefault="00AA1C15" w:rsidP="00D75B60">
            <w:pPr>
              <w:spacing w:before="60" w:after="60" w:line="240" w:lineRule="auto"/>
            </w:pP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r w:rsidR="00AA1C15" w:rsidRPr="00E14F75" w:rsidTr="00D01D1D">
        <w:tc>
          <w:tcPr>
            <w:tcW w:w="344" w:type="pct"/>
          </w:tcPr>
          <w:p w:rsidR="00AA1C15" w:rsidRPr="00E14F75" w:rsidRDefault="00AA1C15" w:rsidP="001B43E5">
            <w:pPr>
              <w:pageBreakBefore/>
              <w:spacing w:before="60" w:after="60" w:line="240" w:lineRule="auto"/>
            </w:pPr>
            <w:r w:rsidRPr="00E14F75">
              <w:lastRenderedPageBreak/>
              <w:t>CF</w:t>
            </w:r>
          </w:p>
        </w:tc>
        <w:tc>
          <w:tcPr>
            <w:tcW w:w="585" w:type="pct"/>
          </w:tcPr>
          <w:p w:rsidR="00AA1C15" w:rsidRPr="00E14F75" w:rsidRDefault="00AA1C15" w:rsidP="00D75B60">
            <w:pPr>
              <w:spacing w:before="60" w:after="60" w:line="240" w:lineRule="auto"/>
            </w:pP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r w:rsidR="00AA1C15" w:rsidRPr="00E14F75" w:rsidTr="00D01D1D">
        <w:tc>
          <w:tcPr>
            <w:tcW w:w="344" w:type="pct"/>
          </w:tcPr>
          <w:p w:rsidR="00AA1C15" w:rsidRPr="00E14F75" w:rsidRDefault="00AA1C15" w:rsidP="00D75B60">
            <w:pPr>
              <w:spacing w:before="60" w:after="60" w:line="240" w:lineRule="auto"/>
            </w:pPr>
            <w:r w:rsidRPr="00E14F75">
              <w:t>EMFAF</w:t>
            </w:r>
          </w:p>
        </w:tc>
        <w:tc>
          <w:tcPr>
            <w:tcW w:w="585" w:type="pct"/>
          </w:tcPr>
          <w:p w:rsidR="00AA1C15" w:rsidRPr="00E14F75" w:rsidRDefault="00AA1C15" w:rsidP="00D75B60">
            <w:pPr>
              <w:spacing w:before="60" w:after="60" w:line="240" w:lineRule="auto"/>
            </w:pP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r w:rsidR="00AA1C15" w:rsidRPr="00E14F75" w:rsidTr="00D01D1D">
        <w:tc>
          <w:tcPr>
            <w:tcW w:w="344" w:type="pct"/>
          </w:tcPr>
          <w:p w:rsidR="00AA1C15" w:rsidRPr="00E14F75" w:rsidRDefault="00AA1C15" w:rsidP="00D75B60">
            <w:pPr>
              <w:spacing w:before="60" w:after="60" w:line="240" w:lineRule="auto"/>
            </w:pPr>
            <w:r w:rsidRPr="00E14F75">
              <w:t>Total</w:t>
            </w:r>
          </w:p>
        </w:tc>
        <w:tc>
          <w:tcPr>
            <w:tcW w:w="585" w:type="pct"/>
          </w:tcPr>
          <w:p w:rsidR="00AA1C15" w:rsidRPr="00E14F75" w:rsidRDefault="00AA1C15" w:rsidP="00D75B60">
            <w:pPr>
              <w:spacing w:before="60" w:after="60" w:line="240" w:lineRule="auto"/>
            </w:pPr>
          </w:p>
        </w:tc>
        <w:tc>
          <w:tcPr>
            <w:tcW w:w="948" w:type="pct"/>
          </w:tcPr>
          <w:p w:rsidR="00AA1C15" w:rsidRPr="00E14F75" w:rsidRDefault="00AA1C15" w:rsidP="00D75B60">
            <w:pPr>
              <w:spacing w:before="60" w:after="60" w:line="240" w:lineRule="auto"/>
            </w:pPr>
          </w:p>
        </w:tc>
        <w:tc>
          <w:tcPr>
            <w:tcW w:w="956" w:type="pct"/>
          </w:tcPr>
          <w:p w:rsidR="00AA1C15" w:rsidRPr="00E14F75" w:rsidRDefault="00AA1C15" w:rsidP="00D75B60">
            <w:pPr>
              <w:spacing w:before="60" w:after="60" w:line="240" w:lineRule="auto"/>
            </w:pPr>
          </w:p>
        </w:tc>
        <w:tc>
          <w:tcPr>
            <w:tcW w:w="495" w:type="pct"/>
          </w:tcPr>
          <w:p w:rsidR="00AA1C15" w:rsidRPr="00E14F75" w:rsidRDefault="00AA1C15" w:rsidP="00D75B60">
            <w:pPr>
              <w:spacing w:before="60" w:after="60" w:line="240" w:lineRule="auto"/>
            </w:pPr>
          </w:p>
        </w:tc>
        <w:tc>
          <w:tcPr>
            <w:tcW w:w="965" w:type="pct"/>
          </w:tcPr>
          <w:p w:rsidR="00AA1C15" w:rsidRPr="00E14F75" w:rsidRDefault="00AA1C15" w:rsidP="00D75B60">
            <w:pPr>
              <w:spacing w:before="60" w:after="60" w:line="240" w:lineRule="auto"/>
            </w:pPr>
          </w:p>
        </w:tc>
        <w:tc>
          <w:tcPr>
            <w:tcW w:w="707" w:type="pct"/>
          </w:tcPr>
          <w:p w:rsidR="00AA1C15" w:rsidRPr="00E14F75" w:rsidRDefault="00AA1C15" w:rsidP="00D75B60">
            <w:pPr>
              <w:spacing w:before="60" w:after="60" w:line="240" w:lineRule="auto"/>
            </w:pPr>
          </w:p>
        </w:tc>
      </w:tr>
    </w:tbl>
    <w:p w:rsidR="00AA1C15" w:rsidRPr="00E14F75" w:rsidRDefault="00AA1C15" w:rsidP="00D01D1D">
      <w:pPr>
        <w:pStyle w:val="Point0"/>
        <w:spacing w:line="240" w:lineRule="auto"/>
        <w:ind w:left="851" w:hanging="851"/>
      </w:pPr>
      <w:r w:rsidRPr="00E14F75">
        <w:rPr>
          <w:b/>
          <w:bCs/>
          <w:vertAlign w:val="superscript"/>
        </w:rPr>
        <w:t>*</w:t>
      </w:r>
      <w:r w:rsidRPr="00E14F75">
        <w:tab/>
        <w:t xml:space="preserve">Cumulative amounts for all contributions done through programme amendments during the programming period. With each new request for contribution, a programme amendment shall set out the total amounts transferred for each year by Fund and by category of region.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AA1C15" w:rsidRPr="00E14F75" w:rsidTr="00D01D1D">
        <w:tc>
          <w:tcPr>
            <w:tcW w:w="14709" w:type="dxa"/>
            <w:shd w:val="clear" w:color="auto" w:fill="auto"/>
          </w:tcPr>
          <w:p w:rsidR="00AA1C15" w:rsidRPr="00E14F75" w:rsidRDefault="00AA1C15" w:rsidP="00D75B60">
            <w:pPr>
              <w:spacing w:before="60" w:after="60" w:line="240" w:lineRule="auto"/>
            </w:pPr>
            <w:r w:rsidRPr="00E14F75">
              <w:t>Text field [3500] (justification), taking into account how those amount contribute to the achievement of policy objectives selected in the PA in line with Article 10(1) of InvestEU Regulation</w:t>
            </w:r>
          </w:p>
        </w:tc>
      </w:tr>
    </w:tbl>
    <w:p w:rsidR="00AA1C15" w:rsidRPr="00E14F75" w:rsidRDefault="00AA1C15" w:rsidP="00F65EF3"/>
    <w:p w:rsidR="00AA1C15" w:rsidRPr="00E14F75" w:rsidRDefault="00AA1C15" w:rsidP="00F65EF3">
      <w:r>
        <w:br w:type="page"/>
      </w:r>
      <w:r w:rsidRPr="00E14F75">
        <w:lastRenderedPageBreak/>
        <w:t>Table 3: Transfers to instruments under direct or indirect management</w:t>
      </w:r>
      <w:r w:rsidRPr="00E14F75">
        <w:rPr>
          <w:b/>
          <w:bCs/>
          <w:vertAlign w:val="superscript"/>
        </w:rPr>
        <w:t>*</w:t>
      </w:r>
      <w:r w:rsidRPr="00E14F75">
        <w:t xml:space="preserve"> (breakdown by year)</w:t>
      </w:r>
    </w:p>
    <w:tbl>
      <w:tblPr>
        <w:tblStyle w:val="TableGrid"/>
        <w:tblW w:w="5000" w:type="pct"/>
        <w:tblInd w:w="0" w:type="dxa"/>
        <w:tblLook w:val="04A0" w:firstRow="1" w:lastRow="0" w:firstColumn="1" w:lastColumn="0" w:noHBand="0" w:noVBand="1"/>
      </w:tblPr>
      <w:tblGrid>
        <w:gridCol w:w="1017"/>
        <w:gridCol w:w="1348"/>
        <w:gridCol w:w="1259"/>
        <w:gridCol w:w="696"/>
        <w:gridCol w:w="696"/>
        <w:gridCol w:w="696"/>
        <w:gridCol w:w="696"/>
        <w:gridCol w:w="696"/>
        <w:gridCol w:w="2125"/>
        <w:gridCol w:w="1353"/>
        <w:gridCol w:w="2126"/>
        <w:gridCol w:w="1354"/>
        <w:gridCol w:w="725"/>
      </w:tblGrid>
      <w:tr w:rsidR="00AA1C15" w:rsidRPr="00E14F75" w:rsidTr="001B43E5">
        <w:trPr>
          <w:trHeight w:val="199"/>
          <w:tblHeader/>
        </w:trPr>
        <w:tc>
          <w:tcPr>
            <w:tcW w:w="800" w:type="pct"/>
            <w:gridSpan w:val="2"/>
            <w:vAlign w:val="center"/>
          </w:tcPr>
          <w:p w:rsidR="00AA1C15" w:rsidRPr="00E14F75" w:rsidRDefault="00AA1C15" w:rsidP="00D01D1D">
            <w:pPr>
              <w:spacing w:before="60" w:after="60" w:line="240" w:lineRule="auto"/>
              <w:jc w:val="center"/>
            </w:pPr>
            <w:r w:rsidRPr="00E14F75">
              <w:t>Transfer from</w:t>
            </w:r>
          </w:p>
        </w:tc>
        <w:tc>
          <w:tcPr>
            <w:tcW w:w="426" w:type="pct"/>
            <w:vAlign w:val="center"/>
          </w:tcPr>
          <w:p w:rsidR="00AA1C15" w:rsidRPr="00E14F75" w:rsidRDefault="00AA1C15" w:rsidP="00D01D1D">
            <w:pPr>
              <w:spacing w:before="60" w:after="60" w:line="240" w:lineRule="auto"/>
              <w:jc w:val="center"/>
            </w:pPr>
            <w:r w:rsidRPr="00E14F75">
              <w:t>Transfer to</w:t>
            </w:r>
          </w:p>
        </w:tc>
        <w:tc>
          <w:tcPr>
            <w:tcW w:w="3775" w:type="pct"/>
            <w:gridSpan w:val="10"/>
            <w:vAlign w:val="center"/>
          </w:tcPr>
          <w:p w:rsidR="00AA1C15" w:rsidRPr="00E14F75" w:rsidRDefault="00AA1C15" w:rsidP="00D01D1D">
            <w:pPr>
              <w:spacing w:before="60" w:after="60" w:line="240" w:lineRule="auto"/>
              <w:jc w:val="center"/>
            </w:pPr>
            <w:r w:rsidRPr="00E14F75">
              <w:t>Breakdown by year</w:t>
            </w:r>
          </w:p>
        </w:tc>
      </w:tr>
      <w:tr w:rsidR="00AA1C15" w:rsidRPr="00E14F75" w:rsidTr="001B43E5">
        <w:trPr>
          <w:trHeight w:val="199"/>
          <w:tblHeader/>
        </w:trPr>
        <w:tc>
          <w:tcPr>
            <w:tcW w:w="344" w:type="pct"/>
            <w:vMerge w:val="restart"/>
            <w:vAlign w:val="center"/>
          </w:tcPr>
          <w:p w:rsidR="00AA1C15" w:rsidRPr="00E14F75" w:rsidRDefault="00AA1C15" w:rsidP="00D01D1D">
            <w:pPr>
              <w:spacing w:before="60" w:after="60" w:line="240" w:lineRule="auto"/>
              <w:jc w:val="center"/>
            </w:pPr>
            <w:r w:rsidRPr="00E14F75">
              <w:t>Fund</w:t>
            </w:r>
          </w:p>
        </w:tc>
        <w:tc>
          <w:tcPr>
            <w:tcW w:w="455" w:type="pct"/>
            <w:vMerge w:val="restart"/>
            <w:vAlign w:val="center"/>
          </w:tcPr>
          <w:p w:rsidR="00AA1C15" w:rsidRPr="00E14F75" w:rsidRDefault="00AA1C15" w:rsidP="00D01D1D">
            <w:pPr>
              <w:spacing w:before="60" w:after="60" w:line="240" w:lineRule="auto"/>
              <w:jc w:val="center"/>
            </w:pPr>
            <w:r w:rsidRPr="00E14F75">
              <w:t>Category of region</w:t>
            </w:r>
          </w:p>
        </w:tc>
        <w:tc>
          <w:tcPr>
            <w:tcW w:w="426" w:type="pct"/>
            <w:vMerge w:val="restart"/>
            <w:vAlign w:val="center"/>
          </w:tcPr>
          <w:p w:rsidR="00AA1C15" w:rsidRPr="00E14F75" w:rsidRDefault="00AA1C15" w:rsidP="00D01D1D">
            <w:pPr>
              <w:spacing w:before="60" w:after="60" w:line="240" w:lineRule="auto"/>
              <w:jc w:val="center"/>
            </w:pPr>
            <w:r w:rsidRPr="00E14F75">
              <w:t>Instrument</w:t>
            </w:r>
          </w:p>
        </w:tc>
        <w:tc>
          <w:tcPr>
            <w:tcW w:w="235" w:type="pct"/>
            <w:vMerge w:val="restart"/>
            <w:vAlign w:val="center"/>
          </w:tcPr>
          <w:p w:rsidR="00AA1C15" w:rsidRPr="00E14F75" w:rsidRDefault="00AA1C15" w:rsidP="00D01D1D">
            <w:pPr>
              <w:spacing w:before="60" w:after="60" w:line="240" w:lineRule="auto"/>
              <w:jc w:val="center"/>
            </w:pPr>
            <w:r w:rsidRPr="00E14F75">
              <w:t>2021</w:t>
            </w:r>
          </w:p>
        </w:tc>
        <w:tc>
          <w:tcPr>
            <w:tcW w:w="235" w:type="pct"/>
            <w:vMerge w:val="restart"/>
            <w:vAlign w:val="center"/>
          </w:tcPr>
          <w:p w:rsidR="00AA1C15" w:rsidRPr="00E14F75" w:rsidRDefault="00AA1C15" w:rsidP="00D01D1D">
            <w:pPr>
              <w:spacing w:before="60" w:after="60" w:line="240" w:lineRule="auto"/>
              <w:jc w:val="center"/>
            </w:pPr>
            <w:r w:rsidRPr="00E14F75">
              <w:t>2022</w:t>
            </w:r>
          </w:p>
        </w:tc>
        <w:tc>
          <w:tcPr>
            <w:tcW w:w="235" w:type="pct"/>
            <w:vMerge w:val="restart"/>
            <w:vAlign w:val="center"/>
          </w:tcPr>
          <w:p w:rsidR="00AA1C15" w:rsidRPr="00E14F75" w:rsidRDefault="00AA1C15" w:rsidP="00D01D1D">
            <w:pPr>
              <w:spacing w:before="60" w:after="60" w:line="240" w:lineRule="auto"/>
              <w:jc w:val="center"/>
            </w:pPr>
            <w:r w:rsidRPr="00E14F75">
              <w:t>2023</w:t>
            </w:r>
          </w:p>
        </w:tc>
        <w:tc>
          <w:tcPr>
            <w:tcW w:w="235" w:type="pct"/>
            <w:vMerge w:val="restart"/>
            <w:vAlign w:val="center"/>
          </w:tcPr>
          <w:p w:rsidR="00AA1C15" w:rsidRPr="00E14F75" w:rsidRDefault="00AA1C15" w:rsidP="00D01D1D">
            <w:pPr>
              <w:spacing w:before="60" w:after="60" w:line="240" w:lineRule="auto"/>
              <w:jc w:val="center"/>
            </w:pPr>
            <w:r w:rsidRPr="00E14F75">
              <w:t>2024</w:t>
            </w:r>
          </w:p>
        </w:tc>
        <w:tc>
          <w:tcPr>
            <w:tcW w:w="235" w:type="pct"/>
            <w:vMerge w:val="restart"/>
            <w:vAlign w:val="center"/>
          </w:tcPr>
          <w:p w:rsidR="00AA1C15" w:rsidRPr="00E14F75" w:rsidRDefault="00AA1C15" w:rsidP="00D01D1D">
            <w:pPr>
              <w:spacing w:before="60" w:after="60" w:line="240" w:lineRule="auto"/>
              <w:jc w:val="center"/>
            </w:pPr>
            <w:r w:rsidRPr="00E14F75">
              <w:t>2025</w:t>
            </w:r>
          </w:p>
        </w:tc>
        <w:tc>
          <w:tcPr>
            <w:tcW w:w="1177" w:type="pct"/>
            <w:gridSpan w:val="2"/>
            <w:vAlign w:val="center"/>
          </w:tcPr>
          <w:p w:rsidR="00AA1C15" w:rsidRPr="00E14F75" w:rsidRDefault="00AA1C15" w:rsidP="00D01D1D">
            <w:pPr>
              <w:spacing w:before="60" w:after="60" w:line="240" w:lineRule="auto"/>
              <w:jc w:val="center"/>
            </w:pPr>
            <w:r w:rsidRPr="00E14F75">
              <w:t>2026</w:t>
            </w:r>
          </w:p>
        </w:tc>
        <w:tc>
          <w:tcPr>
            <w:tcW w:w="1177" w:type="pct"/>
            <w:gridSpan w:val="2"/>
            <w:vAlign w:val="center"/>
          </w:tcPr>
          <w:p w:rsidR="00AA1C15" w:rsidRPr="00E14F75" w:rsidRDefault="00AA1C15" w:rsidP="00D01D1D">
            <w:pPr>
              <w:spacing w:before="60" w:after="60" w:line="240" w:lineRule="auto"/>
              <w:jc w:val="center"/>
            </w:pPr>
            <w:r w:rsidRPr="00E14F75">
              <w:t>2027</w:t>
            </w:r>
          </w:p>
        </w:tc>
        <w:tc>
          <w:tcPr>
            <w:tcW w:w="244" w:type="pct"/>
            <w:vMerge w:val="restart"/>
            <w:vAlign w:val="center"/>
          </w:tcPr>
          <w:p w:rsidR="00AA1C15" w:rsidRPr="00E14F75" w:rsidRDefault="00AA1C15" w:rsidP="00D01D1D">
            <w:pPr>
              <w:spacing w:before="60" w:after="60" w:line="240" w:lineRule="auto"/>
              <w:jc w:val="center"/>
            </w:pPr>
            <w:r w:rsidRPr="00E14F75">
              <w:t>Total</w:t>
            </w:r>
          </w:p>
        </w:tc>
      </w:tr>
      <w:tr w:rsidR="00AA1C15" w:rsidRPr="00E14F75" w:rsidTr="001B43E5">
        <w:trPr>
          <w:trHeight w:val="199"/>
          <w:tblHeader/>
        </w:trPr>
        <w:tc>
          <w:tcPr>
            <w:tcW w:w="344" w:type="pct"/>
            <w:vMerge/>
            <w:vAlign w:val="center"/>
          </w:tcPr>
          <w:p w:rsidR="00AA1C15" w:rsidRPr="00E14F75" w:rsidRDefault="00AA1C15" w:rsidP="00D01D1D">
            <w:pPr>
              <w:spacing w:before="60" w:after="60" w:line="240" w:lineRule="auto"/>
              <w:jc w:val="center"/>
            </w:pPr>
          </w:p>
        </w:tc>
        <w:tc>
          <w:tcPr>
            <w:tcW w:w="455" w:type="pct"/>
            <w:vMerge/>
            <w:vAlign w:val="center"/>
          </w:tcPr>
          <w:p w:rsidR="00AA1C15" w:rsidRPr="00E14F75" w:rsidRDefault="00AA1C15" w:rsidP="00D01D1D">
            <w:pPr>
              <w:spacing w:before="60" w:after="60" w:line="240" w:lineRule="auto"/>
              <w:jc w:val="center"/>
            </w:pPr>
          </w:p>
        </w:tc>
        <w:tc>
          <w:tcPr>
            <w:tcW w:w="426" w:type="pct"/>
            <w:vMerge/>
            <w:vAlign w:val="center"/>
          </w:tcPr>
          <w:p w:rsidR="00AA1C15" w:rsidRPr="00E14F75" w:rsidRDefault="00AA1C15" w:rsidP="00D01D1D">
            <w:pPr>
              <w:spacing w:before="60" w:after="60" w:line="240" w:lineRule="auto"/>
              <w:jc w:val="center"/>
            </w:pPr>
          </w:p>
        </w:tc>
        <w:tc>
          <w:tcPr>
            <w:tcW w:w="235" w:type="pct"/>
            <w:vMerge/>
            <w:vAlign w:val="center"/>
          </w:tcPr>
          <w:p w:rsidR="00AA1C15" w:rsidRPr="00E14F75" w:rsidRDefault="00AA1C15" w:rsidP="00D01D1D">
            <w:pPr>
              <w:spacing w:before="60" w:after="60" w:line="240" w:lineRule="auto"/>
              <w:jc w:val="center"/>
            </w:pPr>
          </w:p>
        </w:tc>
        <w:tc>
          <w:tcPr>
            <w:tcW w:w="235" w:type="pct"/>
            <w:vMerge/>
            <w:vAlign w:val="center"/>
          </w:tcPr>
          <w:p w:rsidR="00AA1C15" w:rsidRPr="00E14F75" w:rsidRDefault="00AA1C15" w:rsidP="00D01D1D">
            <w:pPr>
              <w:spacing w:before="60" w:after="60" w:line="240" w:lineRule="auto"/>
              <w:jc w:val="center"/>
            </w:pPr>
          </w:p>
        </w:tc>
        <w:tc>
          <w:tcPr>
            <w:tcW w:w="235" w:type="pct"/>
            <w:vMerge/>
            <w:vAlign w:val="center"/>
          </w:tcPr>
          <w:p w:rsidR="00AA1C15" w:rsidRPr="00E14F75" w:rsidRDefault="00AA1C15" w:rsidP="00D01D1D">
            <w:pPr>
              <w:spacing w:before="60" w:after="60" w:line="240" w:lineRule="auto"/>
              <w:jc w:val="center"/>
            </w:pPr>
          </w:p>
        </w:tc>
        <w:tc>
          <w:tcPr>
            <w:tcW w:w="235" w:type="pct"/>
            <w:vMerge/>
            <w:vAlign w:val="center"/>
          </w:tcPr>
          <w:p w:rsidR="00AA1C15" w:rsidRPr="00E14F75" w:rsidRDefault="00AA1C15" w:rsidP="00D01D1D">
            <w:pPr>
              <w:spacing w:before="60" w:after="60" w:line="240" w:lineRule="auto"/>
              <w:jc w:val="center"/>
            </w:pPr>
          </w:p>
        </w:tc>
        <w:tc>
          <w:tcPr>
            <w:tcW w:w="235" w:type="pct"/>
            <w:vMerge/>
            <w:vAlign w:val="center"/>
          </w:tcPr>
          <w:p w:rsidR="00AA1C15" w:rsidRPr="00E14F75" w:rsidRDefault="00AA1C15" w:rsidP="00D01D1D">
            <w:pPr>
              <w:spacing w:before="60" w:after="60" w:line="240" w:lineRule="auto"/>
              <w:jc w:val="center"/>
            </w:pPr>
          </w:p>
        </w:tc>
        <w:tc>
          <w:tcPr>
            <w:tcW w:w="719" w:type="pct"/>
            <w:vAlign w:val="center"/>
          </w:tcPr>
          <w:p w:rsidR="00AA1C15" w:rsidRPr="00E14F75" w:rsidRDefault="00AA1C15" w:rsidP="00D01D1D">
            <w:pPr>
              <w:spacing w:before="60" w:after="60" w:line="240" w:lineRule="auto"/>
              <w:jc w:val="center"/>
            </w:pPr>
            <w:r w:rsidRPr="00E14F75">
              <w:t>Financial appropriation without flexibility amount</w:t>
            </w:r>
          </w:p>
        </w:tc>
        <w:tc>
          <w:tcPr>
            <w:tcW w:w="457" w:type="pct"/>
            <w:vAlign w:val="center"/>
          </w:tcPr>
          <w:p w:rsidR="00AA1C15" w:rsidRPr="00E14F75" w:rsidRDefault="00AA1C15" w:rsidP="00D01D1D">
            <w:pPr>
              <w:spacing w:before="60" w:after="60" w:line="240" w:lineRule="auto"/>
              <w:jc w:val="center"/>
            </w:pPr>
            <w:r w:rsidRPr="00E14F75">
              <w:t>Flexibility amount</w:t>
            </w:r>
          </w:p>
        </w:tc>
        <w:tc>
          <w:tcPr>
            <w:tcW w:w="719" w:type="pct"/>
            <w:vAlign w:val="center"/>
          </w:tcPr>
          <w:p w:rsidR="00AA1C15" w:rsidRPr="00E14F75" w:rsidRDefault="00AA1C15" w:rsidP="00D01D1D">
            <w:pPr>
              <w:spacing w:before="60" w:after="60" w:line="240" w:lineRule="auto"/>
              <w:jc w:val="center"/>
            </w:pPr>
            <w:r w:rsidRPr="00E14F75">
              <w:t>Financial appropriation without flexibility amount</w:t>
            </w:r>
          </w:p>
        </w:tc>
        <w:tc>
          <w:tcPr>
            <w:tcW w:w="457" w:type="pct"/>
            <w:vAlign w:val="center"/>
          </w:tcPr>
          <w:p w:rsidR="00AA1C15" w:rsidRPr="00E14F75" w:rsidRDefault="00AA1C15" w:rsidP="00D01D1D">
            <w:pPr>
              <w:spacing w:before="60" w:after="60" w:line="240" w:lineRule="auto"/>
              <w:jc w:val="center"/>
            </w:pPr>
            <w:r w:rsidRPr="00E14F75">
              <w:t>Flexibility amount</w:t>
            </w:r>
          </w:p>
        </w:tc>
        <w:tc>
          <w:tcPr>
            <w:tcW w:w="244" w:type="pct"/>
            <w:vMerge/>
            <w:vAlign w:val="center"/>
          </w:tcPr>
          <w:p w:rsidR="00AA1C15" w:rsidRPr="00E14F75" w:rsidRDefault="00AA1C15" w:rsidP="00D01D1D">
            <w:pPr>
              <w:spacing w:before="60" w:after="60" w:line="240" w:lineRule="auto"/>
              <w:jc w:val="center"/>
            </w:pPr>
          </w:p>
        </w:tc>
      </w:tr>
      <w:tr w:rsidR="00AA1C15" w:rsidRPr="00E14F75" w:rsidTr="00D01D1D">
        <w:tc>
          <w:tcPr>
            <w:tcW w:w="344" w:type="pct"/>
            <w:vMerge w:val="restart"/>
          </w:tcPr>
          <w:p w:rsidR="00AA1C15" w:rsidRPr="00E14F75" w:rsidRDefault="00AA1C15" w:rsidP="00D75B60">
            <w:pPr>
              <w:spacing w:before="60" w:after="60" w:line="240" w:lineRule="auto"/>
            </w:pPr>
            <w:r w:rsidRPr="00E14F75">
              <w:t>ERDF</w:t>
            </w:r>
          </w:p>
        </w:tc>
        <w:tc>
          <w:tcPr>
            <w:tcW w:w="455" w:type="pct"/>
          </w:tcPr>
          <w:p w:rsidR="00AA1C15" w:rsidRPr="00E14F75" w:rsidRDefault="00AA1C15" w:rsidP="00D75B60">
            <w:pPr>
              <w:spacing w:before="60" w:after="60" w:line="240" w:lineRule="auto"/>
            </w:pPr>
            <w:r w:rsidRPr="00E14F75">
              <w:t>More developed</w:t>
            </w:r>
          </w:p>
        </w:tc>
        <w:tc>
          <w:tcPr>
            <w:tcW w:w="426"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244" w:type="pct"/>
          </w:tcPr>
          <w:p w:rsidR="00AA1C15" w:rsidRPr="00E14F75" w:rsidRDefault="00AA1C15" w:rsidP="00D75B60">
            <w:pPr>
              <w:spacing w:before="60" w:after="60" w:line="240" w:lineRule="auto"/>
            </w:pPr>
          </w:p>
        </w:tc>
      </w:tr>
      <w:tr w:rsidR="00AA1C15" w:rsidRPr="00E14F75" w:rsidTr="00D01D1D">
        <w:tc>
          <w:tcPr>
            <w:tcW w:w="344" w:type="pct"/>
            <w:vMerge/>
          </w:tcPr>
          <w:p w:rsidR="00AA1C15" w:rsidRPr="00E14F75" w:rsidRDefault="00AA1C15" w:rsidP="00D75B60">
            <w:pPr>
              <w:spacing w:before="60" w:after="60" w:line="240" w:lineRule="auto"/>
            </w:pPr>
          </w:p>
        </w:tc>
        <w:tc>
          <w:tcPr>
            <w:tcW w:w="455" w:type="pct"/>
          </w:tcPr>
          <w:p w:rsidR="00AA1C15" w:rsidRPr="00E14F75" w:rsidRDefault="00AA1C15" w:rsidP="00D75B60">
            <w:pPr>
              <w:spacing w:before="60" w:after="60" w:line="240" w:lineRule="auto"/>
            </w:pPr>
            <w:r w:rsidRPr="00E14F75">
              <w:t>Transition</w:t>
            </w:r>
          </w:p>
        </w:tc>
        <w:tc>
          <w:tcPr>
            <w:tcW w:w="426"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244" w:type="pct"/>
          </w:tcPr>
          <w:p w:rsidR="00AA1C15" w:rsidRPr="00E14F75" w:rsidRDefault="00AA1C15" w:rsidP="00D75B60">
            <w:pPr>
              <w:spacing w:before="60" w:after="60" w:line="240" w:lineRule="auto"/>
            </w:pPr>
          </w:p>
        </w:tc>
      </w:tr>
      <w:tr w:rsidR="00AA1C15" w:rsidRPr="00E14F75" w:rsidTr="00D01D1D">
        <w:tc>
          <w:tcPr>
            <w:tcW w:w="344" w:type="pct"/>
            <w:vMerge/>
          </w:tcPr>
          <w:p w:rsidR="00AA1C15" w:rsidRPr="00E14F75" w:rsidRDefault="00AA1C15" w:rsidP="00D75B60">
            <w:pPr>
              <w:spacing w:before="60" w:after="60" w:line="240" w:lineRule="auto"/>
            </w:pPr>
          </w:p>
        </w:tc>
        <w:tc>
          <w:tcPr>
            <w:tcW w:w="455" w:type="pct"/>
          </w:tcPr>
          <w:p w:rsidR="00AA1C15" w:rsidRPr="00E14F75" w:rsidRDefault="00AA1C15" w:rsidP="00D75B60">
            <w:pPr>
              <w:spacing w:before="60" w:after="60" w:line="240" w:lineRule="auto"/>
            </w:pPr>
            <w:r w:rsidRPr="00E14F75">
              <w:t>Less developed</w:t>
            </w:r>
          </w:p>
        </w:tc>
        <w:tc>
          <w:tcPr>
            <w:tcW w:w="426"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244" w:type="pct"/>
          </w:tcPr>
          <w:p w:rsidR="00AA1C15" w:rsidRPr="00E14F75" w:rsidRDefault="00AA1C15" w:rsidP="00D75B60">
            <w:pPr>
              <w:spacing w:before="60" w:after="60" w:line="240" w:lineRule="auto"/>
            </w:pPr>
          </w:p>
        </w:tc>
      </w:tr>
      <w:tr w:rsidR="00AA1C15" w:rsidRPr="00E14F75" w:rsidTr="00D01D1D">
        <w:tc>
          <w:tcPr>
            <w:tcW w:w="344" w:type="pct"/>
            <w:vMerge w:val="restart"/>
          </w:tcPr>
          <w:p w:rsidR="00AA1C15" w:rsidRPr="00E14F75" w:rsidRDefault="00AA1C15" w:rsidP="001B43E5">
            <w:pPr>
              <w:pageBreakBefore/>
              <w:spacing w:before="60" w:after="60" w:line="240" w:lineRule="auto"/>
            </w:pPr>
            <w:r w:rsidRPr="00E14F75">
              <w:lastRenderedPageBreak/>
              <w:t>ESF+</w:t>
            </w:r>
          </w:p>
        </w:tc>
        <w:tc>
          <w:tcPr>
            <w:tcW w:w="455" w:type="pct"/>
          </w:tcPr>
          <w:p w:rsidR="00AA1C15" w:rsidRPr="00E14F75" w:rsidRDefault="00AA1C15" w:rsidP="00D75B60">
            <w:pPr>
              <w:spacing w:before="60" w:after="60" w:line="240" w:lineRule="auto"/>
            </w:pPr>
            <w:r w:rsidRPr="00E14F75">
              <w:t>More developed</w:t>
            </w:r>
          </w:p>
        </w:tc>
        <w:tc>
          <w:tcPr>
            <w:tcW w:w="426"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244" w:type="pct"/>
          </w:tcPr>
          <w:p w:rsidR="00AA1C15" w:rsidRPr="00E14F75" w:rsidRDefault="00AA1C15" w:rsidP="00D75B60">
            <w:pPr>
              <w:spacing w:before="60" w:after="60" w:line="240" w:lineRule="auto"/>
            </w:pPr>
          </w:p>
        </w:tc>
      </w:tr>
      <w:tr w:rsidR="00AA1C15" w:rsidRPr="00E14F75" w:rsidTr="00D01D1D">
        <w:tc>
          <w:tcPr>
            <w:tcW w:w="344" w:type="pct"/>
            <w:vMerge/>
          </w:tcPr>
          <w:p w:rsidR="00AA1C15" w:rsidRPr="00E14F75" w:rsidRDefault="00AA1C15" w:rsidP="00D75B60">
            <w:pPr>
              <w:spacing w:before="60" w:after="60" w:line="240" w:lineRule="auto"/>
            </w:pPr>
          </w:p>
        </w:tc>
        <w:tc>
          <w:tcPr>
            <w:tcW w:w="455" w:type="pct"/>
          </w:tcPr>
          <w:p w:rsidR="00AA1C15" w:rsidRPr="00E14F75" w:rsidRDefault="00AA1C15" w:rsidP="00D75B60">
            <w:pPr>
              <w:spacing w:before="60" w:after="60" w:line="240" w:lineRule="auto"/>
            </w:pPr>
            <w:r w:rsidRPr="00E14F75">
              <w:t>Transition</w:t>
            </w:r>
          </w:p>
        </w:tc>
        <w:tc>
          <w:tcPr>
            <w:tcW w:w="426"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244" w:type="pct"/>
          </w:tcPr>
          <w:p w:rsidR="00AA1C15" w:rsidRPr="00E14F75" w:rsidRDefault="00AA1C15" w:rsidP="00D75B60">
            <w:pPr>
              <w:spacing w:before="60" w:after="60" w:line="240" w:lineRule="auto"/>
            </w:pPr>
          </w:p>
        </w:tc>
      </w:tr>
      <w:tr w:rsidR="00AA1C15" w:rsidRPr="00E14F75" w:rsidTr="00D01D1D">
        <w:tc>
          <w:tcPr>
            <w:tcW w:w="344" w:type="pct"/>
            <w:vMerge/>
          </w:tcPr>
          <w:p w:rsidR="00AA1C15" w:rsidRPr="00E14F75" w:rsidRDefault="00AA1C15" w:rsidP="00D75B60">
            <w:pPr>
              <w:spacing w:before="60" w:after="60" w:line="240" w:lineRule="auto"/>
            </w:pPr>
          </w:p>
        </w:tc>
        <w:tc>
          <w:tcPr>
            <w:tcW w:w="455" w:type="pct"/>
          </w:tcPr>
          <w:p w:rsidR="00AA1C15" w:rsidRPr="00E14F75" w:rsidRDefault="00AA1C15" w:rsidP="00D75B60">
            <w:pPr>
              <w:spacing w:before="60" w:after="60" w:line="240" w:lineRule="auto"/>
            </w:pPr>
            <w:r w:rsidRPr="00E14F75">
              <w:t>Less developed</w:t>
            </w:r>
          </w:p>
        </w:tc>
        <w:tc>
          <w:tcPr>
            <w:tcW w:w="426"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244" w:type="pct"/>
          </w:tcPr>
          <w:p w:rsidR="00AA1C15" w:rsidRPr="00E14F75" w:rsidRDefault="00AA1C15" w:rsidP="00D75B60">
            <w:pPr>
              <w:spacing w:before="60" w:after="60" w:line="240" w:lineRule="auto"/>
            </w:pPr>
          </w:p>
        </w:tc>
      </w:tr>
      <w:tr w:rsidR="00AA1C15" w:rsidRPr="00E14F75" w:rsidTr="00D01D1D">
        <w:tc>
          <w:tcPr>
            <w:tcW w:w="344" w:type="pct"/>
          </w:tcPr>
          <w:p w:rsidR="00AA1C15" w:rsidRPr="00E14F75" w:rsidRDefault="00AA1C15" w:rsidP="00D75B60">
            <w:pPr>
              <w:spacing w:before="60" w:after="60" w:line="240" w:lineRule="auto"/>
            </w:pPr>
            <w:r w:rsidRPr="00E14F75">
              <w:t>CF</w:t>
            </w:r>
          </w:p>
        </w:tc>
        <w:tc>
          <w:tcPr>
            <w:tcW w:w="455" w:type="pct"/>
          </w:tcPr>
          <w:p w:rsidR="00AA1C15" w:rsidRPr="00E14F75" w:rsidRDefault="00AA1C15" w:rsidP="00D75B60">
            <w:pPr>
              <w:spacing w:before="60" w:after="60" w:line="240" w:lineRule="auto"/>
            </w:pPr>
            <w:r w:rsidRPr="00E14F75">
              <w:t>N/A</w:t>
            </w:r>
          </w:p>
        </w:tc>
        <w:tc>
          <w:tcPr>
            <w:tcW w:w="426"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244" w:type="pct"/>
          </w:tcPr>
          <w:p w:rsidR="00AA1C15" w:rsidRPr="00E14F75" w:rsidRDefault="00AA1C15" w:rsidP="00D75B60">
            <w:pPr>
              <w:spacing w:before="60" w:after="60" w:line="240" w:lineRule="auto"/>
            </w:pPr>
          </w:p>
        </w:tc>
      </w:tr>
      <w:tr w:rsidR="00AA1C15" w:rsidRPr="00E14F75" w:rsidTr="00D01D1D">
        <w:tc>
          <w:tcPr>
            <w:tcW w:w="344" w:type="pct"/>
          </w:tcPr>
          <w:p w:rsidR="00AA1C15" w:rsidRPr="00E14F75" w:rsidRDefault="00AA1C15" w:rsidP="00D75B60">
            <w:pPr>
              <w:spacing w:before="60" w:after="60" w:line="240" w:lineRule="auto"/>
            </w:pPr>
            <w:r w:rsidRPr="00E14F75">
              <w:t>EMFAF</w:t>
            </w:r>
          </w:p>
        </w:tc>
        <w:tc>
          <w:tcPr>
            <w:tcW w:w="455" w:type="pct"/>
          </w:tcPr>
          <w:p w:rsidR="00AA1C15" w:rsidRPr="00E14F75" w:rsidRDefault="00AA1C15" w:rsidP="00D75B60">
            <w:pPr>
              <w:spacing w:before="60" w:after="60" w:line="240" w:lineRule="auto"/>
            </w:pPr>
            <w:r w:rsidRPr="00E14F75">
              <w:t>N/A</w:t>
            </w:r>
          </w:p>
        </w:tc>
        <w:tc>
          <w:tcPr>
            <w:tcW w:w="426"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235"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719" w:type="pct"/>
          </w:tcPr>
          <w:p w:rsidR="00AA1C15" w:rsidRPr="00E14F75" w:rsidRDefault="00AA1C15" w:rsidP="00D75B60">
            <w:pPr>
              <w:spacing w:before="60" w:after="60" w:line="240" w:lineRule="auto"/>
            </w:pPr>
          </w:p>
        </w:tc>
        <w:tc>
          <w:tcPr>
            <w:tcW w:w="457" w:type="pct"/>
          </w:tcPr>
          <w:p w:rsidR="00AA1C15" w:rsidRPr="00E14F75" w:rsidRDefault="00AA1C15" w:rsidP="00D75B60">
            <w:pPr>
              <w:spacing w:before="60" w:after="60" w:line="240" w:lineRule="auto"/>
            </w:pPr>
          </w:p>
        </w:tc>
        <w:tc>
          <w:tcPr>
            <w:tcW w:w="244" w:type="pct"/>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br w:type="page"/>
      </w:r>
      <w:r w:rsidRPr="00E14F75">
        <w:lastRenderedPageBreak/>
        <w:t>Table 4: Transfers to instruments under direct or indirect management</w:t>
      </w:r>
      <w:r w:rsidRPr="00E14F75">
        <w:rPr>
          <w:b/>
          <w:bCs/>
          <w:vertAlign w:val="superscript"/>
        </w:rPr>
        <w:t>*</w:t>
      </w:r>
      <w:r w:rsidRPr="00E14F75">
        <w:t xml:space="preserve"> (summary)</w:t>
      </w:r>
    </w:p>
    <w:tbl>
      <w:tblPr>
        <w:tblStyle w:val="TableGrid"/>
        <w:tblW w:w="5000" w:type="pct"/>
        <w:tblInd w:w="0" w:type="dxa"/>
        <w:tblLook w:val="04A0" w:firstRow="1" w:lastRow="0" w:firstColumn="1" w:lastColumn="0" w:noHBand="0" w:noVBand="1"/>
      </w:tblPr>
      <w:tblGrid>
        <w:gridCol w:w="1152"/>
        <w:gridCol w:w="2404"/>
        <w:gridCol w:w="1627"/>
        <w:gridCol w:w="1627"/>
        <w:gridCol w:w="1627"/>
        <w:gridCol w:w="1627"/>
        <w:gridCol w:w="1899"/>
        <w:gridCol w:w="2824"/>
      </w:tblGrid>
      <w:tr w:rsidR="00AA1C15" w:rsidRPr="00E14F75" w:rsidTr="001B43E5">
        <w:trPr>
          <w:tblHeader/>
        </w:trPr>
        <w:tc>
          <w:tcPr>
            <w:tcW w:w="390" w:type="pct"/>
            <w:tcBorders>
              <w:bottom w:val="nil"/>
            </w:tcBorders>
            <w:vAlign w:val="center"/>
          </w:tcPr>
          <w:p w:rsidR="00AA1C15" w:rsidRPr="00E14F75" w:rsidRDefault="00AA1C15" w:rsidP="00D01D1D">
            <w:pPr>
              <w:spacing w:before="60" w:after="60" w:line="240" w:lineRule="auto"/>
              <w:jc w:val="center"/>
            </w:pPr>
            <w:r w:rsidRPr="00E14F75">
              <w:t>Fund</w:t>
            </w:r>
          </w:p>
        </w:tc>
        <w:tc>
          <w:tcPr>
            <w:tcW w:w="813" w:type="pct"/>
            <w:tcBorders>
              <w:bottom w:val="nil"/>
            </w:tcBorders>
            <w:vAlign w:val="center"/>
          </w:tcPr>
          <w:p w:rsidR="00AA1C15" w:rsidRPr="00E14F75" w:rsidRDefault="00AA1C15" w:rsidP="00D01D1D">
            <w:pPr>
              <w:spacing w:before="60" w:after="60" w:line="240" w:lineRule="auto"/>
              <w:jc w:val="center"/>
            </w:pPr>
            <w:r w:rsidRPr="00E14F75">
              <w:t>Category of regions</w:t>
            </w:r>
          </w:p>
        </w:tc>
        <w:tc>
          <w:tcPr>
            <w:tcW w:w="550" w:type="pct"/>
            <w:tcBorders>
              <w:bottom w:val="nil"/>
            </w:tcBorders>
            <w:vAlign w:val="center"/>
          </w:tcPr>
          <w:p w:rsidR="00AA1C15" w:rsidRPr="00E14F75" w:rsidRDefault="00AA1C15" w:rsidP="00D01D1D">
            <w:pPr>
              <w:spacing w:before="60" w:after="60" w:line="240" w:lineRule="auto"/>
              <w:jc w:val="center"/>
            </w:pPr>
            <w:r w:rsidRPr="00E14F75">
              <w:t>Instrument 1</w:t>
            </w:r>
          </w:p>
        </w:tc>
        <w:tc>
          <w:tcPr>
            <w:tcW w:w="550" w:type="pct"/>
            <w:tcBorders>
              <w:bottom w:val="nil"/>
            </w:tcBorders>
            <w:vAlign w:val="center"/>
          </w:tcPr>
          <w:p w:rsidR="00AA1C15" w:rsidRPr="00E14F75" w:rsidRDefault="00AA1C15" w:rsidP="00D01D1D">
            <w:pPr>
              <w:spacing w:before="60" w:after="60" w:line="240" w:lineRule="auto"/>
              <w:jc w:val="center"/>
            </w:pPr>
            <w:r w:rsidRPr="00E14F75">
              <w:t>Instrument 2</w:t>
            </w:r>
          </w:p>
        </w:tc>
        <w:tc>
          <w:tcPr>
            <w:tcW w:w="550" w:type="pct"/>
            <w:tcBorders>
              <w:bottom w:val="nil"/>
            </w:tcBorders>
            <w:vAlign w:val="center"/>
          </w:tcPr>
          <w:p w:rsidR="00AA1C15" w:rsidRPr="00E14F75" w:rsidRDefault="00AA1C15" w:rsidP="00D01D1D">
            <w:pPr>
              <w:spacing w:before="60" w:after="60" w:line="240" w:lineRule="auto"/>
              <w:jc w:val="center"/>
            </w:pPr>
            <w:r w:rsidRPr="00E14F75">
              <w:t>Instrument 3</w:t>
            </w:r>
          </w:p>
        </w:tc>
        <w:tc>
          <w:tcPr>
            <w:tcW w:w="550" w:type="pct"/>
            <w:tcBorders>
              <w:bottom w:val="nil"/>
            </w:tcBorders>
            <w:vAlign w:val="center"/>
          </w:tcPr>
          <w:p w:rsidR="00AA1C15" w:rsidRPr="00E14F75" w:rsidRDefault="00AA1C15" w:rsidP="00D01D1D">
            <w:pPr>
              <w:spacing w:before="60" w:after="60" w:line="240" w:lineRule="auto"/>
              <w:jc w:val="center"/>
            </w:pPr>
            <w:r w:rsidRPr="00E14F75">
              <w:t>Instrument 4</w:t>
            </w:r>
          </w:p>
        </w:tc>
        <w:tc>
          <w:tcPr>
            <w:tcW w:w="642" w:type="pct"/>
            <w:tcBorders>
              <w:bottom w:val="nil"/>
            </w:tcBorders>
            <w:vAlign w:val="center"/>
          </w:tcPr>
          <w:p w:rsidR="00AA1C15" w:rsidRPr="00E14F75" w:rsidRDefault="00AA1C15" w:rsidP="00D01D1D">
            <w:pPr>
              <w:spacing w:before="60" w:after="60" w:line="240" w:lineRule="auto"/>
              <w:jc w:val="center"/>
            </w:pPr>
            <w:r w:rsidRPr="00E14F75">
              <w:t>Instrument 5</w:t>
            </w:r>
            <w:r w:rsidRPr="00E14F75">
              <w:rPr>
                <w:b/>
                <w:bCs/>
                <w:vertAlign w:val="superscript"/>
              </w:rPr>
              <w:t>**</w:t>
            </w:r>
          </w:p>
        </w:tc>
        <w:tc>
          <w:tcPr>
            <w:tcW w:w="955" w:type="pct"/>
            <w:tcBorders>
              <w:bottom w:val="nil"/>
            </w:tcBorders>
            <w:vAlign w:val="center"/>
          </w:tcPr>
          <w:p w:rsidR="00AA1C15" w:rsidRPr="00E14F75" w:rsidRDefault="00AA1C15" w:rsidP="00D01D1D">
            <w:pPr>
              <w:spacing w:before="60" w:after="60" w:line="240" w:lineRule="auto"/>
              <w:jc w:val="center"/>
            </w:pPr>
            <w:r w:rsidRPr="00E14F75">
              <w:t>Total</w:t>
            </w:r>
          </w:p>
        </w:tc>
      </w:tr>
      <w:tr w:rsidR="00AA1C15" w:rsidRPr="00E14F75" w:rsidTr="001B43E5">
        <w:trPr>
          <w:tblHeader/>
        </w:trPr>
        <w:tc>
          <w:tcPr>
            <w:tcW w:w="390" w:type="pct"/>
            <w:tcBorders>
              <w:top w:val="nil"/>
            </w:tcBorders>
            <w:vAlign w:val="center"/>
          </w:tcPr>
          <w:p w:rsidR="00AA1C15" w:rsidRPr="00E14F75" w:rsidRDefault="00AA1C15" w:rsidP="00D01D1D">
            <w:pPr>
              <w:spacing w:before="60" w:after="60" w:line="240" w:lineRule="auto"/>
              <w:jc w:val="center"/>
            </w:pPr>
          </w:p>
        </w:tc>
        <w:tc>
          <w:tcPr>
            <w:tcW w:w="813" w:type="pct"/>
            <w:tcBorders>
              <w:top w:val="nil"/>
            </w:tcBorders>
            <w:vAlign w:val="center"/>
          </w:tcPr>
          <w:p w:rsidR="00AA1C15" w:rsidRPr="00E14F75" w:rsidRDefault="00AA1C15" w:rsidP="00D01D1D">
            <w:pPr>
              <w:spacing w:before="60" w:after="60" w:line="240" w:lineRule="auto"/>
              <w:jc w:val="center"/>
            </w:pPr>
          </w:p>
        </w:tc>
        <w:tc>
          <w:tcPr>
            <w:tcW w:w="550" w:type="pct"/>
            <w:tcBorders>
              <w:top w:val="nil"/>
            </w:tcBorders>
            <w:vAlign w:val="center"/>
          </w:tcPr>
          <w:p w:rsidR="00AA1C15" w:rsidRPr="00E14F75" w:rsidRDefault="00AA1C15" w:rsidP="00D01D1D">
            <w:pPr>
              <w:spacing w:before="60" w:after="60" w:line="240" w:lineRule="auto"/>
              <w:jc w:val="center"/>
            </w:pPr>
            <w:r w:rsidRPr="00E14F75">
              <w:t>(a)</w:t>
            </w:r>
          </w:p>
        </w:tc>
        <w:tc>
          <w:tcPr>
            <w:tcW w:w="550" w:type="pct"/>
            <w:tcBorders>
              <w:top w:val="nil"/>
            </w:tcBorders>
            <w:vAlign w:val="center"/>
          </w:tcPr>
          <w:p w:rsidR="00AA1C15" w:rsidRPr="00E14F75" w:rsidRDefault="00AA1C15" w:rsidP="00D01D1D">
            <w:pPr>
              <w:spacing w:before="60" w:after="60" w:line="240" w:lineRule="auto"/>
              <w:jc w:val="center"/>
            </w:pPr>
            <w:r w:rsidRPr="00E14F75">
              <w:t>(b)</w:t>
            </w:r>
          </w:p>
        </w:tc>
        <w:tc>
          <w:tcPr>
            <w:tcW w:w="550" w:type="pct"/>
            <w:tcBorders>
              <w:top w:val="nil"/>
            </w:tcBorders>
            <w:vAlign w:val="center"/>
          </w:tcPr>
          <w:p w:rsidR="00AA1C15" w:rsidRPr="00E14F75" w:rsidRDefault="00AA1C15" w:rsidP="00D01D1D">
            <w:pPr>
              <w:spacing w:before="60" w:after="60" w:line="240" w:lineRule="auto"/>
              <w:jc w:val="center"/>
            </w:pPr>
            <w:r w:rsidRPr="00E14F75">
              <w:t>(c)</w:t>
            </w:r>
          </w:p>
        </w:tc>
        <w:tc>
          <w:tcPr>
            <w:tcW w:w="550" w:type="pct"/>
            <w:tcBorders>
              <w:top w:val="nil"/>
            </w:tcBorders>
            <w:vAlign w:val="center"/>
          </w:tcPr>
          <w:p w:rsidR="00AA1C15" w:rsidRPr="00E14F75" w:rsidRDefault="00AA1C15" w:rsidP="00D01D1D">
            <w:pPr>
              <w:spacing w:before="60" w:after="60" w:line="240" w:lineRule="auto"/>
              <w:jc w:val="center"/>
            </w:pPr>
            <w:r w:rsidRPr="00E14F75">
              <w:t>(d)</w:t>
            </w:r>
          </w:p>
        </w:tc>
        <w:tc>
          <w:tcPr>
            <w:tcW w:w="642" w:type="pct"/>
            <w:tcBorders>
              <w:top w:val="nil"/>
            </w:tcBorders>
            <w:vAlign w:val="center"/>
          </w:tcPr>
          <w:p w:rsidR="00AA1C15" w:rsidRPr="00E14F75" w:rsidRDefault="00AA1C15" w:rsidP="00D01D1D">
            <w:pPr>
              <w:spacing w:before="60" w:after="60" w:line="240" w:lineRule="auto"/>
              <w:jc w:val="center"/>
            </w:pPr>
            <w:r w:rsidRPr="00E14F75">
              <w:t>(e)</w:t>
            </w:r>
          </w:p>
        </w:tc>
        <w:tc>
          <w:tcPr>
            <w:tcW w:w="955" w:type="pct"/>
            <w:tcBorders>
              <w:top w:val="nil"/>
            </w:tcBorders>
            <w:vAlign w:val="center"/>
          </w:tcPr>
          <w:p w:rsidR="00AA1C15" w:rsidRPr="00E14F75" w:rsidRDefault="00AA1C15" w:rsidP="00D01D1D">
            <w:pPr>
              <w:spacing w:before="60" w:after="60" w:line="240" w:lineRule="auto"/>
              <w:jc w:val="center"/>
            </w:pPr>
            <w:r w:rsidRPr="00E14F75">
              <w:t>(f)=(a)+(b)+(c)+(d)+(e)</w:t>
            </w:r>
          </w:p>
        </w:tc>
      </w:tr>
      <w:tr w:rsidR="00AA1C15" w:rsidRPr="00E14F75" w:rsidTr="00D01D1D">
        <w:tc>
          <w:tcPr>
            <w:tcW w:w="390" w:type="pct"/>
            <w:vMerge w:val="restart"/>
          </w:tcPr>
          <w:p w:rsidR="00AA1C15" w:rsidRPr="00E14F75" w:rsidRDefault="00AA1C15" w:rsidP="00D75B60">
            <w:pPr>
              <w:spacing w:before="60" w:after="60" w:line="240" w:lineRule="auto"/>
            </w:pPr>
            <w:r w:rsidRPr="00E14F75">
              <w:t>ERDF</w:t>
            </w:r>
          </w:p>
        </w:tc>
        <w:tc>
          <w:tcPr>
            <w:tcW w:w="813" w:type="pct"/>
          </w:tcPr>
          <w:p w:rsidR="00AA1C15" w:rsidRPr="00E14F75" w:rsidRDefault="00AA1C15" w:rsidP="00D75B60">
            <w:pPr>
              <w:spacing w:before="60" w:after="60" w:line="240" w:lineRule="auto"/>
            </w:pPr>
            <w:r w:rsidRPr="00E14F75">
              <w:t>More developed</w:t>
            </w: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642" w:type="pct"/>
          </w:tcPr>
          <w:p w:rsidR="00AA1C15" w:rsidRPr="00E14F75" w:rsidRDefault="00AA1C15" w:rsidP="00D75B60">
            <w:pPr>
              <w:spacing w:before="60" w:after="60" w:line="240" w:lineRule="auto"/>
            </w:pPr>
          </w:p>
        </w:tc>
        <w:tc>
          <w:tcPr>
            <w:tcW w:w="955" w:type="pct"/>
          </w:tcPr>
          <w:p w:rsidR="00AA1C15" w:rsidRPr="00E14F75" w:rsidRDefault="00AA1C15" w:rsidP="00D75B60">
            <w:pPr>
              <w:spacing w:before="60" w:after="60" w:line="240" w:lineRule="auto"/>
            </w:pPr>
          </w:p>
        </w:tc>
      </w:tr>
      <w:tr w:rsidR="00AA1C15" w:rsidRPr="00E14F75" w:rsidTr="00D01D1D">
        <w:tc>
          <w:tcPr>
            <w:tcW w:w="390" w:type="pct"/>
            <w:vMerge/>
          </w:tcPr>
          <w:p w:rsidR="00AA1C15" w:rsidRPr="00E14F75" w:rsidRDefault="00AA1C15" w:rsidP="00D75B60">
            <w:pPr>
              <w:spacing w:before="60" w:after="60" w:line="240" w:lineRule="auto"/>
            </w:pPr>
          </w:p>
        </w:tc>
        <w:tc>
          <w:tcPr>
            <w:tcW w:w="813" w:type="pct"/>
          </w:tcPr>
          <w:p w:rsidR="00AA1C15" w:rsidRPr="00E14F75" w:rsidRDefault="00AA1C15" w:rsidP="00D75B60">
            <w:pPr>
              <w:spacing w:before="60" w:after="60" w:line="240" w:lineRule="auto"/>
            </w:pPr>
            <w:r w:rsidRPr="00E14F75">
              <w:t>Transition</w:t>
            </w: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642" w:type="pct"/>
          </w:tcPr>
          <w:p w:rsidR="00AA1C15" w:rsidRPr="00E14F75" w:rsidRDefault="00AA1C15" w:rsidP="00D75B60">
            <w:pPr>
              <w:spacing w:before="60" w:after="60" w:line="240" w:lineRule="auto"/>
            </w:pPr>
          </w:p>
        </w:tc>
        <w:tc>
          <w:tcPr>
            <w:tcW w:w="955" w:type="pct"/>
          </w:tcPr>
          <w:p w:rsidR="00AA1C15" w:rsidRPr="00E14F75" w:rsidRDefault="00AA1C15" w:rsidP="00D75B60">
            <w:pPr>
              <w:spacing w:before="60" w:after="60" w:line="240" w:lineRule="auto"/>
            </w:pPr>
          </w:p>
        </w:tc>
      </w:tr>
      <w:tr w:rsidR="00AA1C15" w:rsidRPr="00E14F75" w:rsidTr="00D01D1D">
        <w:trPr>
          <w:trHeight w:val="1000"/>
        </w:trPr>
        <w:tc>
          <w:tcPr>
            <w:tcW w:w="390" w:type="pct"/>
            <w:vMerge/>
          </w:tcPr>
          <w:p w:rsidR="00AA1C15" w:rsidRPr="00E14F75" w:rsidRDefault="00AA1C15" w:rsidP="00D75B60">
            <w:pPr>
              <w:spacing w:before="60" w:after="60" w:line="240" w:lineRule="auto"/>
            </w:pPr>
          </w:p>
        </w:tc>
        <w:tc>
          <w:tcPr>
            <w:tcW w:w="813" w:type="pct"/>
          </w:tcPr>
          <w:p w:rsidR="00AA1C15" w:rsidRPr="00E14F75" w:rsidRDefault="00AA1C15" w:rsidP="00D75B60">
            <w:pPr>
              <w:spacing w:before="60" w:after="60" w:line="240" w:lineRule="auto"/>
            </w:pPr>
            <w:r w:rsidRPr="00E14F75">
              <w:t>Less developed</w:t>
            </w: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642" w:type="pct"/>
          </w:tcPr>
          <w:p w:rsidR="00AA1C15" w:rsidRPr="00E14F75" w:rsidRDefault="00AA1C15" w:rsidP="00D75B60">
            <w:pPr>
              <w:spacing w:before="60" w:after="60" w:line="240" w:lineRule="auto"/>
            </w:pPr>
          </w:p>
        </w:tc>
        <w:tc>
          <w:tcPr>
            <w:tcW w:w="955" w:type="pct"/>
          </w:tcPr>
          <w:p w:rsidR="00AA1C15" w:rsidRPr="00E14F75" w:rsidRDefault="00AA1C15" w:rsidP="00D75B60">
            <w:pPr>
              <w:spacing w:before="60" w:after="60" w:line="240" w:lineRule="auto"/>
            </w:pPr>
          </w:p>
        </w:tc>
      </w:tr>
      <w:tr w:rsidR="00AA1C15" w:rsidRPr="00E14F75" w:rsidTr="00D01D1D">
        <w:tc>
          <w:tcPr>
            <w:tcW w:w="390" w:type="pct"/>
            <w:vMerge w:val="restart"/>
          </w:tcPr>
          <w:p w:rsidR="00AA1C15" w:rsidRPr="00E14F75" w:rsidRDefault="00AA1C15" w:rsidP="00D75B60">
            <w:pPr>
              <w:spacing w:before="60" w:after="60" w:line="240" w:lineRule="auto"/>
            </w:pPr>
            <w:r w:rsidRPr="00E14F75">
              <w:t>ESF+</w:t>
            </w:r>
          </w:p>
        </w:tc>
        <w:tc>
          <w:tcPr>
            <w:tcW w:w="813" w:type="pct"/>
          </w:tcPr>
          <w:p w:rsidR="00AA1C15" w:rsidRPr="00E14F75" w:rsidRDefault="00AA1C15" w:rsidP="00D75B60">
            <w:pPr>
              <w:spacing w:before="60" w:after="60" w:line="240" w:lineRule="auto"/>
            </w:pPr>
            <w:r w:rsidRPr="00E14F75">
              <w:t>More developed</w:t>
            </w: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642" w:type="pct"/>
          </w:tcPr>
          <w:p w:rsidR="00AA1C15" w:rsidRPr="00E14F75" w:rsidRDefault="00AA1C15" w:rsidP="00D75B60">
            <w:pPr>
              <w:spacing w:before="60" w:after="60" w:line="240" w:lineRule="auto"/>
            </w:pPr>
          </w:p>
        </w:tc>
        <w:tc>
          <w:tcPr>
            <w:tcW w:w="955" w:type="pct"/>
          </w:tcPr>
          <w:p w:rsidR="00AA1C15" w:rsidRPr="00E14F75" w:rsidRDefault="00AA1C15" w:rsidP="00D75B60">
            <w:pPr>
              <w:spacing w:before="60" w:after="60" w:line="240" w:lineRule="auto"/>
            </w:pPr>
          </w:p>
        </w:tc>
      </w:tr>
      <w:tr w:rsidR="00AA1C15" w:rsidRPr="00E14F75" w:rsidTr="00D01D1D">
        <w:tc>
          <w:tcPr>
            <w:tcW w:w="390" w:type="pct"/>
            <w:vMerge/>
          </w:tcPr>
          <w:p w:rsidR="00AA1C15" w:rsidRPr="00E14F75" w:rsidRDefault="00AA1C15" w:rsidP="00D75B60">
            <w:pPr>
              <w:spacing w:before="60" w:after="60" w:line="240" w:lineRule="auto"/>
            </w:pPr>
          </w:p>
        </w:tc>
        <w:tc>
          <w:tcPr>
            <w:tcW w:w="813" w:type="pct"/>
          </w:tcPr>
          <w:p w:rsidR="00AA1C15" w:rsidRPr="00E14F75" w:rsidRDefault="00AA1C15" w:rsidP="00D75B60">
            <w:pPr>
              <w:spacing w:before="60" w:after="60" w:line="240" w:lineRule="auto"/>
            </w:pPr>
            <w:r w:rsidRPr="00E14F75">
              <w:t>Transition</w:t>
            </w: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642" w:type="pct"/>
          </w:tcPr>
          <w:p w:rsidR="00AA1C15" w:rsidRPr="00E14F75" w:rsidRDefault="00AA1C15" w:rsidP="00D75B60">
            <w:pPr>
              <w:spacing w:before="60" w:after="60" w:line="240" w:lineRule="auto"/>
            </w:pPr>
          </w:p>
        </w:tc>
        <w:tc>
          <w:tcPr>
            <w:tcW w:w="955" w:type="pct"/>
          </w:tcPr>
          <w:p w:rsidR="00AA1C15" w:rsidRPr="00E14F75" w:rsidRDefault="00AA1C15" w:rsidP="00D75B60">
            <w:pPr>
              <w:spacing w:before="60" w:after="60" w:line="240" w:lineRule="auto"/>
            </w:pPr>
          </w:p>
        </w:tc>
      </w:tr>
      <w:tr w:rsidR="00AA1C15" w:rsidRPr="00E14F75" w:rsidTr="00D01D1D">
        <w:trPr>
          <w:trHeight w:val="1000"/>
        </w:trPr>
        <w:tc>
          <w:tcPr>
            <w:tcW w:w="390" w:type="pct"/>
            <w:vMerge/>
          </w:tcPr>
          <w:p w:rsidR="00AA1C15" w:rsidRPr="00E14F75" w:rsidRDefault="00AA1C15" w:rsidP="00D75B60">
            <w:pPr>
              <w:spacing w:before="60" w:after="60" w:line="240" w:lineRule="auto"/>
            </w:pPr>
          </w:p>
        </w:tc>
        <w:tc>
          <w:tcPr>
            <w:tcW w:w="813" w:type="pct"/>
          </w:tcPr>
          <w:p w:rsidR="00AA1C15" w:rsidRPr="00E14F75" w:rsidRDefault="00AA1C15" w:rsidP="00D75B60">
            <w:pPr>
              <w:spacing w:before="60" w:after="60" w:line="240" w:lineRule="auto"/>
            </w:pPr>
            <w:r w:rsidRPr="00E14F75">
              <w:t>Less developed</w:t>
            </w: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642" w:type="pct"/>
          </w:tcPr>
          <w:p w:rsidR="00AA1C15" w:rsidRPr="00E14F75" w:rsidRDefault="00AA1C15" w:rsidP="00D75B60">
            <w:pPr>
              <w:spacing w:before="60" w:after="60" w:line="240" w:lineRule="auto"/>
            </w:pPr>
          </w:p>
        </w:tc>
        <w:tc>
          <w:tcPr>
            <w:tcW w:w="955" w:type="pct"/>
          </w:tcPr>
          <w:p w:rsidR="00AA1C15" w:rsidRPr="00E14F75" w:rsidRDefault="00AA1C15" w:rsidP="00D75B60">
            <w:pPr>
              <w:spacing w:before="60" w:after="60" w:line="240" w:lineRule="auto"/>
            </w:pPr>
          </w:p>
        </w:tc>
      </w:tr>
      <w:tr w:rsidR="00AA1C15" w:rsidRPr="00E14F75" w:rsidTr="00D01D1D">
        <w:tc>
          <w:tcPr>
            <w:tcW w:w="390" w:type="pct"/>
          </w:tcPr>
          <w:p w:rsidR="00AA1C15" w:rsidRPr="00E14F75" w:rsidRDefault="00AA1C15" w:rsidP="001B43E5">
            <w:pPr>
              <w:pageBreakBefore/>
              <w:spacing w:before="60" w:after="60" w:line="240" w:lineRule="auto"/>
            </w:pPr>
            <w:r w:rsidRPr="00E14F75">
              <w:lastRenderedPageBreak/>
              <w:t>CF</w:t>
            </w:r>
          </w:p>
        </w:tc>
        <w:tc>
          <w:tcPr>
            <w:tcW w:w="813"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642" w:type="pct"/>
          </w:tcPr>
          <w:p w:rsidR="00AA1C15" w:rsidRPr="00E14F75" w:rsidRDefault="00AA1C15" w:rsidP="00D75B60">
            <w:pPr>
              <w:spacing w:before="60" w:after="60" w:line="240" w:lineRule="auto"/>
            </w:pPr>
          </w:p>
        </w:tc>
        <w:tc>
          <w:tcPr>
            <w:tcW w:w="955" w:type="pct"/>
          </w:tcPr>
          <w:p w:rsidR="00AA1C15" w:rsidRPr="00E14F75" w:rsidRDefault="00AA1C15" w:rsidP="00D75B60">
            <w:pPr>
              <w:spacing w:before="60" w:after="60" w:line="240" w:lineRule="auto"/>
            </w:pPr>
          </w:p>
        </w:tc>
      </w:tr>
      <w:tr w:rsidR="00AA1C15" w:rsidRPr="00E14F75" w:rsidTr="00D01D1D">
        <w:tc>
          <w:tcPr>
            <w:tcW w:w="390" w:type="pct"/>
          </w:tcPr>
          <w:p w:rsidR="00AA1C15" w:rsidRPr="00E14F75" w:rsidRDefault="00AA1C15" w:rsidP="00D75B60">
            <w:pPr>
              <w:spacing w:before="60" w:after="60" w:line="240" w:lineRule="auto"/>
            </w:pPr>
            <w:r w:rsidRPr="00E14F75">
              <w:t>EMFAF</w:t>
            </w:r>
          </w:p>
        </w:tc>
        <w:tc>
          <w:tcPr>
            <w:tcW w:w="813"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642" w:type="pct"/>
          </w:tcPr>
          <w:p w:rsidR="00AA1C15" w:rsidRPr="00E14F75" w:rsidRDefault="00AA1C15" w:rsidP="00D75B60">
            <w:pPr>
              <w:spacing w:before="60" w:after="60" w:line="240" w:lineRule="auto"/>
            </w:pPr>
          </w:p>
        </w:tc>
        <w:tc>
          <w:tcPr>
            <w:tcW w:w="955" w:type="pct"/>
          </w:tcPr>
          <w:p w:rsidR="00AA1C15" w:rsidRPr="00E14F75" w:rsidRDefault="00AA1C15" w:rsidP="00D75B60">
            <w:pPr>
              <w:spacing w:before="60" w:after="60" w:line="240" w:lineRule="auto"/>
            </w:pPr>
          </w:p>
        </w:tc>
      </w:tr>
      <w:tr w:rsidR="00AA1C15" w:rsidRPr="00E14F75" w:rsidTr="00D01D1D">
        <w:tc>
          <w:tcPr>
            <w:tcW w:w="390" w:type="pct"/>
          </w:tcPr>
          <w:p w:rsidR="00AA1C15" w:rsidRPr="00E14F75" w:rsidRDefault="00AA1C15" w:rsidP="00D75B60">
            <w:pPr>
              <w:spacing w:before="60" w:after="60" w:line="240" w:lineRule="auto"/>
            </w:pPr>
            <w:r w:rsidRPr="00E14F75">
              <w:t>Total</w:t>
            </w:r>
          </w:p>
        </w:tc>
        <w:tc>
          <w:tcPr>
            <w:tcW w:w="813"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550" w:type="pct"/>
          </w:tcPr>
          <w:p w:rsidR="00AA1C15" w:rsidRPr="00E14F75" w:rsidRDefault="00AA1C15" w:rsidP="00D75B60">
            <w:pPr>
              <w:spacing w:before="60" w:after="60" w:line="240" w:lineRule="auto"/>
            </w:pPr>
          </w:p>
        </w:tc>
        <w:tc>
          <w:tcPr>
            <w:tcW w:w="642" w:type="pct"/>
          </w:tcPr>
          <w:p w:rsidR="00AA1C15" w:rsidRPr="00E14F75" w:rsidRDefault="00AA1C15" w:rsidP="00D75B60">
            <w:pPr>
              <w:spacing w:before="60" w:after="60" w:line="240" w:lineRule="auto"/>
            </w:pPr>
          </w:p>
        </w:tc>
        <w:tc>
          <w:tcPr>
            <w:tcW w:w="955" w:type="pct"/>
          </w:tcPr>
          <w:p w:rsidR="00AA1C15" w:rsidRPr="00E14F75" w:rsidRDefault="00AA1C15" w:rsidP="00D75B60">
            <w:pPr>
              <w:spacing w:before="60" w:after="60" w:line="240" w:lineRule="auto"/>
            </w:pPr>
          </w:p>
        </w:tc>
      </w:tr>
    </w:tbl>
    <w:p w:rsidR="00AA1C15" w:rsidRPr="00E14F75" w:rsidRDefault="00AA1C15" w:rsidP="00D01D1D">
      <w:pPr>
        <w:pStyle w:val="Point0"/>
        <w:spacing w:before="0" w:after="0" w:line="240" w:lineRule="auto"/>
        <w:ind w:left="851" w:hanging="851"/>
      </w:pPr>
      <w:r w:rsidRPr="00E14F75">
        <w:rPr>
          <w:b/>
          <w:bCs/>
          <w:vertAlign w:val="superscript"/>
        </w:rPr>
        <w:t>*</w:t>
      </w:r>
      <w:r w:rsidRPr="00E14F75">
        <w:tab/>
        <w:t>Cumulative amounts for all transfers done through programme amendments during programming period. With each new request for transfer, a programme amendment shall set out the total amounts transferred for each year by Fund and by category of region.</w:t>
      </w:r>
    </w:p>
    <w:p w:rsidR="00AA1C15" w:rsidRPr="00E14F75" w:rsidRDefault="00AA1C15" w:rsidP="00D01D1D">
      <w:pPr>
        <w:pStyle w:val="Point0"/>
        <w:spacing w:before="0" w:after="0" w:line="240" w:lineRule="auto"/>
        <w:ind w:left="851" w:hanging="851"/>
      </w:pPr>
      <w:r w:rsidRPr="00E14F75">
        <w:rPr>
          <w:b/>
          <w:bCs/>
          <w:vertAlign w:val="superscript"/>
        </w:rPr>
        <w:t>**</w:t>
      </w:r>
      <w:r w:rsidRPr="00E14F75">
        <w:tab/>
        <w:t>Transfers may be made to any other instrument under direct or indirect management, where such possibility is provided for in the basic act. Number and names of the relevant EU instruments will be specified accordingly.</w:t>
      </w:r>
    </w:p>
    <w:p w:rsidR="00AA1C15" w:rsidRPr="00E14F75" w:rsidRDefault="00AA1C15" w:rsidP="00D01D1D">
      <w:pPr>
        <w:pStyle w:val="Point0"/>
        <w:spacing w:before="0" w:after="0" w:line="240" w:lineRule="auto"/>
        <w:ind w:left="851" w:hanging="851"/>
      </w:pPr>
    </w:p>
    <w:tbl>
      <w:tblPr>
        <w:tblStyle w:val="TableGrid"/>
        <w:tblW w:w="0" w:type="auto"/>
        <w:tblInd w:w="0" w:type="dxa"/>
        <w:tblLook w:val="04A0" w:firstRow="1" w:lastRow="0" w:firstColumn="1" w:lastColumn="0" w:noHBand="0" w:noVBand="1"/>
      </w:tblPr>
      <w:tblGrid>
        <w:gridCol w:w="14709"/>
      </w:tblGrid>
      <w:tr w:rsidR="00AA1C15" w:rsidRPr="00E14F75" w:rsidTr="00D01D1D">
        <w:tc>
          <w:tcPr>
            <w:tcW w:w="14709" w:type="dxa"/>
          </w:tcPr>
          <w:p w:rsidR="00AA1C15" w:rsidRPr="00E14F75" w:rsidRDefault="00AA1C15" w:rsidP="00D75B60">
            <w:pPr>
              <w:spacing w:before="60" w:after="60" w:line="240" w:lineRule="auto"/>
            </w:pPr>
            <w:r w:rsidRPr="00E14F75">
              <w:t>Text field [3 500] (justification)</w:t>
            </w:r>
          </w:p>
        </w:tc>
      </w:tr>
    </w:tbl>
    <w:p w:rsidR="00AA1C15" w:rsidRPr="00E14F75" w:rsidRDefault="00AA1C15" w:rsidP="00F65EF3"/>
    <w:p w:rsidR="00AA1C15" w:rsidRPr="00E14F75" w:rsidRDefault="00AA1C15" w:rsidP="00F65EF3">
      <w:r>
        <w:br w:type="page"/>
      </w:r>
      <w:r w:rsidRPr="00E14F75">
        <w:lastRenderedPageBreak/>
        <w:t>Table 5: Transfers between ERDF, ESF+ and Cohesion Fund or to another Fund or Funds</w:t>
      </w:r>
      <w:r w:rsidRPr="00E14F75">
        <w:rPr>
          <w:b/>
          <w:bCs/>
          <w:vertAlign w:val="superscript"/>
        </w:rPr>
        <w:t>*</w:t>
      </w:r>
      <w:r w:rsidRPr="00E14F75">
        <w:t xml:space="preserve"> (breakdown by year) </w:t>
      </w:r>
    </w:p>
    <w:tbl>
      <w:tblPr>
        <w:tblStyle w:val="TableGrid"/>
        <w:tblW w:w="5000" w:type="pct"/>
        <w:tblInd w:w="0" w:type="dxa"/>
        <w:tblLook w:val="04A0" w:firstRow="1" w:lastRow="0" w:firstColumn="1" w:lastColumn="0" w:noHBand="0" w:noVBand="1"/>
      </w:tblPr>
      <w:tblGrid>
        <w:gridCol w:w="1035"/>
        <w:gridCol w:w="1251"/>
        <w:gridCol w:w="1215"/>
        <w:gridCol w:w="1195"/>
        <w:gridCol w:w="707"/>
        <w:gridCol w:w="707"/>
        <w:gridCol w:w="707"/>
        <w:gridCol w:w="707"/>
        <w:gridCol w:w="707"/>
        <w:gridCol w:w="1647"/>
        <w:gridCol w:w="1263"/>
        <w:gridCol w:w="1647"/>
        <w:gridCol w:w="1263"/>
        <w:gridCol w:w="736"/>
      </w:tblGrid>
      <w:tr w:rsidR="00AA1C15" w:rsidRPr="00E14F75" w:rsidTr="001B43E5">
        <w:trPr>
          <w:trHeight w:val="199"/>
          <w:tblHeader/>
        </w:trPr>
        <w:tc>
          <w:tcPr>
            <w:tcW w:w="773" w:type="pct"/>
            <w:gridSpan w:val="2"/>
            <w:vAlign w:val="center"/>
          </w:tcPr>
          <w:p w:rsidR="00AA1C15" w:rsidRPr="00E14F75" w:rsidRDefault="00AA1C15" w:rsidP="00D01D1D">
            <w:pPr>
              <w:spacing w:before="60" w:after="60" w:line="240" w:lineRule="auto"/>
              <w:jc w:val="center"/>
            </w:pPr>
            <w:r w:rsidRPr="00E14F75">
              <w:t>Transfers from</w:t>
            </w:r>
          </w:p>
        </w:tc>
        <w:tc>
          <w:tcPr>
            <w:tcW w:w="815" w:type="pct"/>
            <w:gridSpan w:val="2"/>
            <w:vAlign w:val="center"/>
          </w:tcPr>
          <w:p w:rsidR="00AA1C15" w:rsidRPr="00E14F75" w:rsidRDefault="00AA1C15" w:rsidP="00D01D1D">
            <w:pPr>
              <w:spacing w:before="60" w:after="60" w:line="240" w:lineRule="auto"/>
              <w:jc w:val="center"/>
            </w:pPr>
            <w:r w:rsidRPr="00E14F75">
              <w:t>Transfers to</w:t>
            </w:r>
          </w:p>
        </w:tc>
        <w:tc>
          <w:tcPr>
            <w:tcW w:w="3412" w:type="pct"/>
            <w:gridSpan w:val="10"/>
            <w:vAlign w:val="center"/>
          </w:tcPr>
          <w:p w:rsidR="00AA1C15" w:rsidRPr="00E14F75" w:rsidRDefault="00AA1C15" w:rsidP="00D01D1D">
            <w:pPr>
              <w:spacing w:before="60" w:after="60" w:line="240" w:lineRule="auto"/>
              <w:jc w:val="center"/>
            </w:pPr>
            <w:r w:rsidRPr="00E14F75">
              <w:t>Breakdown by year</w:t>
            </w:r>
          </w:p>
        </w:tc>
      </w:tr>
      <w:tr w:rsidR="00AA1C15" w:rsidRPr="00E14F75" w:rsidTr="001B43E5">
        <w:trPr>
          <w:trHeight w:val="199"/>
          <w:tblHeader/>
        </w:trPr>
        <w:tc>
          <w:tcPr>
            <w:tcW w:w="350" w:type="pct"/>
            <w:vMerge w:val="restart"/>
            <w:vAlign w:val="center"/>
          </w:tcPr>
          <w:p w:rsidR="00AA1C15" w:rsidRPr="00E14F75" w:rsidRDefault="00AA1C15" w:rsidP="00D01D1D">
            <w:pPr>
              <w:spacing w:before="60" w:after="60" w:line="240" w:lineRule="auto"/>
              <w:jc w:val="center"/>
            </w:pPr>
            <w:r w:rsidRPr="00E14F75">
              <w:t>Fund</w:t>
            </w:r>
          </w:p>
        </w:tc>
        <w:tc>
          <w:tcPr>
            <w:tcW w:w="423" w:type="pct"/>
            <w:vMerge w:val="restart"/>
            <w:vAlign w:val="center"/>
          </w:tcPr>
          <w:p w:rsidR="00AA1C15" w:rsidRPr="00E14F75" w:rsidRDefault="00AA1C15" w:rsidP="00D01D1D">
            <w:pPr>
              <w:spacing w:before="60" w:after="60" w:line="240" w:lineRule="auto"/>
              <w:jc w:val="center"/>
            </w:pPr>
            <w:r w:rsidRPr="00E14F75">
              <w:t>Category of region</w:t>
            </w:r>
          </w:p>
        </w:tc>
        <w:tc>
          <w:tcPr>
            <w:tcW w:w="411" w:type="pct"/>
            <w:vMerge w:val="restart"/>
            <w:vAlign w:val="center"/>
          </w:tcPr>
          <w:p w:rsidR="00AA1C15" w:rsidRPr="00E14F75" w:rsidRDefault="00AA1C15" w:rsidP="00D01D1D">
            <w:pPr>
              <w:spacing w:before="60" w:after="60" w:line="240" w:lineRule="auto"/>
              <w:jc w:val="center"/>
            </w:pPr>
            <w:r w:rsidRPr="00E14F75">
              <w:t>Fund</w:t>
            </w:r>
          </w:p>
        </w:tc>
        <w:tc>
          <w:tcPr>
            <w:tcW w:w="404" w:type="pct"/>
            <w:vMerge w:val="restart"/>
            <w:vAlign w:val="center"/>
          </w:tcPr>
          <w:p w:rsidR="00AA1C15" w:rsidRPr="00E14F75" w:rsidRDefault="00AA1C15" w:rsidP="00D01D1D">
            <w:pPr>
              <w:spacing w:before="60" w:after="60" w:line="240" w:lineRule="auto"/>
              <w:jc w:val="center"/>
            </w:pPr>
            <w:r w:rsidRPr="00E14F75">
              <w:t>Category of region (where relevant)</w:t>
            </w:r>
          </w:p>
        </w:tc>
        <w:tc>
          <w:tcPr>
            <w:tcW w:w="239" w:type="pct"/>
            <w:vMerge w:val="restart"/>
            <w:vAlign w:val="center"/>
          </w:tcPr>
          <w:p w:rsidR="00AA1C15" w:rsidRPr="00E14F75" w:rsidRDefault="00AA1C15" w:rsidP="00D01D1D">
            <w:pPr>
              <w:spacing w:before="60" w:after="60" w:line="240" w:lineRule="auto"/>
              <w:jc w:val="center"/>
            </w:pPr>
            <w:r w:rsidRPr="00E14F75">
              <w:t>2021</w:t>
            </w:r>
          </w:p>
        </w:tc>
        <w:tc>
          <w:tcPr>
            <w:tcW w:w="239" w:type="pct"/>
            <w:vMerge w:val="restart"/>
            <w:vAlign w:val="center"/>
          </w:tcPr>
          <w:p w:rsidR="00AA1C15" w:rsidRPr="00E14F75" w:rsidRDefault="00AA1C15" w:rsidP="00D01D1D">
            <w:pPr>
              <w:spacing w:before="60" w:after="60" w:line="240" w:lineRule="auto"/>
              <w:jc w:val="center"/>
            </w:pPr>
            <w:r w:rsidRPr="00E14F75">
              <w:t>2022</w:t>
            </w:r>
          </w:p>
        </w:tc>
        <w:tc>
          <w:tcPr>
            <w:tcW w:w="239" w:type="pct"/>
            <w:vMerge w:val="restart"/>
            <w:vAlign w:val="center"/>
          </w:tcPr>
          <w:p w:rsidR="00AA1C15" w:rsidRPr="00E14F75" w:rsidRDefault="00AA1C15" w:rsidP="00D01D1D">
            <w:pPr>
              <w:spacing w:before="60" w:after="60" w:line="240" w:lineRule="auto"/>
              <w:jc w:val="center"/>
            </w:pPr>
            <w:r w:rsidRPr="00E14F75">
              <w:t>2023</w:t>
            </w:r>
          </w:p>
        </w:tc>
        <w:tc>
          <w:tcPr>
            <w:tcW w:w="239" w:type="pct"/>
            <w:vMerge w:val="restart"/>
            <w:vAlign w:val="center"/>
          </w:tcPr>
          <w:p w:rsidR="00AA1C15" w:rsidRPr="00E14F75" w:rsidRDefault="00AA1C15" w:rsidP="00D01D1D">
            <w:pPr>
              <w:spacing w:before="60" w:after="60" w:line="240" w:lineRule="auto"/>
              <w:jc w:val="center"/>
            </w:pPr>
            <w:r w:rsidRPr="00E14F75">
              <w:t>2024</w:t>
            </w:r>
          </w:p>
        </w:tc>
        <w:tc>
          <w:tcPr>
            <w:tcW w:w="239" w:type="pct"/>
            <w:vMerge w:val="restart"/>
            <w:vAlign w:val="center"/>
          </w:tcPr>
          <w:p w:rsidR="00AA1C15" w:rsidRPr="00E14F75" w:rsidRDefault="00AA1C15" w:rsidP="00D01D1D">
            <w:pPr>
              <w:spacing w:before="60" w:after="60" w:line="240" w:lineRule="auto"/>
              <w:jc w:val="center"/>
            </w:pPr>
            <w:r w:rsidRPr="00E14F75">
              <w:t>2025</w:t>
            </w:r>
          </w:p>
        </w:tc>
        <w:tc>
          <w:tcPr>
            <w:tcW w:w="983" w:type="pct"/>
            <w:gridSpan w:val="2"/>
            <w:vAlign w:val="center"/>
          </w:tcPr>
          <w:p w:rsidR="00AA1C15" w:rsidRPr="00E14F75" w:rsidRDefault="00AA1C15" w:rsidP="00D01D1D">
            <w:pPr>
              <w:spacing w:before="60" w:after="60" w:line="240" w:lineRule="auto"/>
              <w:jc w:val="center"/>
            </w:pPr>
            <w:r w:rsidRPr="00E14F75">
              <w:t>2026</w:t>
            </w:r>
          </w:p>
        </w:tc>
        <w:tc>
          <w:tcPr>
            <w:tcW w:w="983" w:type="pct"/>
            <w:gridSpan w:val="2"/>
            <w:vAlign w:val="center"/>
          </w:tcPr>
          <w:p w:rsidR="00AA1C15" w:rsidRPr="00E14F75" w:rsidRDefault="00AA1C15" w:rsidP="00D01D1D">
            <w:pPr>
              <w:spacing w:before="60" w:after="60" w:line="240" w:lineRule="auto"/>
              <w:jc w:val="center"/>
            </w:pPr>
            <w:r w:rsidRPr="00E14F75">
              <w:t>2027</w:t>
            </w:r>
          </w:p>
        </w:tc>
        <w:tc>
          <w:tcPr>
            <w:tcW w:w="249" w:type="pct"/>
            <w:vMerge w:val="restart"/>
            <w:vAlign w:val="center"/>
          </w:tcPr>
          <w:p w:rsidR="00AA1C15" w:rsidRPr="00E14F75" w:rsidRDefault="00AA1C15" w:rsidP="00D01D1D">
            <w:pPr>
              <w:spacing w:before="60" w:after="60" w:line="240" w:lineRule="auto"/>
              <w:jc w:val="center"/>
            </w:pPr>
            <w:r w:rsidRPr="00E14F75">
              <w:t>Total</w:t>
            </w:r>
          </w:p>
        </w:tc>
      </w:tr>
      <w:tr w:rsidR="00AA1C15" w:rsidRPr="00E14F75" w:rsidTr="001B43E5">
        <w:trPr>
          <w:trHeight w:val="199"/>
          <w:tblHeader/>
        </w:trPr>
        <w:tc>
          <w:tcPr>
            <w:tcW w:w="350" w:type="pct"/>
            <w:vMerge/>
            <w:vAlign w:val="center"/>
          </w:tcPr>
          <w:p w:rsidR="00AA1C15" w:rsidRPr="00E14F75" w:rsidRDefault="00AA1C15" w:rsidP="00D01D1D">
            <w:pPr>
              <w:spacing w:before="60" w:after="60" w:line="240" w:lineRule="auto"/>
              <w:jc w:val="center"/>
            </w:pPr>
          </w:p>
        </w:tc>
        <w:tc>
          <w:tcPr>
            <w:tcW w:w="423" w:type="pct"/>
            <w:vMerge/>
            <w:vAlign w:val="center"/>
          </w:tcPr>
          <w:p w:rsidR="00AA1C15" w:rsidRPr="00E14F75" w:rsidRDefault="00AA1C15" w:rsidP="00D01D1D">
            <w:pPr>
              <w:spacing w:before="60" w:after="60" w:line="240" w:lineRule="auto"/>
              <w:jc w:val="center"/>
            </w:pPr>
          </w:p>
        </w:tc>
        <w:tc>
          <w:tcPr>
            <w:tcW w:w="411" w:type="pct"/>
            <w:vMerge/>
            <w:vAlign w:val="center"/>
          </w:tcPr>
          <w:p w:rsidR="00AA1C15" w:rsidRPr="00E14F75" w:rsidRDefault="00AA1C15" w:rsidP="00D01D1D">
            <w:pPr>
              <w:spacing w:before="60" w:after="60" w:line="240" w:lineRule="auto"/>
              <w:jc w:val="center"/>
            </w:pPr>
          </w:p>
        </w:tc>
        <w:tc>
          <w:tcPr>
            <w:tcW w:w="404" w:type="pct"/>
            <w:vMerge/>
            <w:vAlign w:val="center"/>
          </w:tcPr>
          <w:p w:rsidR="00AA1C15" w:rsidRPr="00E14F75" w:rsidRDefault="00AA1C15" w:rsidP="00D01D1D">
            <w:pPr>
              <w:spacing w:before="60" w:after="60" w:line="240" w:lineRule="auto"/>
              <w:jc w:val="center"/>
            </w:pPr>
          </w:p>
        </w:tc>
        <w:tc>
          <w:tcPr>
            <w:tcW w:w="239" w:type="pct"/>
            <w:vMerge/>
            <w:vAlign w:val="center"/>
          </w:tcPr>
          <w:p w:rsidR="00AA1C15" w:rsidRPr="00E14F75" w:rsidRDefault="00AA1C15" w:rsidP="00D01D1D">
            <w:pPr>
              <w:spacing w:before="60" w:after="60" w:line="240" w:lineRule="auto"/>
              <w:jc w:val="center"/>
            </w:pPr>
          </w:p>
        </w:tc>
        <w:tc>
          <w:tcPr>
            <w:tcW w:w="239" w:type="pct"/>
            <w:vMerge/>
            <w:vAlign w:val="center"/>
          </w:tcPr>
          <w:p w:rsidR="00AA1C15" w:rsidRPr="00E14F75" w:rsidRDefault="00AA1C15" w:rsidP="00D01D1D">
            <w:pPr>
              <w:spacing w:before="60" w:after="60" w:line="240" w:lineRule="auto"/>
              <w:jc w:val="center"/>
            </w:pPr>
          </w:p>
        </w:tc>
        <w:tc>
          <w:tcPr>
            <w:tcW w:w="239" w:type="pct"/>
            <w:vMerge/>
            <w:vAlign w:val="center"/>
          </w:tcPr>
          <w:p w:rsidR="00AA1C15" w:rsidRPr="00E14F75" w:rsidRDefault="00AA1C15" w:rsidP="00D01D1D">
            <w:pPr>
              <w:spacing w:before="60" w:after="60" w:line="240" w:lineRule="auto"/>
              <w:jc w:val="center"/>
            </w:pPr>
          </w:p>
        </w:tc>
        <w:tc>
          <w:tcPr>
            <w:tcW w:w="239" w:type="pct"/>
            <w:vMerge/>
            <w:vAlign w:val="center"/>
          </w:tcPr>
          <w:p w:rsidR="00AA1C15" w:rsidRPr="00E14F75" w:rsidRDefault="00AA1C15" w:rsidP="00D01D1D">
            <w:pPr>
              <w:spacing w:before="60" w:after="60" w:line="240" w:lineRule="auto"/>
              <w:jc w:val="center"/>
            </w:pPr>
          </w:p>
        </w:tc>
        <w:tc>
          <w:tcPr>
            <w:tcW w:w="239" w:type="pct"/>
            <w:vMerge/>
            <w:vAlign w:val="center"/>
          </w:tcPr>
          <w:p w:rsidR="00AA1C15" w:rsidRPr="00E14F75" w:rsidRDefault="00AA1C15" w:rsidP="00D01D1D">
            <w:pPr>
              <w:spacing w:before="60" w:after="60" w:line="240" w:lineRule="auto"/>
              <w:jc w:val="center"/>
            </w:pPr>
          </w:p>
        </w:tc>
        <w:tc>
          <w:tcPr>
            <w:tcW w:w="557" w:type="pct"/>
            <w:vAlign w:val="center"/>
          </w:tcPr>
          <w:p w:rsidR="00AA1C15" w:rsidRPr="00E14F75" w:rsidRDefault="00AA1C15" w:rsidP="00D01D1D">
            <w:pPr>
              <w:spacing w:before="60" w:after="60" w:line="240" w:lineRule="auto"/>
              <w:jc w:val="center"/>
            </w:pPr>
            <w:r w:rsidRPr="00E14F75">
              <w:t>Financial appropriation without flexibility amount</w:t>
            </w:r>
          </w:p>
        </w:tc>
        <w:tc>
          <w:tcPr>
            <w:tcW w:w="427" w:type="pct"/>
            <w:vAlign w:val="center"/>
          </w:tcPr>
          <w:p w:rsidR="00AA1C15" w:rsidRPr="00E14F75" w:rsidRDefault="00AA1C15" w:rsidP="00D01D1D">
            <w:pPr>
              <w:spacing w:before="60" w:after="60" w:line="240" w:lineRule="auto"/>
              <w:jc w:val="center"/>
            </w:pPr>
            <w:r w:rsidRPr="00E14F75">
              <w:t>Flexibility amount</w:t>
            </w:r>
          </w:p>
        </w:tc>
        <w:tc>
          <w:tcPr>
            <w:tcW w:w="557" w:type="pct"/>
            <w:vAlign w:val="center"/>
          </w:tcPr>
          <w:p w:rsidR="00AA1C15" w:rsidRPr="00E14F75" w:rsidRDefault="00AA1C15" w:rsidP="00D01D1D">
            <w:pPr>
              <w:spacing w:before="60" w:after="60" w:line="240" w:lineRule="auto"/>
              <w:jc w:val="center"/>
            </w:pPr>
            <w:r w:rsidRPr="00E14F75">
              <w:t>Financial appropriation without flexibility amount</w:t>
            </w:r>
          </w:p>
        </w:tc>
        <w:tc>
          <w:tcPr>
            <w:tcW w:w="427" w:type="pct"/>
            <w:vAlign w:val="center"/>
          </w:tcPr>
          <w:p w:rsidR="00AA1C15" w:rsidRPr="00E14F75" w:rsidRDefault="00AA1C15" w:rsidP="00D01D1D">
            <w:pPr>
              <w:spacing w:before="60" w:after="60" w:line="240" w:lineRule="auto"/>
              <w:jc w:val="center"/>
            </w:pPr>
            <w:r w:rsidRPr="00E14F75">
              <w:t>Flexibility amount</w:t>
            </w:r>
          </w:p>
        </w:tc>
        <w:tc>
          <w:tcPr>
            <w:tcW w:w="249" w:type="pct"/>
            <w:vMerge/>
            <w:vAlign w:val="center"/>
          </w:tcPr>
          <w:p w:rsidR="00AA1C15" w:rsidRPr="00E14F75" w:rsidRDefault="00AA1C15" w:rsidP="00D01D1D">
            <w:pPr>
              <w:spacing w:before="60" w:after="60" w:line="240" w:lineRule="auto"/>
              <w:jc w:val="center"/>
            </w:pPr>
          </w:p>
        </w:tc>
      </w:tr>
      <w:tr w:rsidR="00AA1C15" w:rsidRPr="00E14F75" w:rsidTr="00D01D1D">
        <w:tc>
          <w:tcPr>
            <w:tcW w:w="350" w:type="pct"/>
            <w:vMerge w:val="restart"/>
          </w:tcPr>
          <w:p w:rsidR="00AA1C15" w:rsidRPr="00E14F75" w:rsidRDefault="00AA1C15" w:rsidP="00D75B60">
            <w:pPr>
              <w:spacing w:before="60" w:after="60" w:line="240" w:lineRule="auto"/>
            </w:pPr>
            <w:r w:rsidRPr="00E14F75">
              <w:t>ERDF</w:t>
            </w:r>
          </w:p>
        </w:tc>
        <w:tc>
          <w:tcPr>
            <w:tcW w:w="423" w:type="pct"/>
          </w:tcPr>
          <w:p w:rsidR="00AA1C15" w:rsidRPr="00E14F75" w:rsidRDefault="00AA1C15" w:rsidP="00D75B60">
            <w:pPr>
              <w:spacing w:before="60" w:after="60" w:line="240" w:lineRule="auto"/>
            </w:pPr>
            <w:r w:rsidRPr="00E14F75">
              <w:t>More developed</w:t>
            </w:r>
          </w:p>
        </w:tc>
        <w:tc>
          <w:tcPr>
            <w:tcW w:w="411" w:type="pct"/>
            <w:vMerge w:val="restart"/>
          </w:tcPr>
          <w:p w:rsidR="00AA1C15" w:rsidRPr="00E14F75" w:rsidRDefault="00AA1C15" w:rsidP="00D01D1D">
            <w:pPr>
              <w:spacing w:before="60" w:after="60" w:line="240" w:lineRule="auto"/>
            </w:pPr>
            <w:r w:rsidRPr="00E14F75">
              <w:t>ERDF, ESF+ or CF, EMFAF, AMF, ISF, BMVI</w:t>
            </w:r>
          </w:p>
        </w:tc>
        <w:tc>
          <w:tcPr>
            <w:tcW w:w="404"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249" w:type="pct"/>
          </w:tcPr>
          <w:p w:rsidR="00AA1C15" w:rsidRPr="00E14F75" w:rsidRDefault="00AA1C15" w:rsidP="00D75B60">
            <w:pPr>
              <w:spacing w:before="60" w:after="60" w:line="240" w:lineRule="auto"/>
            </w:pPr>
          </w:p>
        </w:tc>
      </w:tr>
      <w:tr w:rsidR="00AA1C15" w:rsidRPr="00E14F75" w:rsidTr="00D01D1D">
        <w:tc>
          <w:tcPr>
            <w:tcW w:w="350" w:type="pct"/>
            <w:vMerge/>
          </w:tcPr>
          <w:p w:rsidR="00AA1C15" w:rsidRPr="00E14F75" w:rsidRDefault="00AA1C15" w:rsidP="00D75B60">
            <w:pPr>
              <w:spacing w:before="60" w:after="60" w:line="240" w:lineRule="auto"/>
            </w:pPr>
          </w:p>
        </w:tc>
        <w:tc>
          <w:tcPr>
            <w:tcW w:w="423" w:type="pct"/>
          </w:tcPr>
          <w:p w:rsidR="00AA1C15" w:rsidRPr="00E14F75" w:rsidRDefault="00AA1C15" w:rsidP="00D75B60">
            <w:pPr>
              <w:spacing w:before="60" w:after="60" w:line="240" w:lineRule="auto"/>
            </w:pPr>
            <w:r w:rsidRPr="00E14F75">
              <w:t>Transition</w:t>
            </w:r>
          </w:p>
        </w:tc>
        <w:tc>
          <w:tcPr>
            <w:tcW w:w="411" w:type="pct"/>
            <w:vMerge/>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249" w:type="pct"/>
          </w:tcPr>
          <w:p w:rsidR="00AA1C15" w:rsidRPr="00E14F75" w:rsidRDefault="00AA1C15" w:rsidP="00D75B60">
            <w:pPr>
              <w:spacing w:before="60" w:after="60" w:line="240" w:lineRule="auto"/>
            </w:pPr>
          </w:p>
        </w:tc>
      </w:tr>
      <w:tr w:rsidR="00AA1C15" w:rsidRPr="00E14F75" w:rsidTr="00D01D1D">
        <w:tc>
          <w:tcPr>
            <w:tcW w:w="350" w:type="pct"/>
            <w:vMerge/>
          </w:tcPr>
          <w:p w:rsidR="00AA1C15" w:rsidRPr="00E14F75" w:rsidRDefault="00AA1C15" w:rsidP="00D75B60">
            <w:pPr>
              <w:spacing w:before="60" w:after="60" w:line="240" w:lineRule="auto"/>
            </w:pPr>
          </w:p>
        </w:tc>
        <w:tc>
          <w:tcPr>
            <w:tcW w:w="423" w:type="pct"/>
          </w:tcPr>
          <w:p w:rsidR="00AA1C15" w:rsidRPr="00E14F75" w:rsidRDefault="00AA1C15" w:rsidP="00D75B60">
            <w:pPr>
              <w:spacing w:before="60" w:after="60" w:line="240" w:lineRule="auto"/>
            </w:pPr>
            <w:r w:rsidRPr="00E14F75">
              <w:t>Less developed</w:t>
            </w:r>
          </w:p>
        </w:tc>
        <w:tc>
          <w:tcPr>
            <w:tcW w:w="411" w:type="pct"/>
            <w:vMerge/>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249" w:type="pct"/>
          </w:tcPr>
          <w:p w:rsidR="00AA1C15" w:rsidRPr="00E14F75" w:rsidRDefault="00AA1C15" w:rsidP="00D75B60">
            <w:pPr>
              <w:spacing w:before="60" w:after="60" w:line="240" w:lineRule="auto"/>
            </w:pPr>
          </w:p>
        </w:tc>
      </w:tr>
      <w:tr w:rsidR="00AA1C15" w:rsidRPr="00E14F75" w:rsidTr="00D01D1D">
        <w:tc>
          <w:tcPr>
            <w:tcW w:w="350" w:type="pct"/>
            <w:vMerge w:val="restart"/>
          </w:tcPr>
          <w:p w:rsidR="00AA1C15" w:rsidRPr="00E14F75" w:rsidRDefault="00AA1C15" w:rsidP="00D75B60">
            <w:pPr>
              <w:spacing w:before="60" w:after="60" w:line="240" w:lineRule="auto"/>
            </w:pPr>
            <w:r w:rsidRPr="00E14F75">
              <w:t>ESF+</w:t>
            </w:r>
          </w:p>
        </w:tc>
        <w:tc>
          <w:tcPr>
            <w:tcW w:w="423" w:type="pct"/>
          </w:tcPr>
          <w:p w:rsidR="00AA1C15" w:rsidRPr="00E14F75" w:rsidRDefault="00AA1C15" w:rsidP="00D75B60">
            <w:pPr>
              <w:spacing w:before="60" w:after="60" w:line="240" w:lineRule="auto"/>
            </w:pPr>
            <w:r w:rsidRPr="00E14F75">
              <w:t>More developed</w:t>
            </w:r>
          </w:p>
        </w:tc>
        <w:tc>
          <w:tcPr>
            <w:tcW w:w="411" w:type="pct"/>
            <w:vMerge/>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249" w:type="pct"/>
          </w:tcPr>
          <w:p w:rsidR="00AA1C15" w:rsidRPr="00E14F75" w:rsidRDefault="00AA1C15" w:rsidP="00D75B60">
            <w:pPr>
              <w:spacing w:before="60" w:after="60" w:line="240" w:lineRule="auto"/>
            </w:pPr>
          </w:p>
        </w:tc>
      </w:tr>
      <w:tr w:rsidR="00AA1C15" w:rsidRPr="00E14F75" w:rsidTr="00D01D1D">
        <w:tc>
          <w:tcPr>
            <w:tcW w:w="350" w:type="pct"/>
            <w:vMerge/>
          </w:tcPr>
          <w:p w:rsidR="00AA1C15" w:rsidRPr="00E14F75" w:rsidRDefault="00AA1C15" w:rsidP="00D75B60">
            <w:pPr>
              <w:spacing w:before="60" w:after="60" w:line="240" w:lineRule="auto"/>
            </w:pPr>
          </w:p>
        </w:tc>
        <w:tc>
          <w:tcPr>
            <w:tcW w:w="423" w:type="pct"/>
          </w:tcPr>
          <w:p w:rsidR="00AA1C15" w:rsidRPr="00E14F75" w:rsidRDefault="00AA1C15" w:rsidP="00D75B60">
            <w:pPr>
              <w:spacing w:before="60" w:after="60" w:line="240" w:lineRule="auto"/>
            </w:pPr>
            <w:r w:rsidRPr="00E14F75">
              <w:t>Transition</w:t>
            </w:r>
          </w:p>
        </w:tc>
        <w:tc>
          <w:tcPr>
            <w:tcW w:w="411" w:type="pct"/>
            <w:vMerge/>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249" w:type="pct"/>
          </w:tcPr>
          <w:p w:rsidR="00AA1C15" w:rsidRPr="00E14F75" w:rsidRDefault="00AA1C15" w:rsidP="00D75B60">
            <w:pPr>
              <w:spacing w:before="60" w:after="60" w:line="240" w:lineRule="auto"/>
            </w:pPr>
          </w:p>
        </w:tc>
      </w:tr>
      <w:tr w:rsidR="00AA1C15" w:rsidRPr="00E14F75" w:rsidTr="00D01D1D">
        <w:tc>
          <w:tcPr>
            <w:tcW w:w="350" w:type="pct"/>
            <w:vMerge/>
          </w:tcPr>
          <w:p w:rsidR="00AA1C15" w:rsidRPr="00E14F75" w:rsidRDefault="00AA1C15" w:rsidP="00D75B60">
            <w:pPr>
              <w:spacing w:before="60" w:after="60" w:line="240" w:lineRule="auto"/>
            </w:pPr>
          </w:p>
        </w:tc>
        <w:tc>
          <w:tcPr>
            <w:tcW w:w="423" w:type="pct"/>
          </w:tcPr>
          <w:p w:rsidR="00AA1C15" w:rsidRPr="00E14F75" w:rsidRDefault="00AA1C15" w:rsidP="00D75B60">
            <w:pPr>
              <w:spacing w:before="60" w:after="60" w:line="240" w:lineRule="auto"/>
            </w:pPr>
            <w:r w:rsidRPr="00E14F75">
              <w:t>Less developed</w:t>
            </w:r>
          </w:p>
        </w:tc>
        <w:tc>
          <w:tcPr>
            <w:tcW w:w="411" w:type="pct"/>
            <w:vMerge/>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249" w:type="pct"/>
          </w:tcPr>
          <w:p w:rsidR="00AA1C15" w:rsidRPr="00E14F75" w:rsidRDefault="00AA1C15" w:rsidP="00D75B60">
            <w:pPr>
              <w:spacing w:before="60" w:after="60" w:line="240" w:lineRule="auto"/>
            </w:pPr>
          </w:p>
        </w:tc>
      </w:tr>
      <w:tr w:rsidR="00AA1C15" w:rsidRPr="00E14F75" w:rsidTr="00D01D1D">
        <w:tc>
          <w:tcPr>
            <w:tcW w:w="350" w:type="pct"/>
          </w:tcPr>
          <w:p w:rsidR="00AA1C15" w:rsidRPr="00E14F75" w:rsidRDefault="00AA1C15" w:rsidP="001B43E5">
            <w:pPr>
              <w:pageBreakBefore/>
              <w:spacing w:before="60" w:after="60" w:line="240" w:lineRule="auto"/>
            </w:pPr>
            <w:r w:rsidRPr="00E14F75">
              <w:lastRenderedPageBreak/>
              <w:t>CF</w:t>
            </w:r>
          </w:p>
        </w:tc>
        <w:tc>
          <w:tcPr>
            <w:tcW w:w="423" w:type="pct"/>
          </w:tcPr>
          <w:p w:rsidR="00AA1C15" w:rsidRPr="00E14F75" w:rsidRDefault="00AA1C15" w:rsidP="00D75B60">
            <w:pPr>
              <w:spacing w:before="60" w:after="60" w:line="240" w:lineRule="auto"/>
            </w:pPr>
            <w:r w:rsidRPr="00E14F75">
              <w:t>N/A</w:t>
            </w:r>
          </w:p>
        </w:tc>
        <w:tc>
          <w:tcPr>
            <w:tcW w:w="411" w:type="pct"/>
            <w:vMerge/>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249" w:type="pct"/>
          </w:tcPr>
          <w:p w:rsidR="00AA1C15" w:rsidRPr="00E14F75" w:rsidRDefault="00AA1C15" w:rsidP="00D75B60">
            <w:pPr>
              <w:spacing w:before="60" w:after="60" w:line="240" w:lineRule="auto"/>
            </w:pPr>
          </w:p>
        </w:tc>
      </w:tr>
      <w:tr w:rsidR="00AA1C15" w:rsidRPr="00E14F75" w:rsidTr="00D01D1D">
        <w:tc>
          <w:tcPr>
            <w:tcW w:w="350" w:type="pct"/>
          </w:tcPr>
          <w:p w:rsidR="00AA1C15" w:rsidRPr="00E14F75" w:rsidRDefault="00AA1C15" w:rsidP="00D75B60">
            <w:pPr>
              <w:spacing w:before="60" w:after="60" w:line="240" w:lineRule="auto"/>
            </w:pPr>
            <w:r w:rsidRPr="00E14F75">
              <w:t>EMFAF</w:t>
            </w:r>
          </w:p>
        </w:tc>
        <w:tc>
          <w:tcPr>
            <w:tcW w:w="423" w:type="pct"/>
          </w:tcPr>
          <w:p w:rsidR="00AA1C15" w:rsidRPr="00E14F75" w:rsidRDefault="00AA1C15" w:rsidP="00D75B60">
            <w:pPr>
              <w:spacing w:before="60" w:after="60" w:line="240" w:lineRule="auto"/>
            </w:pPr>
            <w:r w:rsidRPr="00E14F75">
              <w:t>N/A</w:t>
            </w:r>
          </w:p>
        </w:tc>
        <w:tc>
          <w:tcPr>
            <w:tcW w:w="411" w:type="pct"/>
            <w:vMerge/>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239" w:type="pct"/>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983" w:type="pct"/>
            <w:gridSpan w:val="2"/>
          </w:tcPr>
          <w:p w:rsidR="00AA1C15" w:rsidRPr="00E14F75" w:rsidRDefault="00AA1C15" w:rsidP="00D75B60">
            <w:pPr>
              <w:spacing w:before="60" w:after="60" w:line="240" w:lineRule="auto"/>
            </w:pPr>
          </w:p>
        </w:tc>
        <w:tc>
          <w:tcPr>
            <w:tcW w:w="249" w:type="pct"/>
          </w:tcPr>
          <w:p w:rsidR="00AA1C15" w:rsidRPr="00E14F75" w:rsidRDefault="00AA1C15" w:rsidP="00D75B60">
            <w:pPr>
              <w:spacing w:before="60" w:after="60" w:line="240" w:lineRule="auto"/>
            </w:pPr>
          </w:p>
        </w:tc>
      </w:tr>
    </w:tbl>
    <w:p w:rsidR="00AA1C15" w:rsidRPr="00E14F75" w:rsidRDefault="00AA1C15" w:rsidP="00D01D1D">
      <w:pPr>
        <w:pStyle w:val="Point0"/>
      </w:pPr>
      <w:r w:rsidRPr="00E14F75">
        <w:rPr>
          <w:b/>
          <w:bCs/>
          <w:vertAlign w:val="superscript"/>
        </w:rPr>
        <w:t>*</w:t>
      </w:r>
      <w:r w:rsidRPr="00E14F75">
        <w:tab/>
        <w:t>Transfer to other programmes. Transfers between ERDF and ESF+ can only be done within the same category of region.</w:t>
      </w:r>
    </w:p>
    <w:p w:rsidR="00AA1C15" w:rsidRPr="00E14F75" w:rsidRDefault="00AA1C15" w:rsidP="00F65EF3"/>
    <w:p w:rsidR="00AA1C15" w:rsidRPr="00E14F75" w:rsidRDefault="00AA1C15" w:rsidP="00F65EF3">
      <w:r>
        <w:br w:type="page"/>
      </w:r>
      <w:r w:rsidRPr="00E14F75">
        <w:lastRenderedPageBreak/>
        <w:t>Table 6: Transfers between ERDF, ESF+ and Cohesion Fund or to another Fund or Funds</w:t>
      </w:r>
      <w:r w:rsidRPr="00E14F75">
        <w:rPr>
          <w:b/>
          <w:bCs/>
          <w:vertAlign w:val="superscript"/>
        </w:rPr>
        <w:t>*</w:t>
      </w:r>
      <w:r w:rsidRPr="00E14F75">
        <w:t xml:space="preserve"> (summary)</w:t>
      </w:r>
    </w:p>
    <w:tbl>
      <w:tblPr>
        <w:tblStyle w:val="TableGrid"/>
        <w:tblW w:w="5000" w:type="pct"/>
        <w:tblInd w:w="0" w:type="dxa"/>
        <w:tblLook w:val="04A0" w:firstRow="1" w:lastRow="0" w:firstColumn="1" w:lastColumn="0" w:noHBand="0" w:noVBand="1"/>
      </w:tblPr>
      <w:tblGrid>
        <w:gridCol w:w="1018"/>
        <w:gridCol w:w="1314"/>
        <w:gridCol w:w="1310"/>
        <w:gridCol w:w="1204"/>
        <w:gridCol w:w="1295"/>
        <w:gridCol w:w="222"/>
        <w:gridCol w:w="1310"/>
        <w:gridCol w:w="1204"/>
        <w:gridCol w:w="1295"/>
        <w:gridCol w:w="222"/>
        <w:gridCol w:w="510"/>
        <w:gridCol w:w="1017"/>
        <w:gridCol w:w="737"/>
        <w:gridCol w:w="563"/>
        <w:gridCol w:w="843"/>
        <w:gridCol w:w="723"/>
      </w:tblGrid>
      <w:tr w:rsidR="00AA1C15" w:rsidRPr="00E14F75" w:rsidTr="001B43E5">
        <w:tc>
          <w:tcPr>
            <w:tcW w:w="788"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rsidR="00AA1C15" w:rsidRPr="00E14F75" w:rsidRDefault="00AA1C15" w:rsidP="00D75B60">
            <w:pPr>
              <w:spacing w:before="60" w:after="60" w:line="240" w:lineRule="auto"/>
            </w:pPr>
          </w:p>
        </w:tc>
        <w:tc>
          <w:tcPr>
            <w:tcW w:w="1363" w:type="pct"/>
            <w:gridSpan w:val="4"/>
            <w:tcBorders>
              <w:left w:val="single" w:sz="4" w:space="0" w:color="auto"/>
            </w:tcBorders>
            <w:shd w:val="clear" w:color="auto" w:fill="auto"/>
          </w:tcPr>
          <w:p w:rsidR="00AA1C15" w:rsidRPr="00E14F75" w:rsidRDefault="00AA1C15" w:rsidP="00D75B60">
            <w:pPr>
              <w:spacing w:before="60" w:after="60" w:line="240" w:lineRule="auto"/>
            </w:pPr>
            <w:r w:rsidRPr="00E14F75">
              <w:t>ERDF</w:t>
            </w:r>
          </w:p>
        </w:tc>
        <w:tc>
          <w:tcPr>
            <w:tcW w:w="1363" w:type="pct"/>
            <w:gridSpan w:val="4"/>
            <w:shd w:val="clear" w:color="auto" w:fill="auto"/>
          </w:tcPr>
          <w:p w:rsidR="00AA1C15" w:rsidRPr="00E14F75" w:rsidRDefault="00AA1C15" w:rsidP="00D75B60">
            <w:pPr>
              <w:spacing w:before="60" w:after="60" w:line="240" w:lineRule="auto"/>
            </w:pPr>
            <w:r w:rsidRPr="00E14F75">
              <w:t>ESF+</w:t>
            </w:r>
          </w:p>
        </w:tc>
        <w:tc>
          <w:tcPr>
            <w:tcW w:w="172" w:type="pct"/>
            <w:vMerge w:val="restart"/>
            <w:shd w:val="clear" w:color="auto" w:fill="auto"/>
          </w:tcPr>
          <w:p w:rsidR="00AA1C15" w:rsidRPr="00E14F75" w:rsidRDefault="00AA1C15" w:rsidP="00D75B60">
            <w:pPr>
              <w:spacing w:before="60" w:after="60" w:line="240" w:lineRule="auto"/>
            </w:pPr>
            <w:r w:rsidRPr="00E14F75">
              <w:t>CF</w:t>
            </w:r>
          </w:p>
        </w:tc>
        <w:tc>
          <w:tcPr>
            <w:tcW w:w="344" w:type="pct"/>
            <w:vMerge w:val="restart"/>
            <w:shd w:val="clear" w:color="auto" w:fill="auto"/>
          </w:tcPr>
          <w:p w:rsidR="00AA1C15" w:rsidRPr="00E14F75" w:rsidRDefault="00AA1C15" w:rsidP="00D75B60">
            <w:pPr>
              <w:spacing w:before="60" w:after="60" w:line="240" w:lineRule="auto"/>
            </w:pPr>
            <w:r w:rsidRPr="00E14F75">
              <w:t>EMFAF</w:t>
            </w:r>
          </w:p>
        </w:tc>
        <w:tc>
          <w:tcPr>
            <w:tcW w:w="249" w:type="pct"/>
            <w:vMerge w:val="restart"/>
            <w:shd w:val="clear" w:color="auto" w:fill="auto"/>
          </w:tcPr>
          <w:p w:rsidR="00AA1C15" w:rsidRPr="00E14F75" w:rsidRDefault="00AA1C15" w:rsidP="00D75B60">
            <w:pPr>
              <w:spacing w:before="60" w:after="60" w:line="240" w:lineRule="auto"/>
            </w:pPr>
            <w:r w:rsidRPr="00E14F75">
              <w:t>AMF</w:t>
            </w:r>
          </w:p>
        </w:tc>
        <w:tc>
          <w:tcPr>
            <w:tcW w:w="190" w:type="pct"/>
            <w:vMerge w:val="restart"/>
            <w:shd w:val="clear" w:color="auto" w:fill="auto"/>
          </w:tcPr>
          <w:p w:rsidR="00AA1C15" w:rsidRPr="00E14F75" w:rsidRDefault="00AA1C15" w:rsidP="00D75B60">
            <w:pPr>
              <w:spacing w:before="60" w:after="60" w:line="240" w:lineRule="auto"/>
            </w:pPr>
            <w:r w:rsidRPr="00E14F75">
              <w:t>ISF</w:t>
            </w:r>
          </w:p>
        </w:tc>
        <w:tc>
          <w:tcPr>
            <w:tcW w:w="285" w:type="pct"/>
            <w:vMerge w:val="restart"/>
            <w:shd w:val="clear" w:color="auto" w:fill="auto"/>
          </w:tcPr>
          <w:p w:rsidR="00AA1C15" w:rsidRPr="00E14F75" w:rsidRDefault="00AA1C15" w:rsidP="00D75B60">
            <w:pPr>
              <w:spacing w:before="60" w:after="60" w:line="240" w:lineRule="auto"/>
            </w:pPr>
            <w:r w:rsidRPr="00E14F75">
              <w:t>BMVI</w:t>
            </w:r>
          </w:p>
        </w:tc>
        <w:tc>
          <w:tcPr>
            <w:tcW w:w="244" w:type="pct"/>
            <w:vMerge w:val="restart"/>
            <w:shd w:val="clear" w:color="auto" w:fill="auto"/>
          </w:tcPr>
          <w:p w:rsidR="00AA1C15" w:rsidRPr="00E14F75" w:rsidRDefault="00AA1C15" w:rsidP="00D01D1D">
            <w:pPr>
              <w:spacing w:before="60" w:after="60" w:line="240" w:lineRule="auto"/>
            </w:pPr>
            <w:r w:rsidRPr="00E14F75">
              <w:t>Total</w:t>
            </w:r>
          </w:p>
        </w:tc>
      </w:tr>
      <w:tr w:rsidR="00AA1C15" w:rsidRPr="00E14F75" w:rsidTr="001B43E5">
        <w:trPr>
          <w:trHeight w:val="673"/>
        </w:trPr>
        <w:tc>
          <w:tcPr>
            <w:tcW w:w="788"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rsidR="00AA1C15" w:rsidRPr="00E14F75" w:rsidRDefault="00AA1C15" w:rsidP="00D75B60">
            <w:pPr>
              <w:spacing w:before="60" w:after="60" w:line="240" w:lineRule="auto"/>
            </w:pPr>
          </w:p>
        </w:tc>
        <w:tc>
          <w:tcPr>
            <w:tcW w:w="443" w:type="pct"/>
            <w:tcBorders>
              <w:left w:val="single" w:sz="4" w:space="0" w:color="auto"/>
              <w:bottom w:val="single" w:sz="4" w:space="0" w:color="auto"/>
            </w:tcBorders>
            <w:shd w:val="clear" w:color="auto" w:fill="auto"/>
          </w:tcPr>
          <w:p w:rsidR="00AA1C15" w:rsidRPr="00E14F75" w:rsidRDefault="00AA1C15" w:rsidP="00D75B60">
            <w:pPr>
              <w:spacing w:before="60" w:after="60" w:line="240" w:lineRule="auto"/>
            </w:pPr>
            <w:r w:rsidRPr="00E14F75">
              <w:t>More developed</w:t>
            </w:r>
          </w:p>
        </w:tc>
        <w:tc>
          <w:tcPr>
            <w:tcW w:w="407" w:type="pct"/>
            <w:tcBorders>
              <w:bottom w:val="single" w:sz="4" w:space="0" w:color="auto"/>
            </w:tcBorders>
            <w:shd w:val="clear" w:color="auto" w:fill="auto"/>
          </w:tcPr>
          <w:p w:rsidR="00AA1C15" w:rsidRPr="00E14F75" w:rsidRDefault="00AA1C15" w:rsidP="00D75B60">
            <w:pPr>
              <w:spacing w:before="60" w:after="60" w:line="240" w:lineRule="auto"/>
            </w:pPr>
            <w:r w:rsidRPr="00E14F75">
              <w:t>Transition</w:t>
            </w:r>
          </w:p>
        </w:tc>
        <w:tc>
          <w:tcPr>
            <w:tcW w:w="438" w:type="pct"/>
            <w:tcBorders>
              <w:bottom w:val="single" w:sz="4" w:space="0" w:color="auto"/>
            </w:tcBorders>
            <w:shd w:val="clear" w:color="auto" w:fill="auto"/>
          </w:tcPr>
          <w:p w:rsidR="00AA1C15" w:rsidRPr="00E14F75" w:rsidRDefault="00AA1C15" w:rsidP="00D75B60">
            <w:pPr>
              <w:spacing w:before="60" w:after="60" w:line="240" w:lineRule="auto"/>
            </w:pPr>
            <w:r w:rsidRPr="00E14F75">
              <w:t>Less developed</w:t>
            </w:r>
          </w:p>
        </w:tc>
        <w:tc>
          <w:tcPr>
            <w:tcW w:w="75" w:type="pct"/>
            <w:tcBorders>
              <w:bottom w:val="single" w:sz="4" w:space="0" w:color="auto"/>
            </w:tcBorders>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r w:rsidRPr="00E14F75">
              <w:t>More developed</w:t>
            </w:r>
          </w:p>
        </w:tc>
        <w:tc>
          <w:tcPr>
            <w:tcW w:w="407" w:type="pct"/>
            <w:tcBorders>
              <w:bottom w:val="single" w:sz="4" w:space="0" w:color="auto"/>
            </w:tcBorders>
            <w:shd w:val="clear" w:color="auto" w:fill="auto"/>
          </w:tcPr>
          <w:p w:rsidR="00AA1C15" w:rsidRPr="00E14F75" w:rsidRDefault="00AA1C15" w:rsidP="00D75B60">
            <w:pPr>
              <w:spacing w:before="60" w:after="60" w:line="240" w:lineRule="auto"/>
            </w:pPr>
            <w:r w:rsidRPr="00E14F75">
              <w:t>Transition</w:t>
            </w:r>
          </w:p>
        </w:tc>
        <w:tc>
          <w:tcPr>
            <w:tcW w:w="438" w:type="pct"/>
            <w:tcBorders>
              <w:bottom w:val="single" w:sz="4" w:space="0" w:color="auto"/>
            </w:tcBorders>
            <w:shd w:val="clear" w:color="auto" w:fill="auto"/>
          </w:tcPr>
          <w:p w:rsidR="00AA1C15" w:rsidRPr="00E14F75" w:rsidRDefault="00AA1C15" w:rsidP="00D75B60">
            <w:pPr>
              <w:spacing w:before="60" w:after="60" w:line="240" w:lineRule="auto"/>
            </w:pPr>
            <w:r w:rsidRPr="00E14F75">
              <w:t>Less developed</w:t>
            </w:r>
          </w:p>
        </w:tc>
        <w:tc>
          <w:tcPr>
            <w:tcW w:w="75" w:type="pct"/>
            <w:shd w:val="clear" w:color="auto" w:fill="auto"/>
          </w:tcPr>
          <w:p w:rsidR="00AA1C15" w:rsidRPr="00E14F75" w:rsidRDefault="00AA1C15" w:rsidP="00D75B60">
            <w:pPr>
              <w:spacing w:before="60" w:after="60" w:line="240" w:lineRule="auto"/>
            </w:pPr>
          </w:p>
        </w:tc>
        <w:tc>
          <w:tcPr>
            <w:tcW w:w="172" w:type="pct"/>
            <w:vMerge/>
            <w:shd w:val="clear" w:color="auto" w:fill="auto"/>
          </w:tcPr>
          <w:p w:rsidR="00AA1C15" w:rsidRPr="00E14F75" w:rsidRDefault="00AA1C15" w:rsidP="00D75B60">
            <w:pPr>
              <w:spacing w:before="60" w:after="60" w:line="240" w:lineRule="auto"/>
            </w:pPr>
          </w:p>
        </w:tc>
        <w:tc>
          <w:tcPr>
            <w:tcW w:w="344" w:type="pct"/>
            <w:vMerge/>
            <w:shd w:val="clear" w:color="auto" w:fill="auto"/>
          </w:tcPr>
          <w:p w:rsidR="00AA1C15" w:rsidRPr="00E14F75" w:rsidRDefault="00AA1C15" w:rsidP="00D75B60">
            <w:pPr>
              <w:spacing w:before="60" w:after="60" w:line="240" w:lineRule="auto"/>
            </w:pPr>
          </w:p>
        </w:tc>
        <w:tc>
          <w:tcPr>
            <w:tcW w:w="249" w:type="pct"/>
            <w:vMerge/>
            <w:shd w:val="clear" w:color="auto" w:fill="auto"/>
          </w:tcPr>
          <w:p w:rsidR="00AA1C15" w:rsidRPr="00E14F75" w:rsidRDefault="00AA1C15" w:rsidP="00D75B60">
            <w:pPr>
              <w:spacing w:before="60" w:after="60" w:line="240" w:lineRule="auto"/>
            </w:pPr>
          </w:p>
        </w:tc>
        <w:tc>
          <w:tcPr>
            <w:tcW w:w="190" w:type="pct"/>
            <w:vMerge/>
            <w:shd w:val="clear" w:color="auto" w:fill="auto"/>
          </w:tcPr>
          <w:p w:rsidR="00AA1C15" w:rsidRPr="00E14F75" w:rsidRDefault="00AA1C15" w:rsidP="00D75B60">
            <w:pPr>
              <w:spacing w:before="60" w:after="60" w:line="240" w:lineRule="auto"/>
            </w:pPr>
          </w:p>
        </w:tc>
        <w:tc>
          <w:tcPr>
            <w:tcW w:w="285" w:type="pct"/>
            <w:vMerge/>
            <w:shd w:val="clear" w:color="auto" w:fill="auto"/>
          </w:tcPr>
          <w:p w:rsidR="00AA1C15" w:rsidRPr="00E14F75" w:rsidRDefault="00AA1C15" w:rsidP="00D75B60">
            <w:pPr>
              <w:spacing w:before="60" w:after="60" w:line="240" w:lineRule="auto"/>
            </w:pPr>
          </w:p>
        </w:tc>
        <w:tc>
          <w:tcPr>
            <w:tcW w:w="244" w:type="pct"/>
            <w:vMerge/>
            <w:shd w:val="clear" w:color="auto" w:fill="auto"/>
          </w:tcPr>
          <w:p w:rsidR="00AA1C15" w:rsidRPr="00E14F75" w:rsidRDefault="00AA1C15" w:rsidP="00D75B60">
            <w:pPr>
              <w:spacing w:before="60" w:after="60" w:line="240" w:lineRule="auto"/>
            </w:pPr>
          </w:p>
        </w:tc>
      </w:tr>
      <w:tr w:rsidR="00AA1C15" w:rsidRPr="00E14F75" w:rsidTr="001B43E5">
        <w:trPr>
          <w:trHeight w:val="428"/>
        </w:trPr>
        <w:tc>
          <w:tcPr>
            <w:tcW w:w="344" w:type="pct"/>
            <w:vMerge w:val="restart"/>
            <w:tcBorders>
              <w:top w:val="single" w:sz="4" w:space="0" w:color="auto"/>
            </w:tcBorders>
            <w:shd w:val="clear" w:color="auto" w:fill="auto"/>
          </w:tcPr>
          <w:p w:rsidR="00AA1C15" w:rsidRPr="00E14F75" w:rsidRDefault="00AA1C15" w:rsidP="00D75B60">
            <w:pPr>
              <w:spacing w:before="60" w:after="60" w:line="240" w:lineRule="auto"/>
            </w:pPr>
            <w:r w:rsidRPr="00E14F75">
              <w:t>ERDF</w:t>
            </w:r>
          </w:p>
        </w:tc>
        <w:tc>
          <w:tcPr>
            <w:tcW w:w="444" w:type="pct"/>
            <w:tcBorders>
              <w:top w:val="single" w:sz="4" w:space="0" w:color="auto"/>
            </w:tcBorders>
            <w:shd w:val="clear" w:color="auto" w:fill="auto"/>
          </w:tcPr>
          <w:p w:rsidR="00AA1C15" w:rsidRPr="00E14F75" w:rsidRDefault="00AA1C15" w:rsidP="00D75B60">
            <w:pPr>
              <w:spacing w:before="60" w:after="60" w:line="240" w:lineRule="auto"/>
            </w:pPr>
            <w:r w:rsidRPr="00E14F75">
              <w:t>More developed</w:t>
            </w: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443" w:type="pct"/>
            <w:tcBorders>
              <w:bottom w:val="single" w:sz="4" w:space="0" w:color="auto"/>
            </w:tcBorders>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tcBorders>
              <w:bottom w:val="single" w:sz="4" w:space="0" w:color="auto"/>
            </w:tcBorders>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172" w:type="pct"/>
            <w:shd w:val="clear" w:color="auto" w:fill="auto"/>
          </w:tcPr>
          <w:p w:rsidR="00AA1C15" w:rsidRPr="00E14F75" w:rsidRDefault="00AA1C15" w:rsidP="00D75B60">
            <w:pPr>
              <w:spacing w:before="60" w:after="60" w:line="240" w:lineRule="auto"/>
            </w:pPr>
          </w:p>
        </w:tc>
        <w:tc>
          <w:tcPr>
            <w:tcW w:w="344" w:type="pct"/>
            <w:shd w:val="clear" w:color="auto" w:fill="auto"/>
          </w:tcPr>
          <w:p w:rsidR="00AA1C15" w:rsidRPr="00E14F75" w:rsidRDefault="00AA1C15" w:rsidP="00D75B60">
            <w:pPr>
              <w:spacing w:before="60" w:after="60" w:line="240" w:lineRule="auto"/>
            </w:pPr>
          </w:p>
        </w:tc>
        <w:tc>
          <w:tcPr>
            <w:tcW w:w="249" w:type="pct"/>
            <w:shd w:val="clear" w:color="auto" w:fill="auto"/>
          </w:tcPr>
          <w:p w:rsidR="00AA1C15" w:rsidRPr="00E14F75" w:rsidRDefault="00AA1C15" w:rsidP="00D75B60">
            <w:pPr>
              <w:spacing w:before="60" w:after="60" w:line="240" w:lineRule="auto"/>
            </w:pPr>
          </w:p>
        </w:tc>
        <w:tc>
          <w:tcPr>
            <w:tcW w:w="190" w:type="pct"/>
            <w:shd w:val="clear" w:color="auto" w:fill="auto"/>
          </w:tcPr>
          <w:p w:rsidR="00AA1C15" w:rsidRPr="00E14F75" w:rsidRDefault="00AA1C15" w:rsidP="00D75B60">
            <w:pPr>
              <w:spacing w:before="60" w:after="60" w:line="240" w:lineRule="auto"/>
            </w:pPr>
          </w:p>
        </w:tc>
        <w:tc>
          <w:tcPr>
            <w:tcW w:w="285" w:type="pct"/>
            <w:shd w:val="clear" w:color="auto" w:fill="auto"/>
          </w:tcPr>
          <w:p w:rsidR="00AA1C15" w:rsidRPr="00E14F75" w:rsidRDefault="00AA1C15" w:rsidP="00D75B60">
            <w:pPr>
              <w:spacing w:before="60" w:after="60" w:line="240" w:lineRule="auto"/>
            </w:pPr>
          </w:p>
        </w:tc>
        <w:tc>
          <w:tcPr>
            <w:tcW w:w="244" w:type="pct"/>
            <w:shd w:val="clear" w:color="auto" w:fill="auto"/>
          </w:tcPr>
          <w:p w:rsidR="00AA1C15" w:rsidRPr="00E14F75" w:rsidRDefault="00AA1C15" w:rsidP="00D75B60">
            <w:pPr>
              <w:spacing w:before="60" w:after="60" w:line="240" w:lineRule="auto"/>
            </w:pPr>
          </w:p>
        </w:tc>
      </w:tr>
      <w:tr w:rsidR="00AA1C15" w:rsidRPr="00E14F75" w:rsidTr="001B43E5">
        <w:trPr>
          <w:trHeight w:val="350"/>
        </w:trPr>
        <w:tc>
          <w:tcPr>
            <w:tcW w:w="344" w:type="pct"/>
            <w:vMerge/>
            <w:shd w:val="clear" w:color="auto" w:fill="auto"/>
          </w:tcPr>
          <w:p w:rsidR="00AA1C15" w:rsidRPr="00E14F75" w:rsidRDefault="00AA1C15" w:rsidP="00D75B60">
            <w:pPr>
              <w:spacing w:before="60" w:after="60" w:line="240" w:lineRule="auto"/>
            </w:pPr>
          </w:p>
        </w:tc>
        <w:tc>
          <w:tcPr>
            <w:tcW w:w="444" w:type="pct"/>
            <w:shd w:val="clear" w:color="auto" w:fill="auto"/>
          </w:tcPr>
          <w:p w:rsidR="00AA1C15" w:rsidRPr="00E14F75" w:rsidRDefault="00AA1C15" w:rsidP="00D75B60">
            <w:pPr>
              <w:spacing w:before="60" w:after="60" w:line="240" w:lineRule="auto"/>
            </w:pPr>
            <w:r w:rsidRPr="00E14F75">
              <w:t>Transition</w:t>
            </w: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443" w:type="pct"/>
            <w:tcBorders>
              <w:bottom w:val="single" w:sz="4" w:space="0" w:color="auto"/>
            </w:tcBorders>
            <w:shd w:val="clear" w:color="auto" w:fill="auto"/>
          </w:tcPr>
          <w:p w:rsidR="00AA1C15" w:rsidRPr="00E14F75" w:rsidRDefault="00AA1C15" w:rsidP="00D75B60">
            <w:pPr>
              <w:spacing w:before="60" w:after="60" w:line="240" w:lineRule="auto"/>
            </w:pPr>
          </w:p>
        </w:tc>
        <w:tc>
          <w:tcPr>
            <w:tcW w:w="407" w:type="pct"/>
            <w:tcBorders>
              <w:bottom w:val="single" w:sz="4" w:space="0" w:color="auto"/>
            </w:tcBorders>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172" w:type="pct"/>
            <w:shd w:val="clear" w:color="auto" w:fill="auto"/>
          </w:tcPr>
          <w:p w:rsidR="00AA1C15" w:rsidRPr="00E14F75" w:rsidRDefault="00AA1C15" w:rsidP="00D75B60">
            <w:pPr>
              <w:spacing w:before="60" w:after="60" w:line="240" w:lineRule="auto"/>
            </w:pPr>
          </w:p>
        </w:tc>
        <w:tc>
          <w:tcPr>
            <w:tcW w:w="344" w:type="pct"/>
            <w:shd w:val="clear" w:color="auto" w:fill="auto"/>
          </w:tcPr>
          <w:p w:rsidR="00AA1C15" w:rsidRPr="00E14F75" w:rsidRDefault="00AA1C15" w:rsidP="00D75B60">
            <w:pPr>
              <w:spacing w:before="60" w:after="60" w:line="240" w:lineRule="auto"/>
            </w:pPr>
          </w:p>
        </w:tc>
        <w:tc>
          <w:tcPr>
            <w:tcW w:w="249" w:type="pct"/>
            <w:shd w:val="clear" w:color="auto" w:fill="auto"/>
          </w:tcPr>
          <w:p w:rsidR="00AA1C15" w:rsidRPr="00E14F75" w:rsidRDefault="00AA1C15" w:rsidP="00D75B60">
            <w:pPr>
              <w:spacing w:before="60" w:after="60" w:line="240" w:lineRule="auto"/>
            </w:pPr>
          </w:p>
        </w:tc>
        <w:tc>
          <w:tcPr>
            <w:tcW w:w="190" w:type="pct"/>
            <w:shd w:val="clear" w:color="auto" w:fill="auto"/>
          </w:tcPr>
          <w:p w:rsidR="00AA1C15" w:rsidRPr="00E14F75" w:rsidRDefault="00AA1C15" w:rsidP="00D75B60">
            <w:pPr>
              <w:spacing w:before="60" w:after="60" w:line="240" w:lineRule="auto"/>
            </w:pPr>
          </w:p>
        </w:tc>
        <w:tc>
          <w:tcPr>
            <w:tcW w:w="285" w:type="pct"/>
            <w:shd w:val="clear" w:color="auto" w:fill="auto"/>
          </w:tcPr>
          <w:p w:rsidR="00AA1C15" w:rsidRPr="00E14F75" w:rsidRDefault="00AA1C15" w:rsidP="00D75B60">
            <w:pPr>
              <w:spacing w:before="60" w:after="60" w:line="240" w:lineRule="auto"/>
            </w:pPr>
          </w:p>
        </w:tc>
        <w:tc>
          <w:tcPr>
            <w:tcW w:w="244" w:type="pct"/>
            <w:shd w:val="clear" w:color="auto" w:fill="auto"/>
          </w:tcPr>
          <w:p w:rsidR="00AA1C15" w:rsidRPr="00E14F75" w:rsidRDefault="00AA1C15" w:rsidP="00D75B60">
            <w:pPr>
              <w:spacing w:before="60" w:after="60" w:line="240" w:lineRule="auto"/>
            </w:pPr>
          </w:p>
        </w:tc>
      </w:tr>
      <w:tr w:rsidR="00AA1C15" w:rsidRPr="00E14F75" w:rsidTr="001B43E5">
        <w:trPr>
          <w:trHeight w:val="397"/>
        </w:trPr>
        <w:tc>
          <w:tcPr>
            <w:tcW w:w="344" w:type="pct"/>
            <w:vMerge/>
            <w:shd w:val="clear" w:color="auto" w:fill="auto"/>
          </w:tcPr>
          <w:p w:rsidR="00AA1C15" w:rsidRPr="00E14F75" w:rsidRDefault="00AA1C15" w:rsidP="00D75B60">
            <w:pPr>
              <w:spacing w:before="60" w:after="60" w:line="240" w:lineRule="auto"/>
            </w:pPr>
          </w:p>
        </w:tc>
        <w:tc>
          <w:tcPr>
            <w:tcW w:w="444" w:type="pct"/>
            <w:shd w:val="clear" w:color="auto" w:fill="auto"/>
          </w:tcPr>
          <w:p w:rsidR="00AA1C15" w:rsidRPr="00E14F75" w:rsidRDefault="00AA1C15" w:rsidP="00D75B60">
            <w:pPr>
              <w:spacing w:before="60" w:after="60" w:line="240" w:lineRule="auto"/>
            </w:pPr>
            <w:r w:rsidRPr="00E14F75">
              <w:t>Less developed</w:t>
            </w: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172" w:type="pct"/>
            <w:shd w:val="clear" w:color="auto" w:fill="auto"/>
          </w:tcPr>
          <w:p w:rsidR="00AA1C15" w:rsidRPr="00E14F75" w:rsidRDefault="00AA1C15" w:rsidP="00D75B60">
            <w:pPr>
              <w:spacing w:before="60" w:after="60" w:line="240" w:lineRule="auto"/>
            </w:pPr>
          </w:p>
        </w:tc>
        <w:tc>
          <w:tcPr>
            <w:tcW w:w="344" w:type="pct"/>
            <w:shd w:val="clear" w:color="auto" w:fill="auto"/>
          </w:tcPr>
          <w:p w:rsidR="00AA1C15" w:rsidRPr="00E14F75" w:rsidRDefault="00AA1C15" w:rsidP="00D75B60">
            <w:pPr>
              <w:spacing w:before="60" w:after="60" w:line="240" w:lineRule="auto"/>
            </w:pPr>
          </w:p>
        </w:tc>
        <w:tc>
          <w:tcPr>
            <w:tcW w:w="249" w:type="pct"/>
            <w:shd w:val="clear" w:color="auto" w:fill="auto"/>
          </w:tcPr>
          <w:p w:rsidR="00AA1C15" w:rsidRPr="00E14F75" w:rsidRDefault="00AA1C15" w:rsidP="00D75B60">
            <w:pPr>
              <w:spacing w:before="60" w:after="60" w:line="240" w:lineRule="auto"/>
            </w:pPr>
          </w:p>
        </w:tc>
        <w:tc>
          <w:tcPr>
            <w:tcW w:w="190" w:type="pct"/>
            <w:shd w:val="clear" w:color="auto" w:fill="auto"/>
          </w:tcPr>
          <w:p w:rsidR="00AA1C15" w:rsidRPr="00E14F75" w:rsidRDefault="00AA1C15" w:rsidP="00D75B60">
            <w:pPr>
              <w:spacing w:before="60" w:after="60" w:line="240" w:lineRule="auto"/>
            </w:pPr>
          </w:p>
        </w:tc>
        <w:tc>
          <w:tcPr>
            <w:tcW w:w="285" w:type="pct"/>
            <w:shd w:val="clear" w:color="auto" w:fill="auto"/>
          </w:tcPr>
          <w:p w:rsidR="00AA1C15" w:rsidRPr="00E14F75" w:rsidRDefault="00AA1C15" w:rsidP="00D75B60">
            <w:pPr>
              <w:spacing w:before="60" w:after="60" w:line="240" w:lineRule="auto"/>
            </w:pPr>
          </w:p>
        </w:tc>
        <w:tc>
          <w:tcPr>
            <w:tcW w:w="244" w:type="pct"/>
            <w:shd w:val="clear" w:color="auto" w:fill="auto"/>
          </w:tcPr>
          <w:p w:rsidR="00AA1C15" w:rsidRPr="00E14F75" w:rsidRDefault="00AA1C15" w:rsidP="00D75B60">
            <w:pPr>
              <w:spacing w:before="60" w:after="60" w:line="240" w:lineRule="auto"/>
            </w:pPr>
          </w:p>
        </w:tc>
      </w:tr>
      <w:tr w:rsidR="00AA1C15" w:rsidRPr="00E14F75" w:rsidTr="001B43E5">
        <w:tc>
          <w:tcPr>
            <w:tcW w:w="344" w:type="pct"/>
            <w:vMerge w:val="restart"/>
            <w:shd w:val="clear" w:color="auto" w:fill="auto"/>
          </w:tcPr>
          <w:p w:rsidR="00AA1C15" w:rsidRPr="00E14F75" w:rsidRDefault="00AA1C15" w:rsidP="00D75B60">
            <w:pPr>
              <w:spacing w:before="60" w:after="60" w:line="240" w:lineRule="auto"/>
            </w:pPr>
            <w:r w:rsidRPr="00E14F75">
              <w:t>ESF+</w:t>
            </w:r>
          </w:p>
        </w:tc>
        <w:tc>
          <w:tcPr>
            <w:tcW w:w="444" w:type="pct"/>
            <w:shd w:val="clear" w:color="auto" w:fill="auto"/>
          </w:tcPr>
          <w:p w:rsidR="00AA1C15" w:rsidRPr="00E14F75" w:rsidRDefault="00AA1C15" w:rsidP="00D75B60">
            <w:pPr>
              <w:spacing w:before="60" w:after="60" w:line="240" w:lineRule="auto"/>
            </w:pPr>
            <w:r w:rsidRPr="00E14F75">
              <w:t>More developed</w:t>
            </w:r>
          </w:p>
        </w:tc>
        <w:tc>
          <w:tcPr>
            <w:tcW w:w="443" w:type="pct"/>
            <w:tcBorders>
              <w:bottom w:val="single" w:sz="4" w:space="0" w:color="auto"/>
            </w:tcBorders>
            <w:shd w:val="clear" w:color="auto" w:fill="auto"/>
          </w:tcPr>
          <w:p w:rsidR="00AA1C15" w:rsidRPr="00E14F75" w:rsidRDefault="00AA1C15" w:rsidP="00D75B60">
            <w:pPr>
              <w:spacing w:before="60" w:after="60" w:line="240" w:lineRule="auto"/>
            </w:pPr>
          </w:p>
        </w:tc>
        <w:tc>
          <w:tcPr>
            <w:tcW w:w="407" w:type="pct"/>
            <w:tcBorders>
              <w:right w:val="single" w:sz="4" w:space="0" w:color="auto"/>
            </w:tcBorders>
            <w:shd w:val="clear" w:color="auto" w:fill="auto"/>
          </w:tcPr>
          <w:p w:rsidR="00AA1C15" w:rsidRPr="00E14F75" w:rsidRDefault="00AA1C15" w:rsidP="00D75B60">
            <w:pPr>
              <w:spacing w:before="60" w:after="60" w:line="240" w:lineRule="auto"/>
            </w:pPr>
          </w:p>
        </w:tc>
        <w:tc>
          <w:tcPr>
            <w:tcW w:w="438" w:type="pct"/>
            <w:tcBorders>
              <w:left w:val="single" w:sz="4" w:space="0" w:color="auto"/>
              <w:bottom w:val="single" w:sz="4" w:space="0" w:color="auto"/>
            </w:tcBorders>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172" w:type="pct"/>
            <w:shd w:val="clear" w:color="auto" w:fill="auto"/>
          </w:tcPr>
          <w:p w:rsidR="00AA1C15" w:rsidRPr="00E14F75" w:rsidRDefault="00AA1C15" w:rsidP="00D75B60">
            <w:pPr>
              <w:spacing w:before="60" w:after="60" w:line="240" w:lineRule="auto"/>
            </w:pPr>
          </w:p>
        </w:tc>
        <w:tc>
          <w:tcPr>
            <w:tcW w:w="344" w:type="pct"/>
            <w:shd w:val="clear" w:color="auto" w:fill="auto"/>
          </w:tcPr>
          <w:p w:rsidR="00AA1C15" w:rsidRPr="00E14F75" w:rsidRDefault="00AA1C15" w:rsidP="00D75B60">
            <w:pPr>
              <w:spacing w:before="60" w:after="60" w:line="240" w:lineRule="auto"/>
            </w:pPr>
          </w:p>
        </w:tc>
        <w:tc>
          <w:tcPr>
            <w:tcW w:w="249" w:type="pct"/>
            <w:shd w:val="clear" w:color="auto" w:fill="auto"/>
          </w:tcPr>
          <w:p w:rsidR="00AA1C15" w:rsidRPr="00E14F75" w:rsidRDefault="00AA1C15" w:rsidP="00D75B60">
            <w:pPr>
              <w:spacing w:before="60" w:after="60" w:line="240" w:lineRule="auto"/>
            </w:pPr>
          </w:p>
        </w:tc>
        <w:tc>
          <w:tcPr>
            <w:tcW w:w="190" w:type="pct"/>
            <w:shd w:val="clear" w:color="auto" w:fill="auto"/>
          </w:tcPr>
          <w:p w:rsidR="00AA1C15" w:rsidRPr="00E14F75" w:rsidRDefault="00AA1C15" w:rsidP="00D75B60">
            <w:pPr>
              <w:spacing w:before="60" w:after="60" w:line="240" w:lineRule="auto"/>
            </w:pPr>
          </w:p>
        </w:tc>
        <w:tc>
          <w:tcPr>
            <w:tcW w:w="285" w:type="pct"/>
            <w:shd w:val="clear" w:color="auto" w:fill="auto"/>
          </w:tcPr>
          <w:p w:rsidR="00AA1C15" w:rsidRPr="00E14F75" w:rsidRDefault="00AA1C15" w:rsidP="00D75B60">
            <w:pPr>
              <w:spacing w:before="60" w:after="60" w:line="240" w:lineRule="auto"/>
            </w:pPr>
          </w:p>
        </w:tc>
        <w:tc>
          <w:tcPr>
            <w:tcW w:w="244" w:type="pct"/>
            <w:shd w:val="clear" w:color="auto" w:fill="auto"/>
          </w:tcPr>
          <w:p w:rsidR="00AA1C15" w:rsidRPr="00E14F75" w:rsidRDefault="00AA1C15" w:rsidP="00D75B60">
            <w:pPr>
              <w:spacing w:before="60" w:after="60" w:line="240" w:lineRule="auto"/>
            </w:pPr>
          </w:p>
        </w:tc>
      </w:tr>
      <w:tr w:rsidR="00AA1C15" w:rsidRPr="00E14F75" w:rsidTr="001B43E5">
        <w:tc>
          <w:tcPr>
            <w:tcW w:w="344" w:type="pct"/>
            <w:vMerge/>
            <w:shd w:val="clear" w:color="auto" w:fill="auto"/>
          </w:tcPr>
          <w:p w:rsidR="00AA1C15" w:rsidRPr="00E14F75" w:rsidRDefault="00AA1C15" w:rsidP="00D75B60">
            <w:pPr>
              <w:spacing w:before="60" w:after="60" w:line="240" w:lineRule="auto"/>
            </w:pPr>
          </w:p>
        </w:tc>
        <w:tc>
          <w:tcPr>
            <w:tcW w:w="444" w:type="pct"/>
            <w:shd w:val="clear" w:color="auto" w:fill="auto"/>
          </w:tcPr>
          <w:p w:rsidR="00AA1C15" w:rsidRPr="00E14F75" w:rsidRDefault="00AA1C15" w:rsidP="00D75B60">
            <w:pPr>
              <w:spacing w:before="60" w:after="60" w:line="240" w:lineRule="auto"/>
            </w:pPr>
            <w:r w:rsidRPr="00E14F75">
              <w:t xml:space="preserve">Transition </w:t>
            </w:r>
          </w:p>
        </w:tc>
        <w:tc>
          <w:tcPr>
            <w:tcW w:w="443" w:type="pct"/>
            <w:tcBorders>
              <w:bottom w:val="single" w:sz="4" w:space="0" w:color="auto"/>
            </w:tcBorders>
            <w:shd w:val="clear" w:color="auto" w:fill="auto"/>
          </w:tcPr>
          <w:p w:rsidR="00AA1C15" w:rsidRPr="00E14F75" w:rsidRDefault="00AA1C15" w:rsidP="00D75B60">
            <w:pPr>
              <w:spacing w:before="60" w:after="60" w:line="240" w:lineRule="auto"/>
            </w:pPr>
          </w:p>
        </w:tc>
        <w:tc>
          <w:tcPr>
            <w:tcW w:w="407" w:type="pct"/>
            <w:tcBorders>
              <w:bottom w:val="single" w:sz="4" w:space="0" w:color="auto"/>
            </w:tcBorders>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172" w:type="pct"/>
            <w:shd w:val="clear" w:color="auto" w:fill="auto"/>
          </w:tcPr>
          <w:p w:rsidR="00AA1C15" w:rsidRPr="00E14F75" w:rsidRDefault="00AA1C15" w:rsidP="00D75B60">
            <w:pPr>
              <w:spacing w:before="60" w:after="60" w:line="240" w:lineRule="auto"/>
            </w:pPr>
          </w:p>
        </w:tc>
        <w:tc>
          <w:tcPr>
            <w:tcW w:w="344" w:type="pct"/>
            <w:shd w:val="clear" w:color="auto" w:fill="auto"/>
          </w:tcPr>
          <w:p w:rsidR="00AA1C15" w:rsidRPr="00E14F75" w:rsidRDefault="00AA1C15" w:rsidP="00D75B60">
            <w:pPr>
              <w:spacing w:before="60" w:after="60" w:line="240" w:lineRule="auto"/>
            </w:pPr>
          </w:p>
        </w:tc>
        <w:tc>
          <w:tcPr>
            <w:tcW w:w="249" w:type="pct"/>
            <w:shd w:val="clear" w:color="auto" w:fill="auto"/>
          </w:tcPr>
          <w:p w:rsidR="00AA1C15" w:rsidRPr="00E14F75" w:rsidRDefault="00AA1C15" w:rsidP="00D75B60">
            <w:pPr>
              <w:spacing w:before="60" w:after="60" w:line="240" w:lineRule="auto"/>
            </w:pPr>
          </w:p>
        </w:tc>
        <w:tc>
          <w:tcPr>
            <w:tcW w:w="190" w:type="pct"/>
            <w:shd w:val="clear" w:color="auto" w:fill="auto"/>
          </w:tcPr>
          <w:p w:rsidR="00AA1C15" w:rsidRPr="00E14F75" w:rsidRDefault="00AA1C15" w:rsidP="00D75B60">
            <w:pPr>
              <w:spacing w:before="60" w:after="60" w:line="240" w:lineRule="auto"/>
            </w:pPr>
          </w:p>
        </w:tc>
        <w:tc>
          <w:tcPr>
            <w:tcW w:w="285" w:type="pct"/>
            <w:shd w:val="clear" w:color="auto" w:fill="auto"/>
          </w:tcPr>
          <w:p w:rsidR="00AA1C15" w:rsidRPr="00E14F75" w:rsidRDefault="00AA1C15" w:rsidP="00D75B60">
            <w:pPr>
              <w:spacing w:before="60" w:after="60" w:line="240" w:lineRule="auto"/>
            </w:pPr>
          </w:p>
        </w:tc>
        <w:tc>
          <w:tcPr>
            <w:tcW w:w="244" w:type="pct"/>
            <w:shd w:val="clear" w:color="auto" w:fill="auto"/>
          </w:tcPr>
          <w:p w:rsidR="00AA1C15" w:rsidRPr="00E14F75" w:rsidRDefault="00AA1C15" w:rsidP="00D75B60">
            <w:pPr>
              <w:spacing w:before="60" w:after="60" w:line="240" w:lineRule="auto"/>
            </w:pPr>
          </w:p>
        </w:tc>
      </w:tr>
      <w:tr w:rsidR="00AA1C15" w:rsidRPr="00E14F75" w:rsidTr="001B43E5">
        <w:trPr>
          <w:trHeight w:val="314"/>
        </w:trPr>
        <w:tc>
          <w:tcPr>
            <w:tcW w:w="344" w:type="pct"/>
            <w:vMerge/>
            <w:shd w:val="clear" w:color="auto" w:fill="auto"/>
          </w:tcPr>
          <w:p w:rsidR="00AA1C15" w:rsidRPr="00E14F75" w:rsidRDefault="00AA1C15" w:rsidP="00D75B60">
            <w:pPr>
              <w:spacing w:before="60" w:after="60" w:line="240" w:lineRule="auto"/>
            </w:pPr>
          </w:p>
        </w:tc>
        <w:tc>
          <w:tcPr>
            <w:tcW w:w="444" w:type="pct"/>
            <w:shd w:val="clear" w:color="auto" w:fill="auto"/>
          </w:tcPr>
          <w:p w:rsidR="00AA1C15" w:rsidRPr="00E14F75" w:rsidRDefault="00AA1C15" w:rsidP="00D75B60">
            <w:pPr>
              <w:spacing w:before="60" w:after="60" w:line="240" w:lineRule="auto"/>
            </w:pPr>
            <w:r w:rsidRPr="00E14F75">
              <w:t>Less developed</w:t>
            </w: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172" w:type="pct"/>
            <w:shd w:val="clear" w:color="auto" w:fill="auto"/>
          </w:tcPr>
          <w:p w:rsidR="00AA1C15" w:rsidRPr="00E14F75" w:rsidRDefault="00AA1C15" w:rsidP="00D75B60">
            <w:pPr>
              <w:spacing w:before="60" w:after="60" w:line="240" w:lineRule="auto"/>
            </w:pPr>
          </w:p>
        </w:tc>
        <w:tc>
          <w:tcPr>
            <w:tcW w:w="344" w:type="pct"/>
            <w:shd w:val="clear" w:color="auto" w:fill="auto"/>
          </w:tcPr>
          <w:p w:rsidR="00AA1C15" w:rsidRPr="00E14F75" w:rsidRDefault="00AA1C15" w:rsidP="00D75B60">
            <w:pPr>
              <w:spacing w:before="60" w:after="60" w:line="240" w:lineRule="auto"/>
            </w:pPr>
          </w:p>
        </w:tc>
        <w:tc>
          <w:tcPr>
            <w:tcW w:w="249" w:type="pct"/>
            <w:shd w:val="clear" w:color="auto" w:fill="auto"/>
          </w:tcPr>
          <w:p w:rsidR="00AA1C15" w:rsidRPr="00E14F75" w:rsidRDefault="00AA1C15" w:rsidP="00D75B60">
            <w:pPr>
              <w:spacing w:before="60" w:after="60" w:line="240" w:lineRule="auto"/>
            </w:pPr>
          </w:p>
        </w:tc>
        <w:tc>
          <w:tcPr>
            <w:tcW w:w="190" w:type="pct"/>
            <w:shd w:val="clear" w:color="auto" w:fill="auto"/>
          </w:tcPr>
          <w:p w:rsidR="00AA1C15" w:rsidRPr="00E14F75" w:rsidRDefault="00AA1C15" w:rsidP="00D75B60">
            <w:pPr>
              <w:spacing w:before="60" w:after="60" w:line="240" w:lineRule="auto"/>
            </w:pPr>
          </w:p>
        </w:tc>
        <w:tc>
          <w:tcPr>
            <w:tcW w:w="285" w:type="pct"/>
            <w:shd w:val="clear" w:color="auto" w:fill="auto"/>
          </w:tcPr>
          <w:p w:rsidR="00AA1C15" w:rsidRPr="00E14F75" w:rsidRDefault="00AA1C15" w:rsidP="00D75B60">
            <w:pPr>
              <w:spacing w:before="60" w:after="60" w:line="240" w:lineRule="auto"/>
            </w:pPr>
          </w:p>
        </w:tc>
        <w:tc>
          <w:tcPr>
            <w:tcW w:w="244" w:type="pct"/>
            <w:shd w:val="clear" w:color="auto" w:fill="auto"/>
          </w:tcPr>
          <w:p w:rsidR="00AA1C15" w:rsidRPr="00E14F75" w:rsidRDefault="00AA1C15" w:rsidP="00D75B60">
            <w:pPr>
              <w:spacing w:before="60" w:after="60" w:line="240" w:lineRule="auto"/>
            </w:pPr>
          </w:p>
        </w:tc>
      </w:tr>
      <w:tr w:rsidR="00AA1C15" w:rsidRPr="00E14F75" w:rsidTr="001B43E5">
        <w:trPr>
          <w:trHeight w:val="372"/>
        </w:trPr>
        <w:tc>
          <w:tcPr>
            <w:tcW w:w="344" w:type="pct"/>
            <w:shd w:val="clear" w:color="auto" w:fill="auto"/>
          </w:tcPr>
          <w:p w:rsidR="00AA1C15" w:rsidRPr="00E14F75" w:rsidRDefault="00AA1C15" w:rsidP="00D75B60">
            <w:pPr>
              <w:spacing w:before="60" w:after="60" w:line="240" w:lineRule="auto"/>
            </w:pPr>
            <w:r w:rsidRPr="00E14F75">
              <w:t>CF</w:t>
            </w:r>
          </w:p>
        </w:tc>
        <w:tc>
          <w:tcPr>
            <w:tcW w:w="444" w:type="pct"/>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172" w:type="pct"/>
            <w:shd w:val="clear" w:color="auto" w:fill="auto"/>
          </w:tcPr>
          <w:p w:rsidR="00AA1C15" w:rsidRPr="00E14F75" w:rsidRDefault="00AA1C15" w:rsidP="00D75B60">
            <w:pPr>
              <w:spacing w:before="60" w:after="60" w:line="240" w:lineRule="auto"/>
            </w:pPr>
          </w:p>
        </w:tc>
        <w:tc>
          <w:tcPr>
            <w:tcW w:w="344" w:type="pct"/>
            <w:tcBorders>
              <w:bottom w:val="single" w:sz="4" w:space="0" w:color="auto"/>
            </w:tcBorders>
            <w:shd w:val="clear" w:color="auto" w:fill="auto"/>
          </w:tcPr>
          <w:p w:rsidR="00AA1C15" w:rsidRPr="00E14F75" w:rsidRDefault="00AA1C15" w:rsidP="00D75B60">
            <w:pPr>
              <w:spacing w:before="60" w:after="60" w:line="240" w:lineRule="auto"/>
            </w:pPr>
          </w:p>
        </w:tc>
        <w:tc>
          <w:tcPr>
            <w:tcW w:w="249" w:type="pct"/>
            <w:shd w:val="clear" w:color="auto" w:fill="auto"/>
          </w:tcPr>
          <w:p w:rsidR="00AA1C15" w:rsidRPr="00E14F75" w:rsidRDefault="00AA1C15" w:rsidP="00D75B60">
            <w:pPr>
              <w:spacing w:before="60" w:after="60" w:line="240" w:lineRule="auto"/>
            </w:pPr>
          </w:p>
        </w:tc>
        <w:tc>
          <w:tcPr>
            <w:tcW w:w="190" w:type="pct"/>
            <w:shd w:val="clear" w:color="auto" w:fill="auto"/>
          </w:tcPr>
          <w:p w:rsidR="00AA1C15" w:rsidRPr="00E14F75" w:rsidRDefault="00AA1C15" w:rsidP="00D75B60">
            <w:pPr>
              <w:spacing w:before="60" w:after="60" w:line="240" w:lineRule="auto"/>
            </w:pPr>
          </w:p>
        </w:tc>
        <w:tc>
          <w:tcPr>
            <w:tcW w:w="285" w:type="pct"/>
            <w:shd w:val="clear" w:color="auto" w:fill="auto"/>
          </w:tcPr>
          <w:p w:rsidR="00AA1C15" w:rsidRPr="00E14F75" w:rsidRDefault="00AA1C15" w:rsidP="00D75B60">
            <w:pPr>
              <w:spacing w:before="60" w:after="60" w:line="240" w:lineRule="auto"/>
            </w:pPr>
          </w:p>
        </w:tc>
        <w:tc>
          <w:tcPr>
            <w:tcW w:w="244" w:type="pct"/>
            <w:shd w:val="clear" w:color="auto" w:fill="auto"/>
          </w:tcPr>
          <w:p w:rsidR="00AA1C15" w:rsidRPr="00E14F75" w:rsidRDefault="00AA1C15" w:rsidP="00D75B60">
            <w:pPr>
              <w:spacing w:before="60" w:after="60" w:line="240" w:lineRule="auto"/>
            </w:pPr>
          </w:p>
        </w:tc>
      </w:tr>
      <w:tr w:rsidR="00AA1C15" w:rsidRPr="00E14F75" w:rsidTr="001B43E5">
        <w:tc>
          <w:tcPr>
            <w:tcW w:w="344" w:type="pct"/>
            <w:shd w:val="clear" w:color="auto" w:fill="auto"/>
          </w:tcPr>
          <w:p w:rsidR="00AA1C15" w:rsidRPr="00E14F75" w:rsidRDefault="00AA1C15" w:rsidP="00D75B60">
            <w:pPr>
              <w:spacing w:before="60" w:after="60" w:line="240" w:lineRule="auto"/>
            </w:pPr>
            <w:r w:rsidRPr="00E14F75">
              <w:t>EMFAF</w:t>
            </w:r>
          </w:p>
        </w:tc>
        <w:tc>
          <w:tcPr>
            <w:tcW w:w="444" w:type="pct"/>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172" w:type="pct"/>
            <w:shd w:val="clear" w:color="auto" w:fill="auto"/>
          </w:tcPr>
          <w:p w:rsidR="00AA1C15" w:rsidRPr="00E14F75" w:rsidRDefault="00AA1C15" w:rsidP="00D75B60">
            <w:pPr>
              <w:spacing w:before="60" w:after="60" w:line="240" w:lineRule="auto"/>
            </w:pPr>
          </w:p>
        </w:tc>
        <w:tc>
          <w:tcPr>
            <w:tcW w:w="344" w:type="pct"/>
            <w:shd w:val="clear" w:color="auto" w:fill="auto"/>
          </w:tcPr>
          <w:p w:rsidR="00AA1C15" w:rsidRPr="00E14F75" w:rsidRDefault="00AA1C15" w:rsidP="00D75B60">
            <w:pPr>
              <w:spacing w:before="60" w:after="60" w:line="240" w:lineRule="auto"/>
            </w:pPr>
          </w:p>
        </w:tc>
        <w:tc>
          <w:tcPr>
            <w:tcW w:w="249" w:type="pct"/>
            <w:tcBorders>
              <w:bottom w:val="single" w:sz="4" w:space="0" w:color="auto"/>
            </w:tcBorders>
            <w:shd w:val="clear" w:color="auto" w:fill="auto"/>
          </w:tcPr>
          <w:p w:rsidR="00AA1C15" w:rsidRPr="00E14F75" w:rsidRDefault="00AA1C15" w:rsidP="00D75B60">
            <w:pPr>
              <w:spacing w:before="60" w:after="60" w:line="240" w:lineRule="auto"/>
            </w:pPr>
          </w:p>
        </w:tc>
        <w:tc>
          <w:tcPr>
            <w:tcW w:w="190" w:type="pct"/>
            <w:shd w:val="clear" w:color="auto" w:fill="auto"/>
          </w:tcPr>
          <w:p w:rsidR="00AA1C15" w:rsidRPr="00E14F75" w:rsidRDefault="00AA1C15" w:rsidP="00D75B60">
            <w:pPr>
              <w:spacing w:before="60" w:after="60" w:line="240" w:lineRule="auto"/>
            </w:pPr>
          </w:p>
        </w:tc>
        <w:tc>
          <w:tcPr>
            <w:tcW w:w="285" w:type="pct"/>
            <w:shd w:val="clear" w:color="auto" w:fill="auto"/>
          </w:tcPr>
          <w:p w:rsidR="00AA1C15" w:rsidRPr="00E14F75" w:rsidRDefault="00AA1C15" w:rsidP="00D75B60">
            <w:pPr>
              <w:spacing w:before="60" w:after="60" w:line="240" w:lineRule="auto"/>
            </w:pPr>
          </w:p>
        </w:tc>
        <w:tc>
          <w:tcPr>
            <w:tcW w:w="244" w:type="pct"/>
            <w:shd w:val="clear" w:color="auto" w:fill="auto"/>
          </w:tcPr>
          <w:p w:rsidR="00AA1C15" w:rsidRPr="00E14F75" w:rsidRDefault="00AA1C15" w:rsidP="00D75B60">
            <w:pPr>
              <w:spacing w:before="60" w:after="60" w:line="240" w:lineRule="auto"/>
            </w:pPr>
          </w:p>
        </w:tc>
      </w:tr>
      <w:tr w:rsidR="00AA1C15" w:rsidRPr="00E14F75" w:rsidTr="001B43E5">
        <w:tc>
          <w:tcPr>
            <w:tcW w:w="344" w:type="pct"/>
            <w:shd w:val="clear" w:color="auto" w:fill="auto"/>
          </w:tcPr>
          <w:p w:rsidR="00AA1C15" w:rsidRPr="00E14F75" w:rsidRDefault="00AA1C15" w:rsidP="00D75B60">
            <w:pPr>
              <w:spacing w:before="60" w:after="60" w:line="240" w:lineRule="auto"/>
            </w:pPr>
            <w:r w:rsidRPr="00E14F75">
              <w:t>Total</w:t>
            </w:r>
          </w:p>
        </w:tc>
        <w:tc>
          <w:tcPr>
            <w:tcW w:w="444" w:type="pct"/>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443" w:type="pct"/>
            <w:shd w:val="clear" w:color="auto" w:fill="auto"/>
          </w:tcPr>
          <w:p w:rsidR="00AA1C15" w:rsidRPr="00E14F75" w:rsidRDefault="00AA1C15" w:rsidP="00D75B60">
            <w:pPr>
              <w:spacing w:before="60" w:after="60" w:line="240" w:lineRule="auto"/>
            </w:pPr>
          </w:p>
        </w:tc>
        <w:tc>
          <w:tcPr>
            <w:tcW w:w="407" w:type="pct"/>
            <w:shd w:val="clear" w:color="auto" w:fill="auto"/>
          </w:tcPr>
          <w:p w:rsidR="00AA1C15" w:rsidRPr="00E14F75" w:rsidRDefault="00AA1C15" w:rsidP="00D75B60">
            <w:pPr>
              <w:spacing w:before="60" w:after="60" w:line="240" w:lineRule="auto"/>
            </w:pPr>
          </w:p>
        </w:tc>
        <w:tc>
          <w:tcPr>
            <w:tcW w:w="438" w:type="pct"/>
            <w:shd w:val="clear" w:color="auto" w:fill="auto"/>
          </w:tcPr>
          <w:p w:rsidR="00AA1C15" w:rsidRPr="00E14F75" w:rsidRDefault="00AA1C15" w:rsidP="00D75B60">
            <w:pPr>
              <w:spacing w:before="60" w:after="60" w:line="240" w:lineRule="auto"/>
            </w:pPr>
          </w:p>
        </w:tc>
        <w:tc>
          <w:tcPr>
            <w:tcW w:w="75" w:type="pct"/>
            <w:shd w:val="clear" w:color="auto" w:fill="auto"/>
          </w:tcPr>
          <w:p w:rsidR="00AA1C15" w:rsidRPr="00E14F75" w:rsidRDefault="00AA1C15" w:rsidP="00D75B60">
            <w:pPr>
              <w:spacing w:before="60" w:after="60" w:line="240" w:lineRule="auto"/>
            </w:pPr>
          </w:p>
        </w:tc>
        <w:tc>
          <w:tcPr>
            <w:tcW w:w="172" w:type="pct"/>
            <w:shd w:val="clear" w:color="auto" w:fill="auto"/>
          </w:tcPr>
          <w:p w:rsidR="00AA1C15" w:rsidRPr="00E14F75" w:rsidRDefault="00AA1C15" w:rsidP="00D75B60">
            <w:pPr>
              <w:spacing w:before="60" w:after="60" w:line="240" w:lineRule="auto"/>
            </w:pPr>
          </w:p>
        </w:tc>
        <w:tc>
          <w:tcPr>
            <w:tcW w:w="344" w:type="pct"/>
            <w:shd w:val="clear" w:color="auto" w:fill="auto"/>
          </w:tcPr>
          <w:p w:rsidR="00AA1C15" w:rsidRPr="00E14F75" w:rsidRDefault="00AA1C15" w:rsidP="00D75B60">
            <w:pPr>
              <w:spacing w:before="60" w:after="60" w:line="240" w:lineRule="auto"/>
            </w:pPr>
          </w:p>
        </w:tc>
        <w:tc>
          <w:tcPr>
            <w:tcW w:w="249" w:type="pct"/>
            <w:shd w:val="clear" w:color="auto" w:fill="auto"/>
          </w:tcPr>
          <w:p w:rsidR="00AA1C15" w:rsidRPr="00E14F75" w:rsidRDefault="00AA1C15" w:rsidP="00D75B60">
            <w:pPr>
              <w:spacing w:before="60" w:after="60" w:line="240" w:lineRule="auto"/>
            </w:pPr>
          </w:p>
        </w:tc>
        <w:tc>
          <w:tcPr>
            <w:tcW w:w="190" w:type="pct"/>
            <w:shd w:val="clear" w:color="auto" w:fill="auto"/>
          </w:tcPr>
          <w:p w:rsidR="00AA1C15" w:rsidRPr="00E14F75" w:rsidRDefault="00AA1C15" w:rsidP="00D75B60">
            <w:pPr>
              <w:spacing w:before="60" w:after="60" w:line="240" w:lineRule="auto"/>
            </w:pPr>
          </w:p>
        </w:tc>
        <w:tc>
          <w:tcPr>
            <w:tcW w:w="285" w:type="pct"/>
            <w:shd w:val="clear" w:color="auto" w:fill="auto"/>
          </w:tcPr>
          <w:p w:rsidR="00AA1C15" w:rsidRPr="00E14F75" w:rsidRDefault="00AA1C15" w:rsidP="00D75B60">
            <w:pPr>
              <w:spacing w:before="60" w:after="60" w:line="240" w:lineRule="auto"/>
            </w:pPr>
          </w:p>
        </w:tc>
        <w:tc>
          <w:tcPr>
            <w:tcW w:w="244" w:type="pct"/>
            <w:shd w:val="clear" w:color="auto" w:fill="auto"/>
          </w:tcPr>
          <w:p w:rsidR="00AA1C15" w:rsidRPr="00E14F75" w:rsidRDefault="00AA1C15" w:rsidP="00D75B60">
            <w:pPr>
              <w:spacing w:before="60" w:after="60" w:line="240" w:lineRule="auto"/>
            </w:pPr>
          </w:p>
        </w:tc>
      </w:tr>
    </w:tbl>
    <w:p w:rsidR="00AA1C15" w:rsidRPr="00E14F75" w:rsidRDefault="00AA1C15" w:rsidP="00D01D1D">
      <w:pPr>
        <w:pStyle w:val="Point0"/>
        <w:spacing w:line="240" w:lineRule="auto"/>
        <w:ind w:left="851" w:hanging="851"/>
      </w:pPr>
      <w:r w:rsidRPr="00E14F75">
        <w:rPr>
          <w:b/>
          <w:bCs/>
          <w:vertAlign w:val="superscript"/>
        </w:rPr>
        <w:t>*</w:t>
      </w:r>
      <w:r w:rsidRPr="00E14F75">
        <w:tab/>
        <w:t>Cumulative amounts for all transfers done through programme amendments during the programming period. With each new request for transfer, a programme amendment shall set out the total amounts transferred for each year by Fund and by category of region.</w:t>
      </w:r>
    </w:p>
    <w:tbl>
      <w:tblPr>
        <w:tblStyle w:val="TableGrid"/>
        <w:tblW w:w="0" w:type="auto"/>
        <w:tblInd w:w="0" w:type="dxa"/>
        <w:tblLook w:val="04A0" w:firstRow="1" w:lastRow="0" w:firstColumn="1" w:lastColumn="0" w:noHBand="0" w:noVBand="1"/>
      </w:tblPr>
      <w:tblGrid>
        <w:gridCol w:w="14786"/>
      </w:tblGrid>
      <w:tr w:rsidR="00AA1C15" w:rsidRPr="00E14F75" w:rsidTr="00C11067">
        <w:tc>
          <w:tcPr>
            <w:tcW w:w="14786" w:type="dxa"/>
          </w:tcPr>
          <w:p w:rsidR="00AA1C15" w:rsidRPr="00E14F75" w:rsidRDefault="00AA1C15" w:rsidP="001B43E5">
            <w:pPr>
              <w:pageBreakBefore/>
              <w:spacing w:before="60" w:after="60" w:line="240" w:lineRule="auto"/>
            </w:pPr>
            <w:r w:rsidRPr="00E14F75">
              <w:lastRenderedPageBreak/>
              <w:t>Text field [3 500] (justification)</w:t>
            </w:r>
          </w:p>
        </w:tc>
      </w:tr>
    </w:tbl>
    <w:p w:rsidR="00AA1C15" w:rsidRPr="00E14F75" w:rsidRDefault="00AA1C15" w:rsidP="00F65EF3"/>
    <w:p w:rsidR="00AA1C15" w:rsidRPr="00E14F75" w:rsidRDefault="00AA1C15" w:rsidP="00D01D1D">
      <w:pPr>
        <w:pStyle w:val="Point0"/>
      </w:pPr>
      <w:r w:rsidRPr="00E14F75">
        <w:t>3.2.</w:t>
      </w:r>
      <w:r w:rsidRPr="00E14F75">
        <w:tab/>
        <w:t>Just Transition Fund: allocation in the programme and transfers</w:t>
      </w:r>
      <w:r w:rsidRPr="00E14F75">
        <w:rPr>
          <w:rStyle w:val="FootnoteReference"/>
        </w:rPr>
        <w:footnoteReference w:id="52"/>
      </w:r>
    </w:p>
    <w:p w:rsidR="00AA1C15" w:rsidRPr="00E14F75" w:rsidRDefault="00AA1C15" w:rsidP="009E35B3">
      <w:pPr>
        <w:pStyle w:val="Point0"/>
      </w:pPr>
      <w:r w:rsidRPr="00E14F75">
        <w:t>3.2.1.</w:t>
      </w:r>
      <w:r w:rsidRPr="00E14F75">
        <w:tab/>
        <w:t>JTF allocation to the programme prior to transfers by priority (where relevant)</w:t>
      </w:r>
      <w:r w:rsidRPr="00E14F75">
        <w:rPr>
          <w:rStyle w:val="FootnoteReference"/>
        </w:rPr>
        <w:footnoteReference w:id="53"/>
      </w:r>
    </w:p>
    <w:p w:rsidR="00AA1C15" w:rsidRPr="00E14F75" w:rsidRDefault="00AA1C15" w:rsidP="009E35B3">
      <w:pPr>
        <w:pStyle w:val="Text1"/>
      </w:pPr>
      <w:r w:rsidRPr="00E14F75">
        <w:t>Reference: Article 27</w:t>
      </w:r>
    </w:p>
    <w:p w:rsidR="00AA1C15" w:rsidRPr="00E14F75" w:rsidRDefault="00AA1C15" w:rsidP="00F65EF3">
      <w:r w:rsidRPr="00E14F75">
        <w:t>Table 1: JTF allocation to the programme in accordance to Article 3, JTF, prior to transfers</w:t>
      </w:r>
    </w:p>
    <w:tbl>
      <w:tblPr>
        <w:tblStyle w:val="TableGrid"/>
        <w:tblW w:w="0" w:type="auto"/>
        <w:tblInd w:w="0" w:type="dxa"/>
        <w:tblLook w:val="04A0" w:firstRow="1" w:lastRow="0" w:firstColumn="1" w:lastColumn="0" w:noHBand="0" w:noVBand="1"/>
      </w:tblPr>
      <w:tblGrid>
        <w:gridCol w:w="9747"/>
        <w:gridCol w:w="3402"/>
      </w:tblGrid>
      <w:tr w:rsidR="00AA1C15" w:rsidRPr="00E14F75" w:rsidTr="00C11067">
        <w:trPr>
          <w:trHeight w:val="441"/>
        </w:trPr>
        <w:tc>
          <w:tcPr>
            <w:tcW w:w="9747" w:type="dxa"/>
          </w:tcPr>
          <w:p w:rsidR="00AA1C15" w:rsidRPr="00E14F75" w:rsidRDefault="00AA1C15" w:rsidP="009E35B3">
            <w:pPr>
              <w:spacing w:before="60" w:after="60" w:line="240" w:lineRule="auto"/>
            </w:pPr>
            <w:r w:rsidRPr="00E14F75">
              <w:t>JTF priority 1</w:t>
            </w:r>
          </w:p>
        </w:tc>
        <w:tc>
          <w:tcPr>
            <w:tcW w:w="3402" w:type="dxa"/>
          </w:tcPr>
          <w:p w:rsidR="00AA1C15" w:rsidRPr="00E14F75" w:rsidRDefault="00AA1C15" w:rsidP="009E35B3">
            <w:pPr>
              <w:spacing w:before="60" w:after="60" w:line="240" w:lineRule="auto"/>
            </w:pPr>
          </w:p>
        </w:tc>
      </w:tr>
      <w:tr w:rsidR="00AA1C15" w:rsidRPr="00E14F75" w:rsidTr="00C11067">
        <w:trPr>
          <w:trHeight w:val="441"/>
        </w:trPr>
        <w:tc>
          <w:tcPr>
            <w:tcW w:w="9747" w:type="dxa"/>
          </w:tcPr>
          <w:p w:rsidR="00AA1C15" w:rsidRPr="00E14F75" w:rsidRDefault="00AA1C15" w:rsidP="009E35B3">
            <w:pPr>
              <w:spacing w:before="60" w:after="60" w:line="240" w:lineRule="auto"/>
            </w:pPr>
            <w:r w:rsidRPr="00E14F75">
              <w:t>JTF priority 2</w:t>
            </w:r>
          </w:p>
        </w:tc>
        <w:tc>
          <w:tcPr>
            <w:tcW w:w="3402" w:type="dxa"/>
          </w:tcPr>
          <w:p w:rsidR="00AA1C15" w:rsidRPr="00E14F75" w:rsidRDefault="00AA1C15" w:rsidP="009E35B3">
            <w:pPr>
              <w:spacing w:before="60" w:after="60" w:line="240" w:lineRule="auto"/>
            </w:pPr>
          </w:p>
        </w:tc>
      </w:tr>
      <w:tr w:rsidR="00AA1C15" w:rsidRPr="00E14F75" w:rsidTr="00C11067">
        <w:tc>
          <w:tcPr>
            <w:tcW w:w="9747" w:type="dxa"/>
          </w:tcPr>
          <w:p w:rsidR="00AA1C15" w:rsidRPr="00E14F75" w:rsidRDefault="00AA1C15" w:rsidP="009E35B3">
            <w:pPr>
              <w:spacing w:before="60" w:after="60" w:line="240" w:lineRule="auto"/>
            </w:pPr>
          </w:p>
        </w:tc>
        <w:tc>
          <w:tcPr>
            <w:tcW w:w="3402" w:type="dxa"/>
          </w:tcPr>
          <w:p w:rsidR="00AA1C15" w:rsidRPr="00E14F75" w:rsidRDefault="00AA1C15" w:rsidP="009E35B3">
            <w:pPr>
              <w:spacing w:before="60" w:after="60" w:line="240" w:lineRule="auto"/>
            </w:pPr>
            <w:r w:rsidRPr="00E14F75">
              <w:t xml:space="preserve">Total </w:t>
            </w:r>
          </w:p>
        </w:tc>
      </w:tr>
    </w:tbl>
    <w:p w:rsidR="00AA1C15" w:rsidRPr="00E14F75" w:rsidRDefault="00AA1C15" w:rsidP="00F65EF3"/>
    <w:p w:rsidR="00AA1C15" w:rsidRPr="00E14F75" w:rsidRDefault="00AA1C15" w:rsidP="009E35B3">
      <w:pPr>
        <w:pStyle w:val="Point0"/>
      </w:pPr>
      <w:r>
        <w:br w:type="page"/>
      </w:r>
      <w:r w:rsidRPr="00E14F75">
        <w:lastRenderedPageBreak/>
        <w:t>3.2.2.</w:t>
      </w:r>
      <w:r w:rsidRPr="00E14F75">
        <w:tab/>
        <w:t>Transfers to Just Transition Fund as complementary support</w:t>
      </w:r>
      <w:r w:rsidRPr="00E14F75">
        <w:rPr>
          <w:rStyle w:val="FootnoteReference"/>
        </w:rPr>
        <w:footnoteReference w:id="54"/>
      </w:r>
      <w:r w:rsidRPr="00E14F75">
        <w:t xml:space="preserve"> (where relevant)</w:t>
      </w:r>
    </w:p>
    <w:tbl>
      <w:tblPr>
        <w:tblStyle w:val="TableGrid"/>
        <w:tblW w:w="5000" w:type="pct"/>
        <w:tblInd w:w="0" w:type="dxa"/>
        <w:tblLook w:val="04A0" w:firstRow="1" w:lastRow="0" w:firstColumn="1" w:lastColumn="0" w:noHBand="0" w:noVBand="1"/>
      </w:tblPr>
      <w:tblGrid>
        <w:gridCol w:w="2464"/>
        <w:gridCol w:w="7142"/>
        <w:gridCol w:w="5181"/>
      </w:tblGrid>
      <w:tr w:rsidR="00AA1C15" w:rsidRPr="00E14F75" w:rsidTr="009E35B3">
        <w:tc>
          <w:tcPr>
            <w:tcW w:w="833" w:type="pct"/>
            <w:vMerge w:val="restart"/>
          </w:tcPr>
          <w:p w:rsidR="00AA1C15" w:rsidRPr="00E14F75" w:rsidRDefault="00AA1C15" w:rsidP="009E35B3">
            <w:pPr>
              <w:spacing w:before="60" w:after="60" w:line="240" w:lineRule="auto"/>
            </w:pPr>
            <w:r w:rsidRPr="00E14F75">
              <w:t>Transfer to JTF</w:t>
            </w:r>
          </w:p>
        </w:tc>
        <w:tc>
          <w:tcPr>
            <w:tcW w:w="2415" w:type="pct"/>
          </w:tcPr>
          <w:p w:rsidR="00AA1C15" w:rsidRPr="00E14F75" w:rsidRDefault="00AA1C15" w:rsidP="009E35B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concerns internal transfers within the programme with JTF allocation</w:t>
            </w:r>
          </w:p>
        </w:tc>
        <w:tc>
          <w:tcPr>
            <w:tcW w:w="1752" w:type="pct"/>
          </w:tcPr>
          <w:p w:rsidR="00AA1C15" w:rsidRPr="00E14F75" w:rsidRDefault="00AA1C15" w:rsidP="009E35B3">
            <w:pPr>
              <w:spacing w:before="60" w:after="60" w:line="240" w:lineRule="auto"/>
            </w:pPr>
          </w:p>
        </w:tc>
      </w:tr>
      <w:tr w:rsidR="00AA1C15" w:rsidRPr="00E14F75" w:rsidTr="009E35B3">
        <w:tc>
          <w:tcPr>
            <w:tcW w:w="833" w:type="pct"/>
            <w:vMerge/>
          </w:tcPr>
          <w:p w:rsidR="00AA1C15" w:rsidRPr="00E14F75" w:rsidRDefault="00AA1C15" w:rsidP="009E35B3">
            <w:pPr>
              <w:spacing w:before="60" w:after="60" w:line="240" w:lineRule="auto"/>
            </w:pPr>
          </w:p>
        </w:tc>
        <w:tc>
          <w:tcPr>
            <w:tcW w:w="2415" w:type="pct"/>
          </w:tcPr>
          <w:p w:rsidR="00AA1C15" w:rsidRPr="00E14F75" w:rsidRDefault="00AA1C15" w:rsidP="009E35B3">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r w:rsidRPr="00E14F75">
              <w:t xml:space="preserve"> concerns transfers from other programmes to the programme with JTF allocation</w:t>
            </w:r>
          </w:p>
        </w:tc>
        <w:tc>
          <w:tcPr>
            <w:tcW w:w="1752" w:type="pct"/>
          </w:tcPr>
          <w:p w:rsidR="00AA1C15" w:rsidRPr="00E14F75" w:rsidRDefault="00AA1C15" w:rsidP="009E35B3">
            <w:pPr>
              <w:spacing w:before="60" w:after="60" w:line="240" w:lineRule="auto"/>
            </w:pPr>
          </w:p>
        </w:tc>
      </w:tr>
    </w:tbl>
    <w:p w:rsidR="00AA1C15" w:rsidRPr="00E14F75" w:rsidRDefault="00AA1C15" w:rsidP="00F65EF3"/>
    <w:p w:rsidR="00AA1C15" w:rsidRPr="00E14F75" w:rsidRDefault="00AA1C15" w:rsidP="009E35B3">
      <w:r>
        <w:br w:type="page"/>
      </w:r>
      <w:r w:rsidRPr="00E14F75">
        <w:lastRenderedPageBreak/>
        <w:t>Table 1: Transfers to JTF within the programme (breakdown by year)</w:t>
      </w:r>
    </w:p>
    <w:tbl>
      <w:tblPr>
        <w:tblStyle w:val="TableGrid"/>
        <w:tblW w:w="5000" w:type="pct"/>
        <w:tblInd w:w="0" w:type="dxa"/>
        <w:tblLook w:val="04A0" w:firstRow="1" w:lastRow="0" w:firstColumn="1" w:lastColumn="0" w:noHBand="0" w:noVBand="1"/>
      </w:tblPr>
      <w:tblGrid>
        <w:gridCol w:w="851"/>
        <w:gridCol w:w="1378"/>
        <w:gridCol w:w="1147"/>
        <w:gridCol w:w="716"/>
        <w:gridCol w:w="716"/>
        <w:gridCol w:w="716"/>
        <w:gridCol w:w="716"/>
        <w:gridCol w:w="716"/>
        <w:gridCol w:w="2162"/>
        <w:gridCol w:w="1384"/>
        <w:gridCol w:w="2162"/>
        <w:gridCol w:w="1384"/>
        <w:gridCol w:w="739"/>
      </w:tblGrid>
      <w:tr w:rsidR="00AA1C15" w:rsidRPr="00E14F75" w:rsidTr="009E35B3">
        <w:trPr>
          <w:trHeight w:val="124"/>
        </w:trPr>
        <w:tc>
          <w:tcPr>
            <w:tcW w:w="754" w:type="pct"/>
            <w:gridSpan w:val="2"/>
            <w:vAlign w:val="center"/>
          </w:tcPr>
          <w:p w:rsidR="00AA1C15" w:rsidRPr="00E14F75" w:rsidRDefault="00AA1C15" w:rsidP="009E35B3">
            <w:pPr>
              <w:spacing w:before="60" w:after="60" w:line="240" w:lineRule="auto"/>
              <w:jc w:val="center"/>
            </w:pPr>
            <w:r w:rsidRPr="00E14F75">
              <w:t>Transfer from</w:t>
            </w:r>
          </w:p>
        </w:tc>
        <w:tc>
          <w:tcPr>
            <w:tcW w:w="388" w:type="pct"/>
            <w:vAlign w:val="center"/>
          </w:tcPr>
          <w:p w:rsidR="00AA1C15" w:rsidRPr="00E14F75" w:rsidRDefault="00AA1C15" w:rsidP="009E35B3">
            <w:pPr>
              <w:spacing w:before="60" w:after="60" w:line="240" w:lineRule="auto"/>
              <w:jc w:val="center"/>
            </w:pPr>
            <w:r w:rsidRPr="00E14F75">
              <w:t>Transfer to</w:t>
            </w:r>
          </w:p>
        </w:tc>
        <w:tc>
          <w:tcPr>
            <w:tcW w:w="3858" w:type="pct"/>
            <w:gridSpan w:val="10"/>
            <w:vAlign w:val="center"/>
          </w:tcPr>
          <w:p w:rsidR="00AA1C15" w:rsidRPr="00E14F75" w:rsidRDefault="00AA1C15" w:rsidP="009E35B3">
            <w:pPr>
              <w:spacing w:before="60" w:after="60" w:line="240" w:lineRule="auto"/>
              <w:jc w:val="center"/>
            </w:pPr>
            <w:r w:rsidRPr="00E14F75">
              <w:t>Breakdown by year</w:t>
            </w:r>
          </w:p>
        </w:tc>
      </w:tr>
      <w:tr w:rsidR="00AA1C15" w:rsidRPr="00E14F75" w:rsidTr="009E35B3">
        <w:trPr>
          <w:trHeight w:val="124"/>
        </w:trPr>
        <w:tc>
          <w:tcPr>
            <w:tcW w:w="288" w:type="pct"/>
            <w:vMerge w:val="restart"/>
            <w:vAlign w:val="center"/>
          </w:tcPr>
          <w:p w:rsidR="00AA1C15" w:rsidRPr="00E14F75" w:rsidRDefault="00AA1C15" w:rsidP="009E35B3">
            <w:pPr>
              <w:spacing w:before="60" w:after="60" w:line="240" w:lineRule="auto"/>
              <w:jc w:val="center"/>
            </w:pPr>
            <w:r w:rsidRPr="00E14F75">
              <w:t>Fund</w:t>
            </w:r>
          </w:p>
        </w:tc>
        <w:tc>
          <w:tcPr>
            <w:tcW w:w="466" w:type="pct"/>
            <w:vMerge w:val="restart"/>
            <w:vAlign w:val="center"/>
          </w:tcPr>
          <w:p w:rsidR="00AA1C15" w:rsidRPr="00E14F75" w:rsidRDefault="00AA1C15" w:rsidP="009E35B3">
            <w:pPr>
              <w:spacing w:before="60" w:after="60" w:line="240" w:lineRule="auto"/>
              <w:jc w:val="center"/>
            </w:pPr>
            <w:r w:rsidRPr="00E14F75">
              <w:t>Category of region</w:t>
            </w:r>
          </w:p>
        </w:tc>
        <w:tc>
          <w:tcPr>
            <w:tcW w:w="388" w:type="pct"/>
            <w:vMerge w:val="restart"/>
            <w:vAlign w:val="center"/>
          </w:tcPr>
          <w:p w:rsidR="00AA1C15" w:rsidRPr="00E14F75" w:rsidRDefault="00AA1C15" w:rsidP="009E35B3">
            <w:pPr>
              <w:spacing w:before="60" w:after="60" w:line="240" w:lineRule="auto"/>
              <w:jc w:val="center"/>
            </w:pPr>
            <w:r w:rsidRPr="00E14F75">
              <w:t>JTF priority</w:t>
            </w:r>
            <w:r w:rsidRPr="00E14F75">
              <w:rPr>
                <w:b/>
                <w:bCs/>
                <w:vertAlign w:val="superscript"/>
              </w:rPr>
              <w:t>*</w:t>
            </w:r>
          </w:p>
        </w:tc>
        <w:tc>
          <w:tcPr>
            <w:tcW w:w="242" w:type="pct"/>
            <w:vMerge w:val="restart"/>
            <w:vAlign w:val="center"/>
          </w:tcPr>
          <w:p w:rsidR="00AA1C15" w:rsidRPr="00E14F75" w:rsidRDefault="00AA1C15" w:rsidP="009E35B3">
            <w:pPr>
              <w:spacing w:before="60" w:after="60" w:line="240" w:lineRule="auto"/>
              <w:jc w:val="center"/>
            </w:pPr>
            <w:r w:rsidRPr="00E14F75">
              <w:t>2021</w:t>
            </w:r>
          </w:p>
        </w:tc>
        <w:tc>
          <w:tcPr>
            <w:tcW w:w="242" w:type="pct"/>
            <w:vMerge w:val="restart"/>
            <w:vAlign w:val="center"/>
          </w:tcPr>
          <w:p w:rsidR="00AA1C15" w:rsidRPr="00E14F75" w:rsidRDefault="00AA1C15" w:rsidP="009E35B3">
            <w:pPr>
              <w:spacing w:before="60" w:after="60" w:line="240" w:lineRule="auto"/>
              <w:jc w:val="center"/>
            </w:pPr>
            <w:r w:rsidRPr="00E14F75">
              <w:t>2022</w:t>
            </w:r>
          </w:p>
        </w:tc>
        <w:tc>
          <w:tcPr>
            <w:tcW w:w="242" w:type="pct"/>
            <w:vMerge w:val="restart"/>
            <w:vAlign w:val="center"/>
          </w:tcPr>
          <w:p w:rsidR="00AA1C15" w:rsidRPr="00E14F75" w:rsidRDefault="00AA1C15" w:rsidP="009E35B3">
            <w:pPr>
              <w:spacing w:before="60" w:after="60" w:line="240" w:lineRule="auto"/>
              <w:jc w:val="center"/>
            </w:pPr>
            <w:r w:rsidRPr="00E14F75">
              <w:t>2023</w:t>
            </w:r>
          </w:p>
        </w:tc>
        <w:tc>
          <w:tcPr>
            <w:tcW w:w="242" w:type="pct"/>
            <w:vMerge w:val="restart"/>
            <w:vAlign w:val="center"/>
          </w:tcPr>
          <w:p w:rsidR="00AA1C15" w:rsidRPr="00E14F75" w:rsidRDefault="00AA1C15" w:rsidP="009E35B3">
            <w:pPr>
              <w:spacing w:before="60" w:after="60" w:line="240" w:lineRule="auto"/>
              <w:jc w:val="center"/>
            </w:pPr>
            <w:r w:rsidRPr="00E14F75">
              <w:t>2024</w:t>
            </w:r>
          </w:p>
        </w:tc>
        <w:tc>
          <w:tcPr>
            <w:tcW w:w="242" w:type="pct"/>
            <w:vMerge w:val="restart"/>
            <w:vAlign w:val="center"/>
          </w:tcPr>
          <w:p w:rsidR="00AA1C15" w:rsidRPr="00E14F75" w:rsidRDefault="00AA1C15" w:rsidP="009E35B3">
            <w:pPr>
              <w:spacing w:before="60" w:after="60" w:line="240" w:lineRule="auto"/>
              <w:jc w:val="center"/>
            </w:pPr>
            <w:r w:rsidRPr="00E14F75">
              <w:t>2025</w:t>
            </w:r>
          </w:p>
        </w:tc>
        <w:tc>
          <w:tcPr>
            <w:tcW w:w="1199" w:type="pct"/>
            <w:gridSpan w:val="2"/>
            <w:vAlign w:val="center"/>
          </w:tcPr>
          <w:p w:rsidR="00AA1C15" w:rsidRPr="00E14F75" w:rsidRDefault="00AA1C15" w:rsidP="009E35B3">
            <w:pPr>
              <w:spacing w:before="60" w:after="60" w:line="240" w:lineRule="auto"/>
              <w:jc w:val="center"/>
            </w:pPr>
            <w:r w:rsidRPr="00E14F75">
              <w:t>2026</w:t>
            </w:r>
          </w:p>
        </w:tc>
        <w:tc>
          <w:tcPr>
            <w:tcW w:w="1199" w:type="pct"/>
            <w:gridSpan w:val="2"/>
            <w:vAlign w:val="center"/>
          </w:tcPr>
          <w:p w:rsidR="00AA1C15" w:rsidRPr="00E14F75" w:rsidRDefault="00AA1C15" w:rsidP="009E35B3">
            <w:pPr>
              <w:spacing w:before="60" w:after="60" w:line="240" w:lineRule="auto"/>
              <w:jc w:val="center"/>
            </w:pPr>
            <w:r w:rsidRPr="00E14F75">
              <w:t>2027</w:t>
            </w:r>
          </w:p>
        </w:tc>
        <w:tc>
          <w:tcPr>
            <w:tcW w:w="251" w:type="pct"/>
            <w:vMerge w:val="restart"/>
            <w:vAlign w:val="center"/>
          </w:tcPr>
          <w:p w:rsidR="00AA1C15" w:rsidRPr="00E14F75" w:rsidRDefault="00AA1C15" w:rsidP="009E35B3">
            <w:pPr>
              <w:spacing w:before="60" w:after="60" w:line="240" w:lineRule="auto"/>
              <w:jc w:val="center"/>
            </w:pPr>
            <w:r w:rsidRPr="00E14F75">
              <w:t>Total</w:t>
            </w:r>
          </w:p>
        </w:tc>
      </w:tr>
      <w:tr w:rsidR="00AA1C15" w:rsidRPr="00E14F75" w:rsidTr="009E35B3">
        <w:trPr>
          <w:trHeight w:val="123"/>
        </w:trPr>
        <w:tc>
          <w:tcPr>
            <w:tcW w:w="288" w:type="pct"/>
            <w:vMerge/>
            <w:vAlign w:val="center"/>
          </w:tcPr>
          <w:p w:rsidR="00AA1C15" w:rsidRPr="00E14F75" w:rsidRDefault="00AA1C15" w:rsidP="009E35B3">
            <w:pPr>
              <w:spacing w:before="60" w:after="60" w:line="240" w:lineRule="auto"/>
              <w:jc w:val="center"/>
            </w:pPr>
          </w:p>
        </w:tc>
        <w:tc>
          <w:tcPr>
            <w:tcW w:w="466" w:type="pct"/>
            <w:vMerge/>
            <w:vAlign w:val="center"/>
          </w:tcPr>
          <w:p w:rsidR="00AA1C15" w:rsidRPr="00E14F75" w:rsidRDefault="00AA1C15" w:rsidP="009E35B3">
            <w:pPr>
              <w:spacing w:before="60" w:after="60" w:line="240" w:lineRule="auto"/>
              <w:jc w:val="center"/>
            </w:pPr>
          </w:p>
        </w:tc>
        <w:tc>
          <w:tcPr>
            <w:tcW w:w="388" w:type="pct"/>
            <w:vMerge/>
            <w:vAlign w:val="center"/>
          </w:tcPr>
          <w:p w:rsidR="00AA1C15" w:rsidRPr="00E14F75" w:rsidRDefault="00AA1C15" w:rsidP="009E35B3">
            <w:pPr>
              <w:spacing w:before="60" w:after="60" w:line="240" w:lineRule="auto"/>
              <w:jc w:val="center"/>
            </w:pPr>
          </w:p>
        </w:tc>
        <w:tc>
          <w:tcPr>
            <w:tcW w:w="242" w:type="pct"/>
            <w:vMerge/>
            <w:vAlign w:val="center"/>
          </w:tcPr>
          <w:p w:rsidR="00AA1C15" w:rsidRPr="00E14F75" w:rsidRDefault="00AA1C15" w:rsidP="009E35B3">
            <w:pPr>
              <w:spacing w:before="60" w:after="60" w:line="240" w:lineRule="auto"/>
              <w:jc w:val="center"/>
            </w:pPr>
          </w:p>
        </w:tc>
        <w:tc>
          <w:tcPr>
            <w:tcW w:w="242" w:type="pct"/>
            <w:vMerge/>
            <w:vAlign w:val="center"/>
          </w:tcPr>
          <w:p w:rsidR="00AA1C15" w:rsidRPr="00E14F75" w:rsidRDefault="00AA1C15" w:rsidP="009E35B3">
            <w:pPr>
              <w:spacing w:before="60" w:after="60" w:line="240" w:lineRule="auto"/>
              <w:jc w:val="center"/>
            </w:pPr>
          </w:p>
        </w:tc>
        <w:tc>
          <w:tcPr>
            <w:tcW w:w="242" w:type="pct"/>
            <w:vMerge/>
            <w:vAlign w:val="center"/>
          </w:tcPr>
          <w:p w:rsidR="00AA1C15" w:rsidRPr="00E14F75" w:rsidRDefault="00AA1C15" w:rsidP="009E35B3">
            <w:pPr>
              <w:spacing w:before="60" w:after="60" w:line="240" w:lineRule="auto"/>
              <w:jc w:val="center"/>
            </w:pPr>
          </w:p>
        </w:tc>
        <w:tc>
          <w:tcPr>
            <w:tcW w:w="242" w:type="pct"/>
            <w:vMerge/>
            <w:vAlign w:val="center"/>
          </w:tcPr>
          <w:p w:rsidR="00AA1C15" w:rsidRPr="00E14F75" w:rsidRDefault="00AA1C15" w:rsidP="009E35B3">
            <w:pPr>
              <w:spacing w:before="60" w:after="60" w:line="240" w:lineRule="auto"/>
              <w:jc w:val="center"/>
            </w:pPr>
          </w:p>
        </w:tc>
        <w:tc>
          <w:tcPr>
            <w:tcW w:w="242" w:type="pct"/>
            <w:vMerge/>
            <w:vAlign w:val="center"/>
          </w:tcPr>
          <w:p w:rsidR="00AA1C15" w:rsidRPr="00E14F75" w:rsidRDefault="00AA1C15" w:rsidP="009E35B3">
            <w:pPr>
              <w:spacing w:before="60" w:after="60" w:line="240" w:lineRule="auto"/>
              <w:jc w:val="center"/>
            </w:pPr>
          </w:p>
        </w:tc>
        <w:tc>
          <w:tcPr>
            <w:tcW w:w="731" w:type="pct"/>
            <w:vAlign w:val="center"/>
          </w:tcPr>
          <w:p w:rsidR="00AA1C15" w:rsidRPr="00E14F75" w:rsidRDefault="00AA1C15" w:rsidP="009E35B3">
            <w:pPr>
              <w:spacing w:before="60" w:after="60" w:line="240" w:lineRule="auto"/>
              <w:jc w:val="center"/>
            </w:pPr>
            <w:r w:rsidRPr="00E14F75">
              <w:t>Financial appropriation without flexibility amount</w:t>
            </w:r>
          </w:p>
        </w:tc>
        <w:tc>
          <w:tcPr>
            <w:tcW w:w="468" w:type="pct"/>
            <w:vAlign w:val="center"/>
          </w:tcPr>
          <w:p w:rsidR="00AA1C15" w:rsidRPr="00E14F75" w:rsidRDefault="00AA1C15" w:rsidP="009E35B3">
            <w:pPr>
              <w:spacing w:before="60" w:after="60" w:line="240" w:lineRule="auto"/>
              <w:jc w:val="center"/>
            </w:pPr>
            <w:r w:rsidRPr="00E14F75">
              <w:t>Flexibility amount</w:t>
            </w:r>
          </w:p>
        </w:tc>
        <w:tc>
          <w:tcPr>
            <w:tcW w:w="731" w:type="pct"/>
            <w:vAlign w:val="center"/>
          </w:tcPr>
          <w:p w:rsidR="00AA1C15" w:rsidRPr="00E14F75" w:rsidRDefault="00AA1C15" w:rsidP="009E35B3">
            <w:pPr>
              <w:spacing w:before="60" w:after="60" w:line="240" w:lineRule="auto"/>
              <w:jc w:val="center"/>
            </w:pPr>
            <w:r w:rsidRPr="00E14F75">
              <w:t>Financial appropriation without flexibility amount</w:t>
            </w:r>
          </w:p>
        </w:tc>
        <w:tc>
          <w:tcPr>
            <w:tcW w:w="468" w:type="pct"/>
            <w:vAlign w:val="center"/>
          </w:tcPr>
          <w:p w:rsidR="00AA1C15" w:rsidRPr="00E14F75" w:rsidRDefault="00AA1C15" w:rsidP="009E35B3">
            <w:pPr>
              <w:spacing w:before="60" w:after="60" w:line="240" w:lineRule="auto"/>
              <w:jc w:val="center"/>
            </w:pPr>
            <w:r w:rsidRPr="00E14F75">
              <w:t>Flexibility amount</w:t>
            </w:r>
          </w:p>
        </w:tc>
        <w:tc>
          <w:tcPr>
            <w:tcW w:w="251" w:type="pct"/>
            <w:vMerge/>
            <w:vAlign w:val="center"/>
          </w:tcPr>
          <w:p w:rsidR="00AA1C15" w:rsidRPr="00E14F75" w:rsidRDefault="00AA1C15" w:rsidP="009E35B3">
            <w:pPr>
              <w:spacing w:before="60" w:after="60" w:line="240" w:lineRule="auto"/>
              <w:jc w:val="center"/>
            </w:pPr>
          </w:p>
        </w:tc>
      </w:tr>
      <w:tr w:rsidR="00AA1C15" w:rsidRPr="00E14F75" w:rsidTr="009E35B3">
        <w:tc>
          <w:tcPr>
            <w:tcW w:w="288" w:type="pct"/>
            <w:vMerge w:val="restart"/>
          </w:tcPr>
          <w:p w:rsidR="00AA1C15" w:rsidRPr="00E14F75" w:rsidRDefault="00AA1C15" w:rsidP="00D75B60">
            <w:pPr>
              <w:spacing w:before="60" w:after="60" w:line="240" w:lineRule="auto"/>
            </w:pPr>
            <w:r w:rsidRPr="00E14F75">
              <w:t>ERDF</w:t>
            </w:r>
          </w:p>
        </w:tc>
        <w:tc>
          <w:tcPr>
            <w:tcW w:w="466" w:type="pct"/>
          </w:tcPr>
          <w:p w:rsidR="00AA1C15" w:rsidRPr="00E14F75" w:rsidRDefault="00AA1C15" w:rsidP="00D75B60">
            <w:pPr>
              <w:spacing w:before="60" w:after="60" w:line="240" w:lineRule="auto"/>
            </w:pPr>
            <w:r w:rsidRPr="00E14F75">
              <w:t>More developed</w:t>
            </w:r>
          </w:p>
        </w:tc>
        <w:tc>
          <w:tcPr>
            <w:tcW w:w="388" w:type="pct"/>
            <w:vMerge w:val="restart"/>
          </w:tcPr>
          <w:p w:rsidR="00AA1C15" w:rsidRPr="00E14F75" w:rsidRDefault="00AA1C15" w:rsidP="009E35B3">
            <w:pPr>
              <w:spacing w:before="60" w:after="60" w:line="240" w:lineRule="auto"/>
            </w:pPr>
            <w:r w:rsidRPr="00E14F75">
              <w:t>JTF priority 1</w:t>
            </w: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251" w:type="pct"/>
          </w:tcPr>
          <w:p w:rsidR="00AA1C15" w:rsidRPr="00E14F75" w:rsidRDefault="00AA1C15" w:rsidP="00D75B60">
            <w:pPr>
              <w:spacing w:before="60" w:after="60" w:line="240" w:lineRule="auto"/>
            </w:pPr>
          </w:p>
        </w:tc>
      </w:tr>
      <w:tr w:rsidR="00AA1C15" w:rsidRPr="00E14F75" w:rsidTr="009E35B3">
        <w:tc>
          <w:tcPr>
            <w:tcW w:w="288" w:type="pct"/>
            <w:vMerge/>
          </w:tcPr>
          <w:p w:rsidR="00AA1C15" w:rsidRPr="00E14F75" w:rsidRDefault="00AA1C15" w:rsidP="00D75B60">
            <w:pPr>
              <w:spacing w:before="60" w:after="60" w:line="240" w:lineRule="auto"/>
            </w:pPr>
          </w:p>
        </w:tc>
        <w:tc>
          <w:tcPr>
            <w:tcW w:w="466" w:type="pct"/>
          </w:tcPr>
          <w:p w:rsidR="00AA1C15" w:rsidRPr="00E14F75" w:rsidRDefault="00AA1C15" w:rsidP="00D75B60">
            <w:pPr>
              <w:spacing w:before="60" w:after="60" w:line="240" w:lineRule="auto"/>
            </w:pPr>
            <w:r w:rsidRPr="00E14F75">
              <w:t>Transition</w:t>
            </w:r>
          </w:p>
        </w:tc>
        <w:tc>
          <w:tcPr>
            <w:tcW w:w="388" w:type="pct"/>
            <w:vMerge/>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251" w:type="pct"/>
          </w:tcPr>
          <w:p w:rsidR="00AA1C15" w:rsidRPr="00E14F75" w:rsidRDefault="00AA1C15" w:rsidP="00D75B60">
            <w:pPr>
              <w:spacing w:before="60" w:after="60" w:line="240" w:lineRule="auto"/>
            </w:pPr>
          </w:p>
        </w:tc>
      </w:tr>
      <w:tr w:rsidR="00AA1C15" w:rsidRPr="00E14F75" w:rsidTr="009E35B3">
        <w:tc>
          <w:tcPr>
            <w:tcW w:w="288" w:type="pct"/>
            <w:vMerge/>
          </w:tcPr>
          <w:p w:rsidR="00AA1C15" w:rsidRPr="00E14F75" w:rsidRDefault="00AA1C15" w:rsidP="00D75B60">
            <w:pPr>
              <w:spacing w:before="60" w:after="60" w:line="240" w:lineRule="auto"/>
            </w:pPr>
          </w:p>
        </w:tc>
        <w:tc>
          <w:tcPr>
            <w:tcW w:w="466" w:type="pct"/>
          </w:tcPr>
          <w:p w:rsidR="00AA1C15" w:rsidRPr="00E14F75" w:rsidRDefault="00AA1C15" w:rsidP="00D75B60">
            <w:pPr>
              <w:spacing w:before="60" w:after="60" w:line="240" w:lineRule="auto"/>
            </w:pPr>
            <w:r w:rsidRPr="00E14F75">
              <w:t>Less developed</w:t>
            </w:r>
          </w:p>
        </w:tc>
        <w:tc>
          <w:tcPr>
            <w:tcW w:w="388" w:type="pct"/>
            <w:vMerge/>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251" w:type="pct"/>
          </w:tcPr>
          <w:p w:rsidR="00AA1C15" w:rsidRPr="00E14F75" w:rsidRDefault="00AA1C15" w:rsidP="00D75B60">
            <w:pPr>
              <w:spacing w:before="60" w:after="60" w:line="240" w:lineRule="auto"/>
            </w:pPr>
          </w:p>
        </w:tc>
      </w:tr>
      <w:tr w:rsidR="00AA1C15" w:rsidRPr="00E14F75" w:rsidTr="009E35B3">
        <w:tc>
          <w:tcPr>
            <w:tcW w:w="288" w:type="pct"/>
            <w:vMerge w:val="restart"/>
          </w:tcPr>
          <w:p w:rsidR="00AA1C15" w:rsidRPr="00E14F75" w:rsidRDefault="00AA1C15" w:rsidP="00D75B60">
            <w:pPr>
              <w:spacing w:before="60" w:after="60" w:line="240" w:lineRule="auto"/>
            </w:pPr>
            <w:r w:rsidRPr="00E14F75">
              <w:t>ESF+</w:t>
            </w:r>
          </w:p>
        </w:tc>
        <w:tc>
          <w:tcPr>
            <w:tcW w:w="466" w:type="pct"/>
          </w:tcPr>
          <w:p w:rsidR="00AA1C15" w:rsidRPr="00E14F75" w:rsidRDefault="00AA1C15" w:rsidP="00D75B60">
            <w:pPr>
              <w:spacing w:before="60" w:after="60" w:line="240" w:lineRule="auto"/>
            </w:pPr>
            <w:r w:rsidRPr="00E14F75">
              <w:t>More developed</w:t>
            </w:r>
          </w:p>
        </w:tc>
        <w:tc>
          <w:tcPr>
            <w:tcW w:w="388" w:type="pct"/>
            <w:vMerge w:val="restart"/>
          </w:tcPr>
          <w:p w:rsidR="00AA1C15" w:rsidRPr="00E14F75" w:rsidRDefault="00AA1C15" w:rsidP="009E35B3">
            <w:pPr>
              <w:spacing w:before="60" w:after="60" w:line="240" w:lineRule="auto"/>
            </w:pPr>
            <w:r w:rsidRPr="00E14F75">
              <w:t>JTF priority 2</w:t>
            </w: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251" w:type="pct"/>
          </w:tcPr>
          <w:p w:rsidR="00AA1C15" w:rsidRPr="00E14F75" w:rsidRDefault="00AA1C15" w:rsidP="00D75B60">
            <w:pPr>
              <w:spacing w:before="60" w:after="60" w:line="240" w:lineRule="auto"/>
            </w:pPr>
          </w:p>
        </w:tc>
      </w:tr>
      <w:tr w:rsidR="00AA1C15" w:rsidRPr="00E14F75" w:rsidTr="009E35B3">
        <w:tc>
          <w:tcPr>
            <w:tcW w:w="288" w:type="pct"/>
            <w:vMerge/>
          </w:tcPr>
          <w:p w:rsidR="00AA1C15" w:rsidRPr="00E14F75" w:rsidRDefault="00AA1C15" w:rsidP="00D75B60">
            <w:pPr>
              <w:spacing w:before="60" w:after="60" w:line="240" w:lineRule="auto"/>
            </w:pPr>
          </w:p>
        </w:tc>
        <w:tc>
          <w:tcPr>
            <w:tcW w:w="466" w:type="pct"/>
          </w:tcPr>
          <w:p w:rsidR="00AA1C15" w:rsidRPr="00E14F75" w:rsidRDefault="00AA1C15" w:rsidP="00D75B60">
            <w:pPr>
              <w:spacing w:before="60" w:after="60" w:line="240" w:lineRule="auto"/>
            </w:pPr>
            <w:r w:rsidRPr="00E14F75">
              <w:t>Transition</w:t>
            </w:r>
          </w:p>
        </w:tc>
        <w:tc>
          <w:tcPr>
            <w:tcW w:w="388" w:type="pct"/>
            <w:vMerge/>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251" w:type="pct"/>
            <w:shd w:val="clear" w:color="auto" w:fill="auto"/>
          </w:tcPr>
          <w:p w:rsidR="00AA1C15" w:rsidRPr="00E14F75" w:rsidRDefault="00AA1C15" w:rsidP="00D75B60">
            <w:pPr>
              <w:spacing w:before="60" w:after="60" w:line="240" w:lineRule="auto"/>
            </w:pPr>
          </w:p>
        </w:tc>
      </w:tr>
      <w:tr w:rsidR="00AA1C15" w:rsidRPr="00E14F75" w:rsidTr="009E35B3">
        <w:tc>
          <w:tcPr>
            <w:tcW w:w="288" w:type="pct"/>
            <w:vMerge/>
          </w:tcPr>
          <w:p w:rsidR="00AA1C15" w:rsidRPr="00E14F75" w:rsidRDefault="00AA1C15" w:rsidP="00D75B60">
            <w:pPr>
              <w:spacing w:before="60" w:after="60" w:line="240" w:lineRule="auto"/>
            </w:pPr>
          </w:p>
        </w:tc>
        <w:tc>
          <w:tcPr>
            <w:tcW w:w="466" w:type="pct"/>
          </w:tcPr>
          <w:p w:rsidR="00AA1C15" w:rsidRPr="00E14F75" w:rsidRDefault="00AA1C15" w:rsidP="00D75B60">
            <w:pPr>
              <w:spacing w:before="60" w:after="60" w:line="240" w:lineRule="auto"/>
            </w:pPr>
            <w:r w:rsidRPr="00E14F75">
              <w:t>Less developed</w:t>
            </w:r>
          </w:p>
        </w:tc>
        <w:tc>
          <w:tcPr>
            <w:tcW w:w="388" w:type="pct"/>
            <w:vMerge/>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1199" w:type="pct"/>
            <w:gridSpan w:val="2"/>
          </w:tcPr>
          <w:p w:rsidR="00AA1C15" w:rsidRPr="00E14F75" w:rsidRDefault="00AA1C15" w:rsidP="00D75B60">
            <w:pPr>
              <w:spacing w:before="60" w:after="60" w:line="240" w:lineRule="auto"/>
            </w:pPr>
          </w:p>
        </w:tc>
        <w:tc>
          <w:tcPr>
            <w:tcW w:w="251" w:type="pct"/>
          </w:tcPr>
          <w:p w:rsidR="00AA1C15" w:rsidRPr="00E14F75" w:rsidRDefault="00AA1C15" w:rsidP="00D75B60">
            <w:pPr>
              <w:spacing w:before="60" w:after="60" w:line="240" w:lineRule="auto"/>
            </w:pPr>
          </w:p>
        </w:tc>
      </w:tr>
    </w:tbl>
    <w:p w:rsidR="00AA1C15" w:rsidRPr="00E14F75" w:rsidRDefault="00AA1C15" w:rsidP="009E35B3">
      <w:pPr>
        <w:pStyle w:val="Point0"/>
      </w:pPr>
      <w:r w:rsidRPr="00E14F75">
        <w:rPr>
          <w:b/>
          <w:bCs/>
          <w:vertAlign w:val="superscript"/>
        </w:rPr>
        <w:t>*</w:t>
      </w:r>
      <w:r w:rsidRPr="00E14F75">
        <w:tab/>
        <w:t>JTF resources should be complemented with ERDF or ESF+ resources of the category of regions where the concerned territory is located.</w:t>
      </w:r>
    </w:p>
    <w:p w:rsidR="00AA1C15" w:rsidRPr="00E14F75" w:rsidRDefault="00AA1C15" w:rsidP="001B43E5">
      <w:r>
        <w:br w:type="page"/>
      </w:r>
      <w:r w:rsidRPr="00E14F75">
        <w:lastRenderedPageBreak/>
        <w:t>Table 2: Transfer of ERDF and ESF+ resources to the Just Transition Fund (JTF) within the programme</w:t>
      </w:r>
    </w:p>
    <w:tbl>
      <w:tblPr>
        <w:tblStyle w:val="TableGrid"/>
        <w:tblW w:w="5000" w:type="pct"/>
        <w:tblInd w:w="0" w:type="dxa"/>
        <w:tblLook w:val="04A0" w:firstRow="1" w:lastRow="0" w:firstColumn="1" w:lastColumn="0" w:noHBand="0" w:noVBand="1"/>
      </w:tblPr>
      <w:tblGrid>
        <w:gridCol w:w="2032"/>
        <w:gridCol w:w="4188"/>
        <w:gridCol w:w="4285"/>
        <w:gridCol w:w="4282"/>
      </w:tblGrid>
      <w:tr w:rsidR="00AA1C15" w:rsidRPr="00E14F75" w:rsidTr="009E35B3">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rsidR="00AA1C15" w:rsidRPr="00E14F75" w:rsidRDefault="00AA1C15" w:rsidP="00D75B60">
            <w:pPr>
              <w:spacing w:before="60" w:after="60" w:line="240" w:lineRule="auto"/>
            </w:pPr>
          </w:p>
        </w:tc>
        <w:tc>
          <w:tcPr>
            <w:tcW w:w="2897" w:type="pct"/>
            <w:gridSpan w:val="2"/>
            <w:tcBorders>
              <w:left w:val="single" w:sz="4" w:space="0" w:color="auto"/>
            </w:tcBorders>
            <w:shd w:val="clear" w:color="auto" w:fill="auto"/>
          </w:tcPr>
          <w:p w:rsidR="00AA1C15" w:rsidRPr="00E14F75" w:rsidRDefault="00AA1C15" w:rsidP="00D75B60">
            <w:pPr>
              <w:spacing w:before="60" w:after="60" w:line="240" w:lineRule="auto"/>
            </w:pPr>
            <w:r w:rsidRPr="00E14F75">
              <w:t>JTF allocation in the programme</w:t>
            </w:r>
            <w:r w:rsidRPr="00E14F75">
              <w:rPr>
                <w:b/>
                <w:bCs/>
                <w:vertAlign w:val="superscript"/>
              </w:rPr>
              <w:t>*</w:t>
            </w:r>
            <w:r w:rsidRPr="00E14F75">
              <w:t xml:space="preserve"> broken down by category of region, which territory located</w:t>
            </w:r>
            <w:r w:rsidRPr="00E14F75">
              <w:rPr>
                <w:b/>
                <w:bCs/>
                <w:vertAlign w:val="superscript"/>
              </w:rPr>
              <w:t>**</w:t>
            </w:r>
            <w:r w:rsidRPr="00E14F75">
              <w:t xml:space="preserve"> in (by JTF priority) </w:t>
            </w:r>
          </w:p>
        </w:tc>
      </w:tr>
      <w:tr w:rsidR="00AA1C15" w:rsidRPr="00E14F75" w:rsidTr="009E35B3">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rsidR="00AA1C15" w:rsidRPr="00E14F75" w:rsidRDefault="00AA1C15" w:rsidP="00D75B60">
            <w:pPr>
              <w:spacing w:before="60" w:after="60" w:line="240" w:lineRule="auto"/>
            </w:pPr>
          </w:p>
        </w:tc>
        <w:tc>
          <w:tcPr>
            <w:tcW w:w="1449" w:type="pct"/>
            <w:tcBorders>
              <w:left w:val="single" w:sz="4" w:space="0" w:color="auto"/>
            </w:tcBorders>
            <w:shd w:val="clear" w:color="auto" w:fill="auto"/>
          </w:tcPr>
          <w:p w:rsidR="00AA1C15" w:rsidRPr="00E14F75" w:rsidRDefault="00AA1C15" w:rsidP="00D75B60">
            <w:pPr>
              <w:spacing w:before="60" w:after="60" w:line="240" w:lineRule="auto"/>
            </w:pPr>
            <w:r w:rsidRPr="00E14F75">
              <w:t>JTF priority (for each JTF priority)</w:t>
            </w:r>
          </w:p>
        </w:tc>
        <w:tc>
          <w:tcPr>
            <w:tcW w:w="1449" w:type="pct"/>
            <w:shd w:val="clear" w:color="auto" w:fill="auto"/>
          </w:tcPr>
          <w:p w:rsidR="00AA1C15" w:rsidRPr="00E14F75" w:rsidRDefault="00AA1C15" w:rsidP="00D75B60">
            <w:pPr>
              <w:spacing w:before="60" w:after="60" w:line="240" w:lineRule="auto"/>
            </w:pPr>
            <w:r w:rsidRPr="00E14F75">
              <w:t>Amount</w:t>
            </w:r>
          </w:p>
        </w:tc>
      </w:tr>
      <w:tr w:rsidR="00AA1C15" w:rsidRPr="00E14F75" w:rsidTr="009E35B3">
        <w:tc>
          <w:tcPr>
            <w:tcW w:w="2103" w:type="pct"/>
            <w:gridSpan w:val="2"/>
            <w:tcBorders>
              <w:top w:val="single" w:sz="4" w:space="0" w:color="auto"/>
            </w:tcBorders>
            <w:shd w:val="clear" w:color="auto" w:fill="auto"/>
          </w:tcPr>
          <w:p w:rsidR="00AA1C15" w:rsidRPr="00E14F75" w:rsidRDefault="00AA1C15" w:rsidP="00D75B60">
            <w:pPr>
              <w:spacing w:before="60" w:after="60" w:line="240" w:lineRule="auto"/>
            </w:pPr>
            <w:r w:rsidRPr="00E14F75">
              <w:t>Transfer within the programme</w:t>
            </w:r>
            <w:r w:rsidRPr="00E14F75">
              <w:rPr>
                <w:b/>
                <w:bCs/>
                <w:vertAlign w:val="superscript"/>
              </w:rPr>
              <w:t>*</w:t>
            </w:r>
            <w:r w:rsidRPr="00E14F75">
              <w:t xml:space="preserve"> (complementary support) per category of region</w:t>
            </w:r>
          </w:p>
        </w:tc>
        <w:tc>
          <w:tcPr>
            <w:tcW w:w="1449" w:type="pct"/>
            <w:shd w:val="clear" w:color="auto" w:fill="auto"/>
          </w:tcPr>
          <w:p w:rsidR="00AA1C15" w:rsidRPr="00E14F75" w:rsidRDefault="00AA1C15" w:rsidP="00D75B60">
            <w:pPr>
              <w:spacing w:before="60" w:after="60" w:line="240" w:lineRule="auto"/>
            </w:pPr>
          </w:p>
        </w:tc>
        <w:tc>
          <w:tcPr>
            <w:tcW w:w="1449" w:type="pct"/>
            <w:shd w:val="clear" w:color="auto" w:fill="auto"/>
          </w:tcPr>
          <w:p w:rsidR="00AA1C15" w:rsidRPr="00E14F75" w:rsidRDefault="00AA1C15" w:rsidP="00D75B60">
            <w:pPr>
              <w:spacing w:before="60" w:after="60" w:line="240" w:lineRule="auto"/>
            </w:pPr>
          </w:p>
        </w:tc>
      </w:tr>
      <w:tr w:rsidR="00AA1C15" w:rsidRPr="00E14F75" w:rsidTr="009E35B3">
        <w:tc>
          <w:tcPr>
            <w:tcW w:w="687" w:type="pct"/>
            <w:vMerge w:val="restart"/>
            <w:shd w:val="clear" w:color="auto" w:fill="auto"/>
          </w:tcPr>
          <w:p w:rsidR="00AA1C15" w:rsidRPr="00E14F75" w:rsidRDefault="00AA1C15" w:rsidP="00D75B60">
            <w:pPr>
              <w:spacing w:before="60" w:after="60" w:line="240" w:lineRule="auto"/>
            </w:pPr>
            <w:r w:rsidRPr="00E14F75">
              <w:t>ERDF</w:t>
            </w:r>
          </w:p>
        </w:tc>
        <w:tc>
          <w:tcPr>
            <w:tcW w:w="1416" w:type="pct"/>
            <w:shd w:val="clear" w:color="auto" w:fill="auto"/>
          </w:tcPr>
          <w:p w:rsidR="00AA1C15" w:rsidRPr="00E14F75" w:rsidRDefault="00AA1C15" w:rsidP="00D75B60">
            <w:pPr>
              <w:spacing w:before="60" w:after="60" w:line="240" w:lineRule="auto"/>
            </w:pPr>
            <w:r w:rsidRPr="00E14F75">
              <w:t>More developed</w:t>
            </w:r>
          </w:p>
        </w:tc>
        <w:tc>
          <w:tcPr>
            <w:tcW w:w="1449" w:type="pct"/>
            <w:shd w:val="clear" w:color="auto" w:fill="auto"/>
          </w:tcPr>
          <w:p w:rsidR="00AA1C15" w:rsidRPr="00E14F75" w:rsidRDefault="00AA1C15" w:rsidP="00D75B60">
            <w:pPr>
              <w:spacing w:before="60" w:after="60" w:line="240" w:lineRule="auto"/>
            </w:pPr>
          </w:p>
        </w:tc>
        <w:tc>
          <w:tcPr>
            <w:tcW w:w="1449" w:type="pct"/>
            <w:shd w:val="clear" w:color="auto" w:fill="auto"/>
          </w:tcPr>
          <w:p w:rsidR="00AA1C15" w:rsidRPr="00E14F75" w:rsidRDefault="00AA1C15" w:rsidP="00D75B60">
            <w:pPr>
              <w:spacing w:before="60" w:after="60" w:line="240" w:lineRule="auto"/>
            </w:pPr>
          </w:p>
        </w:tc>
      </w:tr>
      <w:tr w:rsidR="00AA1C15" w:rsidRPr="00E14F75" w:rsidTr="009E35B3">
        <w:tc>
          <w:tcPr>
            <w:tcW w:w="687" w:type="pct"/>
            <w:vMerge/>
            <w:shd w:val="clear" w:color="auto" w:fill="auto"/>
          </w:tcPr>
          <w:p w:rsidR="00AA1C15" w:rsidRPr="00E14F75" w:rsidRDefault="00AA1C15" w:rsidP="00D75B60">
            <w:pPr>
              <w:spacing w:before="60" w:after="60" w:line="240" w:lineRule="auto"/>
            </w:pPr>
          </w:p>
        </w:tc>
        <w:tc>
          <w:tcPr>
            <w:tcW w:w="1416" w:type="pct"/>
            <w:shd w:val="clear" w:color="auto" w:fill="auto"/>
          </w:tcPr>
          <w:p w:rsidR="00AA1C15" w:rsidRPr="00E14F75" w:rsidRDefault="00AA1C15" w:rsidP="00D75B60">
            <w:pPr>
              <w:spacing w:before="60" w:after="60" w:line="240" w:lineRule="auto"/>
            </w:pPr>
            <w:r w:rsidRPr="00E14F75">
              <w:t>Transition</w:t>
            </w:r>
          </w:p>
        </w:tc>
        <w:tc>
          <w:tcPr>
            <w:tcW w:w="1449" w:type="pct"/>
            <w:shd w:val="clear" w:color="auto" w:fill="auto"/>
          </w:tcPr>
          <w:p w:rsidR="00AA1C15" w:rsidRPr="00E14F75" w:rsidRDefault="00AA1C15" w:rsidP="00D75B60">
            <w:pPr>
              <w:spacing w:before="60" w:after="60" w:line="240" w:lineRule="auto"/>
            </w:pPr>
          </w:p>
        </w:tc>
        <w:tc>
          <w:tcPr>
            <w:tcW w:w="1449" w:type="pct"/>
            <w:shd w:val="clear" w:color="auto" w:fill="auto"/>
          </w:tcPr>
          <w:p w:rsidR="00AA1C15" w:rsidRPr="00E14F75" w:rsidRDefault="00AA1C15" w:rsidP="00D75B60">
            <w:pPr>
              <w:spacing w:before="60" w:after="60" w:line="240" w:lineRule="auto"/>
            </w:pPr>
          </w:p>
        </w:tc>
      </w:tr>
      <w:tr w:rsidR="00AA1C15" w:rsidRPr="00E14F75" w:rsidTr="009E35B3">
        <w:tc>
          <w:tcPr>
            <w:tcW w:w="687" w:type="pct"/>
            <w:vMerge/>
            <w:shd w:val="clear" w:color="auto" w:fill="auto"/>
          </w:tcPr>
          <w:p w:rsidR="00AA1C15" w:rsidRPr="00E14F75" w:rsidRDefault="00AA1C15" w:rsidP="00D75B60">
            <w:pPr>
              <w:spacing w:before="60" w:after="60" w:line="240" w:lineRule="auto"/>
            </w:pPr>
          </w:p>
        </w:tc>
        <w:tc>
          <w:tcPr>
            <w:tcW w:w="1416" w:type="pct"/>
            <w:shd w:val="clear" w:color="auto" w:fill="auto"/>
          </w:tcPr>
          <w:p w:rsidR="00AA1C15" w:rsidRPr="00E14F75" w:rsidRDefault="00AA1C15" w:rsidP="00D75B60">
            <w:pPr>
              <w:spacing w:before="60" w:after="60" w:line="240" w:lineRule="auto"/>
            </w:pPr>
            <w:r w:rsidRPr="00E14F75">
              <w:t>Less developed</w:t>
            </w:r>
          </w:p>
        </w:tc>
        <w:tc>
          <w:tcPr>
            <w:tcW w:w="1449" w:type="pct"/>
            <w:shd w:val="clear" w:color="auto" w:fill="auto"/>
          </w:tcPr>
          <w:p w:rsidR="00AA1C15" w:rsidRPr="00E14F75" w:rsidRDefault="00AA1C15" w:rsidP="00D75B60">
            <w:pPr>
              <w:spacing w:before="60" w:after="60" w:line="240" w:lineRule="auto"/>
            </w:pPr>
          </w:p>
        </w:tc>
        <w:tc>
          <w:tcPr>
            <w:tcW w:w="1449" w:type="pct"/>
            <w:shd w:val="clear" w:color="auto" w:fill="auto"/>
          </w:tcPr>
          <w:p w:rsidR="00AA1C15" w:rsidRPr="00E14F75" w:rsidRDefault="00AA1C15" w:rsidP="00D75B60">
            <w:pPr>
              <w:spacing w:before="60" w:after="60" w:line="240" w:lineRule="auto"/>
            </w:pPr>
          </w:p>
        </w:tc>
      </w:tr>
      <w:tr w:rsidR="00AA1C15" w:rsidRPr="00E14F75" w:rsidTr="009E35B3">
        <w:tc>
          <w:tcPr>
            <w:tcW w:w="687" w:type="pct"/>
            <w:vMerge w:val="restart"/>
            <w:shd w:val="clear" w:color="auto" w:fill="auto"/>
          </w:tcPr>
          <w:p w:rsidR="00AA1C15" w:rsidRPr="00E14F75" w:rsidRDefault="00AA1C15" w:rsidP="00D75B60">
            <w:pPr>
              <w:spacing w:before="60" w:after="60" w:line="240" w:lineRule="auto"/>
            </w:pPr>
            <w:r w:rsidRPr="00E14F75">
              <w:t>ESF+</w:t>
            </w:r>
          </w:p>
        </w:tc>
        <w:tc>
          <w:tcPr>
            <w:tcW w:w="1416" w:type="pct"/>
            <w:shd w:val="clear" w:color="auto" w:fill="auto"/>
          </w:tcPr>
          <w:p w:rsidR="00AA1C15" w:rsidRPr="00E14F75" w:rsidRDefault="00AA1C15" w:rsidP="00D75B60">
            <w:pPr>
              <w:spacing w:before="60" w:after="60" w:line="240" w:lineRule="auto"/>
            </w:pPr>
            <w:r w:rsidRPr="00E14F75">
              <w:t>More developed</w:t>
            </w:r>
          </w:p>
        </w:tc>
        <w:tc>
          <w:tcPr>
            <w:tcW w:w="1449" w:type="pct"/>
            <w:shd w:val="clear" w:color="auto" w:fill="auto"/>
          </w:tcPr>
          <w:p w:rsidR="00AA1C15" w:rsidRPr="00E14F75" w:rsidRDefault="00AA1C15" w:rsidP="00D75B60">
            <w:pPr>
              <w:spacing w:before="60" w:after="60" w:line="240" w:lineRule="auto"/>
            </w:pPr>
          </w:p>
        </w:tc>
        <w:tc>
          <w:tcPr>
            <w:tcW w:w="1449" w:type="pct"/>
            <w:shd w:val="clear" w:color="auto" w:fill="auto"/>
          </w:tcPr>
          <w:p w:rsidR="00AA1C15" w:rsidRPr="00E14F75" w:rsidRDefault="00AA1C15" w:rsidP="00D75B60">
            <w:pPr>
              <w:spacing w:before="60" w:after="60" w:line="240" w:lineRule="auto"/>
            </w:pPr>
          </w:p>
        </w:tc>
      </w:tr>
      <w:tr w:rsidR="00AA1C15" w:rsidRPr="00E14F75" w:rsidTr="009E35B3">
        <w:tc>
          <w:tcPr>
            <w:tcW w:w="687" w:type="pct"/>
            <w:vMerge/>
            <w:shd w:val="clear" w:color="auto" w:fill="auto"/>
          </w:tcPr>
          <w:p w:rsidR="00AA1C15" w:rsidRPr="00E14F75" w:rsidRDefault="00AA1C15" w:rsidP="00D75B60">
            <w:pPr>
              <w:spacing w:before="60" w:after="60" w:line="240" w:lineRule="auto"/>
            </w:pPr>
          </w:p>
        </w:tc>
        <w:tc>
          <w:tcPr>
            <w:tcW w:w="1416" w:type="pct"/>
            <w:shd w:val="clear" w:color="auto" w:fill="auto"/>
          </w:tcPr>
          <w:p w:rsidR="00AA1C15" w:rsidRPr="00E14F75" w:rsidRDefault="00AA1C15" w:rsidP="00D75B60">
            <w:pPr>
              <w:spacing w:before="60" w:after="60" w:line="240" w:lineRule="auto"/>
            </w:pPr>
            <w:r w:rsidRPr="00E14F75">
              <w:t>Transition</w:t>
            </w:r>
          </w:p>
        </w:tc>
        <w:tc>
          <w:tcPr>
            <w:tcW w:w="1449" w:type="pct"/>
            <w:shd w:val="clear" w:color="auto" w:fill="auto"/>
          </w:tcPr>
          <w:p w:rsidR="00AA1C15" w:rsidRPr="00E14F75" w:rsidRDefault="00AA1C15" w:rsidP="00D75B60">
            <w:pPr>
              <w:spacing w:before="60" w:after="60" w:line="240" w:lineRule="auto"/>
            </w:pPr>
          </w:p>
        </w:tc>
        <w:tc>
          <w:tcPr>
            <w:tcW w:w="1449" w:type="pct"/>
            <w:shd w:val="clear" w:color="auto" w:fill="auto"/>
          </w:tcPr>
          <w:p w:rsidR="00AA1C15" w:rsidRPr="00E14F75" w:rsidRDefault="00AA1C15" w:rsidP="00D75B60">
            <w:pPr>
              <w:spacing w:before="60" w:after="60" w:line="240" w:lineRule="auto"/>
            </w:pPr>
          </w:p>
        </w:tc>
      </w:tr>
      <w:tr w:rsidR="00AA1C15" w:rsidRPr="00E14F75" w:rsidTr="009E35B3">
        <w:tc>
          <w:tcPr>
            <w:tcW w:w="687" w:type="pct"/>
            <w:vMerge/>
            <w:shd w:val="clear" w:color="auto" w:fill="auto"/>
          </w:tcPr>
          <w:p w:rsidR="00AA1C15" w:rsidRPr="00E14F75" w:rsidRDefault="00AA1C15" w:rsidP="00D75B60">
            <w:pPr>
              <w:spacing w:before="60" w:after="60" w:line="240" w:lineRule="auto"/>
            </w:pPr>
          </w:p>
        </w:tc>
        <w:tc>
          <w:tcPr>
            <w:tcW w:w="1416" w:type="pct"/>
            <w:shd w:val="clear" w:color="auto" w:fill="auto"/>
          </w:tcPr>
          <w:p w:rsidR="00AA1C15" w:rsidRPr="00E14F75" w:rsidRDefault="00AA1C15" w:rsidP="00D75B60">
            <w:pPr>
              <w:spacing w:before="60" w:after="60" w:line="240" w:lineRule="auto"/>
            </w:pPr>
            <w:r w:rsidRPr="00E14F75">
              <w:t>Less developed</w:t>
            </w:r>
          </w:p>
        </w:tc>
        <w:tc>
          <w:tcPr>
            <w:tcW w:w="1449" w:type="pct"/>
            <w:shd w:val="clear" w:color="auto" w:fill="auto"/>
          </w:tcPr>
          <w:p w:rsidR="00AA1C15" w:rsidRPr="00E14F75" w:rsidRDefault="00AA1C15" w:rsidP="00D75B60">
            <w:pPr>
              <w:spacing w:before="60" w:after="60" w:line="240" w:lineRule="auto"/>
            </w:pPr>
          </w:p>
        </w:tc>
        <w:tc>
          <w:tcPr>
            <w:tcW w:w="1449" w:type="pct"/>
            <w:shd w:val="clear" w:color="auto" w:fill="auto"/>
          </w:tcPr>
          <w:p w:rsidR="00AA1C15" w:rsidRPr="00E14F75" w:rsidRDefault="00AA1C15" w:rsidP="00D75B60">
            <w:pPr>
              <w:spacing w:before="60" w:after="60" w:line="240" w:lineRule="auto"/>
            </w:pPr>
          </w:p>
        </w:tc>
      </w:tr>
      <w:tr w:rsidR="00AA1C15" w:rsidRPr="00E14F75" w:rsidTr="009E35B3">
        <w:tc>
          <w:tcPr>
            <w:tcW w:w="687" w:type="pct"/>
            <w:shd w:val="clear" w:color="auto" w:fill="auto"/>
          </w:tcPr>
          <w:p w:rsidR="00AA1C15" w:rsidRPr="00E14F75" w:rsidRDefault="00AA1C15" w:rsidP="00D75B60">
            <w:pPr>
              <w:spacing w:before="60" w:after="60" w:line="240" w:lineRule="auto"/>
            </w:pPr>
            <w:r w:rsidRPr="00E14F75">
              <w:t xml:space="preserve">Total </w:t>
            </w:r>
          </w:p>
        </w:tc>
        <w:tc>
          <w:tcPr>
            <w:tcW w:w="1416" w:type="pct"/>
            <w:shd w:val="clear" w:color="auto" w:fill="auto"/>
          </w:tcPr>
          <w:p w:rsidR="00AA1C15" w:rsidRPr="00E14F75" w:rsidRDefault="00AA1C15" w:rsidP="00D75B60">
            <w:pPr>
              <w:spacing w:before="60" w:after="60" w:line="240" w:lineRule="auto"/>
            </w:pPr>
            <w:r w:rsidRPr="00E14F75">
              <w:t>More developed</w:t>
            </w:r>
          </w:p>
        </w:tc>
        <w:tc>
          <w:tcPr>
            <w:tcW w:w="1449" w:type="pct"/>
            <w:shd w:val="clear" w:color="auto" w:fill="auto"/>
          </w:tcPr>
          <w:p w:rsidR="00AA1C15" w:rsidRPr="00E14F75" w:rsidRDefault="00AA1C15" w:rsidP="00D75B60">
            <w:pPr>
              <w:spacing w:before="60" w:after="60" w:line="240" w:lineRule="auto"/>
            </w:pPr>
          </w:p>
        </w:tc>
        <w:tc>
          <w:tcPr>
            <w:tcW w:w="1449" w:type="pct"/>
            <w:shd w:val="clear" w:color="auto" w:fill="auto"/>
          </w:tcPr>
          <w:p w:rsidR="00AA1C15" w:rsidRPr="00E14F75" w:rsidRDefault="00AA1C15" w:rsidP="00D75B60">
            <w:pPr>
              <w:spacing w:before="60" w:after="60" w:line="240" w:lineRule="auto"/>
            </w:pPr>
          </w:p>
        </w:tc>
      </w:tr>
      <w:tr w:rsidR="00AA1C15" w:rsidRPr="00E14F75" w:rsidTr="009E35B3">
        <w:tc>
          <w:tcPr>
            <w:tcW w:w="687" w:type="pct"/>
            <w:shd w:val="clear" w:color="auto" w:fill="auto"/>
          </w:tcPr>
          <w:p w:rsidR="00AA1C15" w:rsidRPr="00E14F75" w:rsidRDefault="00AA1C15" w:rsidP="00D75B60">
            <w:pPr>
              <w:spacing w:before="60" w:after="60" w:line="240" w:lineRule="auto"/>
            </w:pPr>
          </w:p>
        </w:tc>
        <w:tc>
          <w:tcPr>
            <w:tcW w:w="1416" w:type="pct"/>
            <w:shd w:val="clear" w:color="auto" w:fill="auto"/>
          </w:tcPr>
          <w:p w:rsidR="00AA1C15" w:rsidRPr="00E14F75" w:rsidRDefault="00AA1C15" w:rsidP="00D75B60">
            <w:pPr>
              <w:spacing w:before="60" w:after="60" w:line="240" w:lineRule="auto"/>
            </w:pPr>
            <w:r w:rsidRPr="00E14F75">
              <w:t>Transition</w:t>
            </w:r>
          </w:p>
        </w:tc>
        <w:tc>
          <w:tcPr>
            <w:tcW w:w="1449" w:type="pct"/>
            <w:shd w:val="clear" w:color="auto" w:fill="auto"/>
          </w:tcPr>
          <w:p w:rsidR="00AA1C15" w:rsidRPr="00E14F75" w:rsidRDefault="00AA1C15" w:rsidP="00D75B60">
            <w:pPr>
              <w:spacing w:before="60" w:after="60" w:line="240" w:lineRule="auto"/>
            </w:pPr>
          </w:p>
        </w:tc>
        <w:tc>
          <w:tcPr>
            <w:tcW w:w="1449" w:type="pct"/>
            <w:shd w:val="clear" w:color="auto" w:fill="auto"/>
          </w:tcPr>
          <w:p w:rsidR="00AA1C15" w:rsidRPr="00E14F75" w:rsidRDefault="00AA1C15" w:rsidP="00D75B60">
            <w:pPr>
              <w:spacing w:before="60" w:after="60" w:line="240" w:lineRule="auto"/>
            </w:pPr>
          </w:p>
        </w:tc>
      </w:tr>
      <w:tr w:rsidR="00AA1C15" w:rsidRPr="00E14F75" w:rsidTr="009E35B3">
        <w:tc>
          <w:tcPr>
            <w:tcW w:w="687" w:type="pct"/>
            <w:shd w:val="clear" w:color="auto" w:fill="auto"/>
          </w:tcPr>
          <w:p w:rsidR="00AA1C15" w:rsidRPr="00E14F75" w:rsidRDefault="00AA1C15" w:rsidP="00D75B60">
            <w:pPr>
              <w:spacing w:before="60" w:after="60" w:line="240" w:lineRule="auto"/>
            </w:pPr>
          </w:p>
        </w:tc>
        <w:tc>
          <w:tcPr>
            <w:tcW w:w="1416" w:type="pct"/>
            <w:shd w:val="clear" w:color="auto" w:fill="auto"/>
          </w:tcPr>
          <w:p w:rsidR="00AA1C15" w:rsidRPr="00E14F75" w:rsidRDefault="00AA1C15" w:rsidP="00D75B60">
            <w:pPr>
              <w:spacing w:before="60" w:after="60" w:line="240" w:lineRule="auto"/>
            </w:pPr>
            <w:r w:rsidRPr="00E14F75">
              <w:t>Less developed</w:t>
            </w:r>
          </w:p>
        </w:tc>
        <w:tc>
          <w:tcPr>
            <w:tcW w:w="1449" w:type="pct"/>
            <w:shd w:val="clear" w:color="auto" w:fill="auto"/>
          </w:tcPr>
          <w:p w:rsidR="00AA1C15" w:rsidRPr="00E14F75" w:rsidRDefault="00AA1C15" w:rsidP="00D75B60">
            <w:pPr>
              <w:spacing w:before="60" w:after="60" w:line="240" w:lineRule="auto"/>
            </w:pPr>
          </w:p>
        </w:tc>
        <w:tc>
          <w:tcPr>
            <w:tcW w:w="1449" w:type="pct"/>
            <w:shd w:val="clear" w:color="auto" w:fill="auto"/>
          </w:tcPr>
          <w:p w:rsidR="00AA1C15" w:rsidRPr="00E14F75" w:rsidRDefault="00AA1C15" w:rsidP="00D75B60">
            <w:pPr>
              <w:spacing w:before="60" w:after="60" w:line="240" w:lineRule="auto"/>
            </w:pPr>
          </w:p>
        </w:tc>
      </w:tr>
    </w:tbl>
    <w:p w:rsidR="00AA1C15" w:rsidRPr="00E14F75" w:rsidRDefault="00AA1C15" w:rsidP="009E35B3">
      <w:pPr>
        <w:pStyle w:val="Point0"/>
        <w:spacing w:before="0" w:after="0" w:line="240" w:lineRule="auto"/>
        <w:ind w:left="851" w:hanging="851"/>
      </w:pPr>
      <w:r w:rsidRPr="00E14F75">
        <w:rPr>
          <w:b/>
          <w:bCs/>
          <w:vertAlign w:val="superscript"/>
        </w:rPr>
        <w:t>*</w:t>
      </w:r>
      <w:r w:rsidRPr="00E14F75">
        <w:tab/>
        <w:t>Programme with the JTF allocation.</w:t>
      </w:r>
    </w:p>
    <w:p w:rsidR="00AA1C15" w:rsidRPr="00E14F75" w:rsidRDefault="00AA1C15" w:rsidP="009E35B3">
      <w:pPr>
        <w:pStyle w:val="Point0"/>
        <w:spacing w:before="0" w:after="0" w:line="240" w:lineRule="auto"/>
        <w:ind w:left="851" w:hanging="851"/>
      </w:pPr>
      <w:r w:rsidRPr="00E14F75">
        <w:rPr>
          <w:b/>
          <w:bCs/>
          <w:vertAlign w:val="superscript"/>
        </w:rPr>
        <w:t>**</w:t>
      </w:r>
      <w:r w:rsidRPr="00E14F75">
        <w:tab/>
        <w:t>JTF resources should be complemented with ERDF or ESF+ resources of the category of regions where the concerned territory is located.</w:t>
      </w:r>
    </w:p>
    <w:p w:rsidR="00AA1C15" w:rsidRPr="00E14F75" w:rsidRDefault="00AA1C15" w:rsidP="00F65EF3">
      <w:r>
        <w:br w:type="page"/>
      </w:r>
      <w:r w:rsidRPr="00E14F75">
        <w:lastRenderedPageBreak/>
        <w:t>Table 3: Transfers to JTF from the other programme(s) (breakdown by year)</w:t>
      </w:r>
    </w:p>
    <w:tbl>
      <w:tblPr>
        <w:tblStyle w:val="TableGrid"/>
        <w:tblW w:w="5000" w:type="pct"/>
        <w:tblInd w:w="0" w:type="dxa"/>
        <w:tblLook w:val="04A0" w:firstRow="1" w:lastRow="0" w:firstColumn="1" w:lastColumn="0" w:noHBand="0" w:noVBand="1"/>
      </w:tblPr>
      <w:tblGrid>
        <w:gridCol w:w="851"/>
        <w:gridCol w:w="1378"/>
        <w:gridCol w:w="1168"/>
        <w:gridCol w:w="716"/>
        <w:gridCol w:w="716"/>
        <w:gridCol w:w="716"/>
        <w:gridCol w:w="716"/>
        <w:gridCol w:w="716"/>
        <w:gridCol w:w="2153"/>
        <w:gridCol w:w="1384"/>
        <w:gridCol w:w="2153"/>
        <w:gridCol w:w="1384"/>
        <w:gridCol w:w="736"/>
      </w:tblGrid>
      <w:tr w:rsidR="00AA1C15" w:rsidRPr="00E14F75" w:rsidTr="009E35B3">
        <w:trPr>
          <w:trHeight w:val="124"/>
        </w:trPr>
        <w:tc>
          <w:tcPr>
            <w:tcW w:w="754" w:type="pct"/>
            <w:gridSpan w:val="2"/>
          </w:tcPr>
          <w:p w:rsidR="00AA1C15" w:rsidRPr="00E14F75" w:rsidRDefault="00AA1C15" w:rsidP="00D75B60">
            <w:pPr>
              <w:spacing w:before="60" w:after="60" w:line="240" w:lineRule="auto"/>
            </w:pPr>
            <w:r w:rsidRPr="00E14F75">
              <w:t xml:space="preserve">Transfer from </w:t>
            </w:r>
          </w:p>
        </w:tc>
        <w:tc>
          <w:tcPr>
            <w:tcW w:w="395" w:type="pct"/>
          </w:tcPr>
          <w:p w:rsidR="00AA1C15" w:rsidRPr="00E14F75" w:rsidRDefault="00AA1C15" w:rsidP="00D75B60">
            <w:pPr>
              <w:spacing w:before="60" w:after="60" w:line="240" w:lineRule="auto"/>
            </w:pPr>
            <w:r w:rsidRPr="00E14F75">
              <w:t>Transfer to</w:t>
            </w:r>
          </w:p>
        </w:tc>
        <w:tc>
          <w:tcPr>
            <w:tcW w:w="3851" w:type="pct"/>
            <w:gridSpan w:val="10"/>
          </w:tcPr>
          <w:p w:rsidR="00AA1C15" w:rsidRPr="00E14F75" w:rsidRDefault="00AA1C15" w:rsidP="00D75B60">
            <w:pPr>
              <w:spacing w:before="60" w:after="60" w:line="240" w:lineRule="auto"/>
            </w:pPr>
            <w:r w:rsidRPr="00E14F75">
              <w:t>Breakdown by year</w:t>
            </w:r>
          </w:p>
        </w:tc>
      </w:tr>
      <w:tr w:rsidR="00AA1C15" w:rsidRPr="00E14F75" w:rsidTr="009E35B3">
        <w:trPr>
          <w:trHeight w:val="124"/>
        </w:trPr>
        <w:tc>
          <w:tcPr>
            <w:tcW w:w="288" w:type="pct"/>
            <w:vMerge w:val="restart"/>
          </w:tcPr>
          <w:p w:rsidR="00AA1C15" w:rsidRPr="00E14F75" w:rsidRDefault="00AA1C15" w:rsidP="00D75B60">
            <w:pPr>
              <w:spacing w:before="60" w:after="60" w:line="240" w:lineRule="auto"/>
            </w:pPr>
            <w:r w:rsidRPr="00E14F75">
              <w:t>Fund</w:t>
            </w:r>
          </w:p>
        </w:tc>
        <w:tc>
          <w:tcPr>
            <w:tcW w:w="465" w:type="pct"/>
            <w:vMerge w:val="restart"/>
          </w:tcPr>
          <w:p w:rsidR="00AA1C15" w:rsidRPr="00E14F75" w:rsidRDefault="00AA1C15" w:rsidP="00D75B60">
            <w:pPr>
              <w:spacing w:before="60" w:after="60" w:line="240" w:lineRule="auto"/>
            </w:pPr>
            <w:r w:rsidRPr="00E14F75">
              <w:t xml:space="preserve">Category of region </w:t>
            </w:r>
          </w:p>
        </w:tc>
        <w:tc>
          <w:tcPr>
            <w:tcW w:w="395" w:type="pct"/>
            <w:vMerge w:val="restart"/>
          </w:tcPr>
          <w:p w:rsidR="00AA1C15" w:rsidRPr="00E14F75" w:rsidRDefault="00AA1C15" w:rsidP="00D75B60">
            <w:pPr>
              <w:spacing w:before="60" w:after="60" w:line="240" w:lineRule="auto"/>
            </w:pPr>
            <w:r w:rsidRPr="00E14F75">
              <w:t>JTF priority</w:t>
            </w:r>
            <w:r w:rsidRPr="00E14F75">
              <w:rPr>
                <w:b/>
                <w:bCs/>
                <w:vertAlign w:val="superscript"/>
              </w:rPr>
              <w:t>*</w:t>
            </w:r>
          </w:p>
        </w:tc>
        <w:tc>
          <w:tcPr>
            <w:tcW w:w="242" w:type="pct"/>
            <w:vMerge w:val="restart"/>
          </w:tcPr>
          <w:p w:rsidR="00AA1C15" w:rsidRPr="00E14F75" w:rsidRDefault="00AA1C15" w:rsidP="00D75B60">
            <w:pPr>
              <w:spacing w:before="60" w:after="60" w:line="240" w:lineRule="auto"/>
            </w:pPr>
            <w:r w:rsidRPr="00E14F75">
              <w:t>2021</w:t>
            </w:r>
          </w:p>
        </w:tc>
        <w:tc>
          <w:tcPr>
            <w:tcW w:w="242" w:type="pct"/>
            <w:vMerge w:val="restart"/>
          </w:tcPr>
          <w:p w:rsidR="00AA1C15" w:rsidRPr="00E14F75" w:rsidRDefault="00AA1C15" w:rsidP="00D75B60">
            <w:pPr>
              <w:spacing w:before="60" w:after="60" w:line="240" w:lineRule="auto"/>
            </w:pPr>
            <w:r w:rsidRPr="00E14F75">
              <w:t>2022</w:t>
            </w:r>
          </w:p>
        </w:tc>
        <w:tc>
          <w:tcPr>
            <w:tcW w:w="242" w:type="pct"/>
            <w:vMerge w:val="restart"/>
          </w:tcPr>
          <w:p w:rsidR="00AA1C15" w:rsidRPr="00E14F75" w:rsidRDefault="00AA1C15" w:rsidP="00D75B60">
            <w:pPr>
              <w:spacing w:before="60" w:after="60" w:line="240" w:lineRule="auto"/>
            </w:pPr>
            <w:r w:rsidRPr="00E14F75">
              <w:t>2023</w:t>
            </w:r>
          </w:p>
        </w:tc>
        <w:tc>
          <w:tcPr>
            <w:tcW w:w="242" w:type="pct"/>
            <w:vMerge w:val="restart"/>
          </w:tcPr>
          <w:p w:rsidR="00AA1C15" w:rsidRPr="00E14F75" w:rsidRDefault="00AA1C15" w:rsidP="00D75B60">
            <w:pPr>
              <w:spacing w:before="60" w:after="60" w:line="240" w:lineRule="auto"/>
            </w:pPr>
            <w:r w:rsidRPr="00E14F75">
              <w:t>2024</w:t>
            </w:r>
          </w:p>
        </w:tc>
        <w:tc>
          <w:tcPr>
            <w:tcW w:w="242" w:type="pct"/>
            <w:vMerge w:val="restart"/>
          </w:tcPr>
          <w:p w:rsidR="00AA1C15" w:rsidRPr="00E14F75" w:rsidRDefault="00AA1C15" w:rsidP="00D75B60">
            <w:pPr>
              <w:spacing w:before="60" w:after="60" w:line="240" w:lineRule="auto"/>
            </w:pPr>
            <w:r w:rsidRPr="00E14F75">
              <w:t>2025</w:t>
            </w:r>
          </w:p>
        </w:tc>
        <w:tc>
          <w:tcPr>
            <w:tcW w:w="1196" w:type="pct"/>
            <w:gridSpan w:val="2"/>
          </w:tcPr>
          <w:p w:rsidR="00AA1C15" w:rsidRPr="00E14F75" w:rsidRDefault="00AA1C15" w:rsidP="00D75B60">
            <w:pPr>
              <w:spacing w:before="60" w:after="60" w:line="240" w:lineRule="auto"/>
            </w:pPr>
            <w:r w:rsidRPr="00E14F75">
              <w:t>2026</w:t>
            </w:r>
          </w:p>
        </w:tc>
        <w:tc>
          <w:tcPr>
            <w:tcW w:w="1196" w:type="pct"/>
            <w:gridSpan w:val="2"/>
          </w:tcPr>
          <w:p w:rsidR="00AA1C15" w:rsidRPr="00E14F75" w:rsidRDefault="00AA1C15" w:rsidP="00D75B60">
            <w:pPr>
              <w:spacing w:before="60" w:after="60" w:line="240" w:lineRule="auto"/>
            </w:pPr>
            <w:r w:rsidRPr="00E14F75">
              <w:t>2027</w:t>
            </w:r>
          </w:p>
        </w:tc>
        <w:tc>
          <w:tcPr>
            <w:tcW w:w="251" w:type="pct"/>
            <w:vMerge w:val="restart"/>
          </w:tcPr>
          <w:p w:rsidR="00AA1C15" w:rsidRPr="00E14F75" w:rsidRDefault="00AA1C15" w:rsidP="00D75B60">
            <w:pPr>
              <w:spacing w:before="60" w:after="60" w:line="240" w:lineRule="auto"/>
            </w:pPr>
            <w:r w:rsidRPr="00E14F75">
              <w:t xml:space="preserve">Total </w:t>
            </w:r>
          </w:p>
        </w:tc>
      </w:tr>
      <w:tr w:rsidR="00AA1C15" w:rsidRPr="00E14F75" w:rsidTr="009E35B3">
        <w:trPr>
          <w:trHeight w:val="123"/>
        </w:trPr>
        <w:tc>
          <w:tcPr>
            <w:tcW w:w="288" w:type="pct"/>
            <w:vMerge/>
          </w:tcPr>
          <w:p w:rsidR="00AA1C15" w:rsidRPr="00E14F75" w:rsidRDefault="00AA1C15" w:rsidP="00D75B60">
            <w:pPr>
              <w:spacing w:before="60" w:after="60" w:line="240" w:lineRule="auto"/>
            </w:pPr>
          </w:p>
        </w:tc>
        <w:tc>
          <w:tcPr>
            <w:tcW w:w="465" w:type="pct"/>
            <w:vMerge/>
          </w:tcPr>
          <w:p w:rsidR="00AA1C15" w:rsidRPr="00E14F75" w:rsidRDefault="00AA1C15" w:rsidP="00D75B60">
            <w:pPr>
              <w:spacing w:before="60" w:after="60" w:line="240" w:lineRule="auto"/>
            </w:pPr>
          </w:p>
        </w:tc>
        <w:tc>
          <w:tcPr>
            <w:tcW w:w="395" w:type="pct"/>
            <w:vMerge/>
          </w:tcPr>
          <w:p w:rsidR="00AA1C15" w:rsidRPr="00E14F75" w:rsidRDefault="00AA1C15" w:rsidP="00D75B60">
            <w:pPr>
              <w:spacing w:before="60" w:after="60" w:line="240" w:lineRule="auto"/>
            </w:pPr>
          </w:p>
        </w:tc>
        <w:tc>
          <w:tcPr>
            <w:tcW w:w="242" w:type="pct"/>
            <w:vMerge/>
          </w:tcPr>
          <w:p w:rsidR="00AA1C15" w:rsidRPr="00E14F75" w:rsidRDefault="00AA1C15" w:rsidP="00D75B60">
            <w:pPr>
              <w:spacing w:before="60" w:after="60" w:line="240" w:lineRule="auto"/>
            </w:pPr>
          </w:p>
        </w:tc>
        <w:tc>
          <w:tcPr>
            <w:tcW w:w="242" w:type="pct"/>
            <w:vMerge/>
          </w:tcPr>
          <w:p w:rsidR="00AA1C15" w:rsidRPr="00E14F75" w:rsidRDefault="00AA1C15" w:rsidP="00D75B60">
            <w:pPr>
              <w:spacing w:before="60" w:after="60" w:line="240" w:lineRule="auto"/>
            </w:pPr>
          </w:p>
        </w:tc>
        <w:tc>
          <w:tcPr>
            <w:tcW w:w="242" w:type="pct"/>
            <w:vMerge/>
          </w:tcPr>
          <w:p w:rsidR="00AA1C15" w:rsidRPr="00E14F75" w:rsidRDefault="00AA1C15" w:rsidP="00D75B60">
            <w:pPr>
              <w:spacing w:before="60" w:after="60" w:line="240" w:lineRule="auto"/>
            </w:pPr>
          </w:p>
        </w:tc>
        <w:tc>
          <w:tcPr>
            <w:tcW w:w="242" w:type="pct"/>
            <w:vMerge/>
          </w:tcPr>
          <w:p w:rsidR="00AA1C15" w:rsidRPr="00E14F75" w:rsidRDefault="00AA1C15" w:rsidP="00D75B60">
            <w:pPr>
              <w:spacing w:before="60" w:after="60" w:line="240" w:lineRule="auto"/>
            </w:pPr>
          </w:p>
        </w:tc>
        <w:tc>
          <w:tcPr>
            <w:tcW w:w="242" w:type="pct"/>
            <w:vMerge/>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r w:rsidRPr="00E14F75">
              <w:t>Financial appropriation without flexibility amount</w:t>
            </w:r>
          </w:p>
        </w:tc>
        <w:tc>
          <w:tcPr>
            <w:tcW w:w="468" w:type="pct"/>
          </w:tcPr>
          <w:p w:rsidR="00AA1C15" w:rsidRPr="00E14F75" w:rsidRDefault="00AA1C15" w:rsidP="00D75B60">
            <w:pPr>
              <w:spacing w:before="60" w:after="60" w:line="240" w:lineRule="auto"/>
            </w:pPr>
            <w:r w:rsidRPr="00E14F75">
              <w:t>Flexibility amount</w:t>
            </w:r>
          </w:p>
        </w:tc>
        <w:tc>
          <w:tcPr>
            <w:tcW w:w="728" w:type="pct"/>
          </w:tcPr>
          <w:p w:rsidR="00AA1C15" w:rsidRPr="00E14F75" w:rsidRDefault="00AA1C15" w:rsidP="00D75B60">
            <w:pPr>
              <w:spacing w:before="60" w:after="60" w:line="240" w:lineRule="auto"/>
            </w:pPr>
            <w:r w:rsidRPr="00E14F75">
              <w:t>Financial appropriation without flexibility amount</w:t>
            </w:r>
          </w:p>
        </w:tc>
        <w:tc>
          <w:tcPr>
            <w:tcW w:w="468" w:type="pct"/>
          </w:tcPr>
          <w:p w:rsidR="00AA1C15" w:rsidRPr="00E14F75" w:rsidRDefault="00AA1C15" w:rsidP="00D75B60">
            <w:pPr>
              <w:spacing w:before="60" w:after="60" w:line="240" w:lineRule="auto"/>
            </w:pPr>
            <w:r w:rsidRPr="00E14F75">
              <w:t>Flexibility amount</w:t>
            </w:r>
          </w:p>
        </w:tc>
        <w:tc>
          <w:tcPr>
            <w:tcW w:w="251" w:type="pct"/>
            <w:vMerge/>
          </w:tcPr>
          <w:p w:rsidR="00AA1C15" w:rsidRPr="00E14F75" w:rsidRDefault="00AA1C15" w:rsidP="00D75B60">
            <w:pPr>
              <w:spacing w:before="60" w:after="60" w:line="240" w:lineRule="auto"/>
            </w:pPr>
          </w:p>
        </w:tc>
      </w:tr>
      <w:tr w:rsidR="00AA1C15" w:rsidRPr="00E14F75" w:rsidTr="009E35B3">
        <w:tc>
          <w:tcPr>
            <w:tcW w:w="288" w:type="pct"/>
            <w:vMerge w:val="restart"/>
          </w:tcPr>
          <w:p w:rsidR="00AA1C15" w:rsidRPr="00E14F75" w:rsidRDefault="00AA1C15" w:rsidP="00D75B60">
            <w:pPr>
              <w:spacing w:before="60" w:after="60" w:line="240" w:lineRule="auto"/>
            </w:pPr>
            <w:r w:rsidRPr="00E14F75">
              <w:t>ERDF</w:t>
            </w:r>
          </w:p>
        </w:tc>
        <w:tc>
          <w:tcPr>
            <w:tcW w:w="465" w:type="pct"/>
          </w:tcPr>
          <w:p w:rsidR="00AA1C15" w:rsidRPr="00E14F75" w:rsidRDefault="00AA1C15" w:rsidP="00D75B60">
            <w:pPr>
              <w:spacing w:before="60" w:after="60" w:line="240" w:lineRule="auto"/>
            </w:pPr>
            <w:r w:rsidRPr="00E14F75">
              <w:t>More developed</w:t>
            </w:r>
          </w:p>
        </w:tc>
        <w:tc>
          <w:tcPr>
            <w:tcW w:w="395" w:type="pct"/>
            <w:vMerge w:val="restart"/>
          </w:tcPr>
          <w:p w:rsidR="00AA1C15" w:rsidRPr="00E14F75" w:rsidRDefault="00AA1C15" w:rsidP="001B43E5">
            <w:pPr>
              <w:spacing w:before="60" w:after="60" w:line="240" w:lineRule="auto"/>
            </w:pPr>
            <w:r>
              <w:t>JTF priority 1</w:t>
            </w: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251" w:type="pct"/>
          </w:tcPr>
          <w:p w:rsidR="00AA1C15" w:rsidRPr="00E14F75" w:rsidRDefault="00AA1C15" w:rsidP="00D75B60">
            <w:pPr>
              <w:spacing w:before="60" w:after="60" w:line="240" w:lineRule="auto"/>
            </w:pPr>
          </w:p>
        </w:tc>
      </w:tr>
      <w:tr w:rsidR="00AA1C15" w:rsidRPr="00E14F75" w:rsidTr="009E35B3">
        <w:tc>
          <w:tcPr>
            <w:tcW w:w="288" w:type="pct"/>
            <w:vMerge/>
          </w:tcPr>
          <w:p w:rsidR="00AA1C15" w:rsidRPr="00E14F75" w:rsidRDefault="00AA1C15" w:rsidP="00D75B60">
            <w:pPr>
              <w:spacing w:before="60" w:after="60" w:line="240" w:lineRule="auto"/>
            </w:pPr>
          </w:p>
        </w:tc>
        <w:tc>
          <w:tcPr>
            <w:tcW w:w="465" w:type="pct"/>
          </w:tcPr>
          <w:p w:rsidR="00AA1C15" w:rsidRPr="00E14F75" w:rsidRDefault="00AA1C15" w:rsidP="00D75B60">
            <w:pPr>
              <w:spacing w:before="60" w:after="60" w:line="240" w:lineRule="auto"/>
            </w:pPr>
            <w:r w:rsidRPr="00E14F75">
              <w:t>Transition</w:t>
            </w:r>
          </w:p>
        </w:tc>
        <w:tc>
          <w:tcPr>
            <w:tcW w:w="395" w:type="pct"/>
            <w:vMerge/>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251" w:type="pct"/>
          </w:tcPr>
          <w:p w:rsidR="00AA1C15" w:rsidRPr="00E14F75" w:rsidRDefault="00AA1C15" w:rsidP="00D75B60">
            <w:pPr>
              <w:spacing w:before="60" w:after="60" w:line="240" w:lineRule="auto"/>
            </w:pPr>
          </w:p>
        </w:tc>
      </w:tr>
      <w:tr w:rsidR="00AA1C15" w:rsidRPr="00E14F75" w:rsidTr="009E35B3">
        <w:tc>
          <w:tcPr>
            <w:tcW w:w="288" w:type="pct"/>
            <w:vMerge/>
          </w:tcPr>
          <w:p w:rsidR="00AA1C15" w:rsidRPr="00E14F75" w:rsidRDefault="00AA1C15" w:rsidP="00D75B60">
            <w:pPr>
              <w:spacing w:before="60" w:after="60" w:line="240" w:lineRule="auto"/>
            </w:pPr>
          </w:p>
        </w:tc>
        <w:tc>
          <w:tcPr>
            <w:tcW w:w="465" w:type="pct"/>
          </w:tcPr>
          <w:p w:rsidR="00AA1C15" w:rsidRPr="00E14F75" w:rsidRDefault="00AA1C15" w:rsidP="00D75B60">
            <w:pPr>
              <w:spacing w:before="60" w:after="60" w:line="240" w:lineRule="auto"/>
            </w:pPr>
            <w:r w:rsidRPr="00E14F75">
              <w:t>Less developed</w:t>
            </w:r>
          </w:p>
        </w:tc>
        <w:tc>
          <w:tcPr>
            <w:tcW w:w="395" w:type="pct"/>
            <w:vMerge/>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251" w:type="pct"/>
          </w:tcPr>
          <w:p w:rsidR="00AA1C15" w:rsidRPr="00E14F75" w:rsidRDefault="00AA1C15" w:rsidP="00D75B60">
            <w:pPr>
              <w:spacing w:before="60" w:after="60" w:line="240" w:lineRule="auto"/>
            </w:pPr>
          </w:p>
        </w:tc>
      </w:tr>
      <w:tr w:rsidR="00AA1C15" w:rsidRPr="00E14F75" w:rsidTr="009E35B3">
        <w:tc>
          <w:tcPr>
            <w:tcW w:w="288" w:type="pct"/>
            <w:vMerge w:val="restart"/>
          </w:tcPr>
          <w:p w:rsidR="00AA1C15" w:rsidRPr="00E14F75" w:rsidRDefault="00AA1C15" w:rsidP="00D75B60">
            <w:pPr>
              <w:spacing w:before="60" w:after="60" w:line="240" w:lineRule="auto"/>
            </w:pPr>
            <w:r w:rsidRPr="00E14F75">
              <w:t>ESF+</w:t>
            </w:r>
          </w:p>
        </w:tc>
        <w:tc>
          <w:tcPr>
            <w:tcW w:w="465" w:type="pct"/>
          </w:tcPr>
          <w:p w:rsidR="00AA1C15" w:rsidRPr="00E14F75" w:rsidRDefault="00AA1C15" w:rsidP="00D75B60">
            <w:pPr>
              <w:spacing w:before="60" w:after="60" w:line="240" w:lineRule="auto"/>
            </w:pPr>
            <w:r w:rsidRPr="00E14F75">
              <w:t>More developed</w:t>
            </w:r>
          </w:p>
        </w:tc>
        <w:tc>
          <w:tcPr>
            <w:tcW w:w="395" w:type="pct"/>
            <w:vMerge w:val="restart"/>
          </w:tcPr>
          <w:p w:rsidR="00AA1C15" w:rsidRPr="00E14F75" w:rsidRDefault="00AA1C15" w:rsidP="001B43E5">
            <w:pPr>
              <w:spacing w:before="60" w:after="60" w:line="240" w:lineRule="auto"/>
            </w:pPr>
            <w:r>
              <w:t>JTF priority 2</w:t>
            </w: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251" w:type="pct"/>
          </w:tcPr>
          <w:p w:rsidR="00AA1C15" w:rsidRPr="00E14F75" w:rsidRDefault="00AA1C15" w:rsidP="00D75B60">
            <w:pPr>
              <w:spacing w:before="60" w:after="60" w:line="240" w:lineRule="auto"/>
            </w:pPr>
          </w:p>
        </w:tc>
      </w:tr>
      <w:tr w:rsidR="00AA1C15" w:rsidRPr="00E14F75" w:rsidTr="009E35B3">
        <w:tc>
          <w:tcPr>
            <w:tcW w:w="288" w:type="pct"/>
            <w:vMerge/>
          </w:tcPr>
          <w:p w:rsidR="00AA1C15" w:rsidRPr="00E14F75" w:rsidRDefault="00AA1C15" w:rsidP="00D75B60">
            <w:pPr>
              <w:spacing w:before="60" w:after="60" w:line="240" w:lineRule="auto"/>
            </w:pPr>
          </w:p>
        </w:tc>
        <w:tc>
          <w:tcPr>
            <w:tcW w:w="465" w:type="pct"/>
          </w:tcPr>
          <w:p w:rsidR="00AA1C15" w:rsidRPr="00E14F75" w:rsidRDefault="00AA1C15" w:rsidP="00D75B60">
            <w:pPr>
              <w:spacing w:before="60" w:after="60" w:line="240" w:lineRule="auto"/>
            </w:pPr>
            <w:r w:rsidRPr="00E14F75">
              <w:t>Transition</w:t>
            </w:r>
          </w:p>
        </w:tc>
        <w:tc>
          <w:tcPr>
            <w:tcW w:w="395" w:type="pct"/>
            <w:vMerge/>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251" w:type="pct"/>
            <w:shd w:val="clear" w:color="auto" w:fill="auto"/>
          </w:tcPr>
          <w:p w:rsidR="00AA1C15" w:rsidRPr="00E14F75" w:rsidRDefault="00AA1C15" w:rsidP="00D75B60">
            <w:pPr>
              <w:spacing w:before="60" w:after="60" w:line="240" w:lineRule="auto"/>
            </w:pPr>
          </w:p>
        </w:tc>
      </w:tr>
      <w:tr w:rsidR="00AA1C15" w:rsidRPr="00E14F75" w:rsidTr="009E35B3">
        <w:tc>
          <w:tcPr>
            <w:tcW w:w="288" w:type="pct"/>
            <w:vMerge/>
          </w:tcPr>
          <w:p w:rsidR="00AA1C15" w:rsidRPr="00E14F75" w:rsidRDefault="00AA1C15" w:rsidP="00D75B60">
            <w:pPr>
              <w:spacing w:before="60" w:after="60" w:line="240" w:lineRule="auto"/>
            </w:pPr>
          </w:p>
        </w:tc>
        <w:tc>
          <w:tcPr>
            <w:tcW w:w="465" w:type="pct"/>
          </w:tcPr>
          <w:p w:rsidR="00AA1C15" w:rsidRPr="00E14F75" w:rsidRDefault="00AA1C15" w:rsidP="00D75B60">
            <w:pPr>
              <w:spacing w:before="60" w:after="60" w:line="240" w:lineRule="auto"/>
            </w:pPr>
            <w:r w:rsidRPr="00E14F75">
              <w:t>Less developed</w:t>
            </w:r>
          </w:p>
        </w:tc>
        <w:tc>
          <w:tcPr>
            <w:tcW w:w="395" w:type="pct"/>
            <w:vMerge/>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242"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728" w:type="pct"/>
          </w:tcPr>
          <w:p w:rsidR="00AA1C15" w:rsidRPr="00E14F75" w:rsidRDefault="00AA1C15" w:rsidP="00D75B60">
            <w:pPr>
              <w:spacing w:before="60" w:after="60" w:line="240" w:lineRule="auto"/>
            </w:pPr>
          </w:p>
        </w:tc>
        <w:tc>
          <w:tcPr>
            <w:tcW w:w="468" w:type="pct"/>
          </w:tcPr>
          <w:p w:rsidR="00AA1C15" w:rsidRPr="00E14F75" w:rsidRDefault="00AA1C15" w:rsidP="00D75B60">
            <w:pPr>
              <w:spacing w:before="60" w:after="60" w:line="240" w:lineRule="auto"/>
            </w:pPr>
          </w:p>
        </w:tc>
        <w:tc>
          <w:tcPr>
            <w:tcW w:w="251" w:type="pct"/>
          </w:tcPr>
          <w:p w:rsidR="00AA1C15" w:rsidRPr="00E14F75" w:rsidRDefault="00AA1C15" w:rsidP="00D75B60">
            <w:pPr>
              <w:spacing w:before="60" w:after="60" w:line="240" w:lineRule="auto"/>
            </w:pPr>
          </w:p>
        </w:tc>
      </w:tr>
    </w:tbl>
    <w:p w:rsidR="00AA1C15" w:rsidRPr="00E14F75" w:rsidRDefault="00AA1C15" w:rsidP="00ED251F">
      <w:pPr>
        <w:pStyle w:val="Point0"/>
      </w:pPr>
      <w:r w:rsidRPr="00E14F75">
        <w:rPr>
          <w:b/>
          <w:bCs/>
          <w:vertAlign w:val="superscript"/>
        </w:rPr>
        <w:t>*</w:t>
      </w:r>
      <w:r w:rsidRPr="00E14F75">
        <w:tab/>
        <w:t>JTF resources should be complemented with ERDF or ESF+ resources of the category of regions where the concerned territory is located.</w:t>
      </w:r>
    </w:p>
    <w:p w:rsidR="00AA1C15" w:rsidRPr="00E14F75" w:rsidRDefault="00AA1C15" w:rsidP="00F65EF3">
      <w:r>
        <w:br w:type="page"/>
      </w:r>
      <w:r w:rsidRPr="00E14F75">
        <w:lastRenderedPageBreak/>
        <w:t>Table 4: Transfer of ERDF and ESF+ resources from other programme(s) to the Just Transition Fund (JTF) in this programme</w:t>
      </w:r>
    </w:p>
    <w:tbl>
      <w:tblPr>
        <w:tblStyle w:val="TableGrid"/>
        <w:tblW w:w="5000" w:type="pct"/>
        <w:tblInd w:w="0" w:type="dxa"/>
        <w:tblLook w:val="04A0" w:firstRow="1" w:lastRow="0" w:firstColumn="1" w:lastColumn="0" w:noHBand="0" w:noVBand="1"/>
      </w:tblPr>
      <w:tblGrid>
        <w:gridCol w:w="1685"/>
        <w:gridCol w:w="3475"/>
        <w:gridCol w:w="4812"/>
        <w:gridCol w:w="4815"/>
      </w:tblGrid>
      <w:tr w:rsidR="00AA1C15" w:rsidRPr="00E14F75" w:rsidTr="00ED251F">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rsidR="00AA1C15" w:rsidRPr="00E14F75" w:rsidRDefault="00AA1C15" w:rsidP="00D75B60">
            <w:pPr>
              <w:spacing w:before="60" w:after="60" w:line="240" w:lineRule="auto"/>
            </w:pPr>
          </w:p>
        </w:tc>
        <w:tc>
          <w:tcPr>
            <w:tcW w:w="3255" w:type="pct"/>
            <w:gridSpan w:val="2"/>
            <w:tcBorders>
              <w:left w:val="single" w:sz="4" w:space="0" w:color="auto"/>
            </w:tcBorders>
          </w:tcPr>
          <w:p w:rsidR="00AA1C15" w:rsidRPr="00E14F75" w:rsidRDefault="00AA1C15" w:rsidP="00D75B60">
            <w:pPr>
              <w:spacing w:before="60" w:after="60" w:line="240" w:lineRule="auto"/>
            </w:pPr>
            <w:r w:rsidRPr="00E14F75">
              <w:t>Complementary support to the JTF in this programme</w:t>
            </w:r>
            <w:r w:rsidRPr="00E14F75">
              <w:rPr>
                <w:b/>
                <w:bCs/>
                <w:vertAlign w:val="superscript"/>
              </w:rPr>
              <w:t>*</w:t>
            </w:r>
            <w:r w:rsidRPr="00E14F75">
              <w:t xml:space="preserve"> to the territory located</w:t>
            </w:r>
            <w:r w:rsidRPr="00E14F75">
              <w:rPr>
                <w:b/>
                <w:bCs/>
                <w:vertAlign w:val="superscript"/>
              </w:rPr>
              <w:t>***</w:t>
            </w:r>
            <w:r w:rsidRPr="00E14F75">
              <w:t xml:space="preserve"> in a given category of region (by priority):</w:t>
            </w:r>
          </w:p>
        </w:tc>
      </w:tr>
      <w:tr w:rsidR="00AA1C15" w:rsidRPr="00E14F75" w:rsidTr="00ED251F">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rsidR="00AA1C15" w:rsidRPr="00E14F75" w:rsidRDefault="00AA1C15" w:rsidP="00D75B60">
            <w:pPr>
              <w:spacing w:before="60" w:after="60" w:line="240" w:lineRule="auto"/>
            </w:pPr>
          </w:p>
        </w:tc>
        <w:tc>
          <w:tcPr>
            <w:tcW w:w="1627" w:type="pct"/>
            <w:tcBorders>
              <w:left w:val="single" w:sz="4" w:space="0" w:color="auto"/>
            </w:tcBorders>
            <w:shd w:val="clear" w:color="auto" w:fill="auto"/>
          </w:tcPr>
          <w:p w:rsidR="00AA1C15" w:rsidRPr="00E14F75" w:rsidRDefault="00AA1C15" w:rsidP="00D75B60">
            <w:pPr>
              <w:spacing w:before="60" w:after="60" w:line="240" w:lineRule="auto"/>
            </w:pPr>
            <w:r w:rsidRPr="00E14F75">
              <w:t>JTF priority</w:t>
            </w:r>
          </w:p>
        </w:tc>
        <w:tc>
          <w:tcPr>
            <w:tcW w:w="1628" w:type="pct"/>
            <w:shd w:val="clear" w:color="auto" w:fill="auto"/>
          </w:tcPr>
          <w:p w:rsidR="00AA1C15" w:rsidRPr="00E14F75" w:rsidRDefault="00AA1C15" w:rsidP="00D75B60">
            <w:pPr>
              <w:spacing w:before="60" w:after="60" w:line="240" w:lineRule="auto"/>
            </w:pPr>
            <w:r w:rsidRPr="00E14F75">
              <w:t>Amount</w:t>
            </w:r>
          </w:p>
        </w:tc>
      </w:tr>
      <w:tr w:rsidR="00AA1C15" w:rsidRPr="00E14F75" w:rsidTr="00ED251F">
        <w:tc>
          <w:tcPr>
            <w:tcW w:w="1745" w:type="pct"/>
            <w:gridSpan w:val="2"/>
            <w:tcBorders>
              <w:top w:val="single" w:sz="4" w:space="0" w:color="auto"/>
            </w:tcBorders>
          </w:tcPr>
          <w:p w:rsidR="00AA1C15" w:rsidRPr="00E14F75" w:rsidRDefault="00AA1C15" w:rsidP="00D75B60">
            <w:pPr>
              <w:spacing w:before="60" w:after="60" w:line="240" w:lineRule="auto"/>
            </w:pPr>
            <w:r w:rsidRPr="00E14F75">
              <w:t>Transfer(s) from other programme(s)</w:t>
            </w:r>
            <w:r w:rsidRPr="00E14F75">
              <w:rPr>
                <w:b/>
                <w:bCs/>
                <w:vertAlign w:val="superscript"/>
              </w:rPr>
              <w:t>**</w:t>
            </w:r>
            <w:r w:rsidRPr="00E14F75">
              <w:t xml:space="preserve"> per category of region</w:t>
            </w:r>
          </w:p>
        </w:tc>
        <w:tc>
          <w:tcPr>
            <w:tcW w:w="1627" w:type="pct"/>
            <w:shd w:val="clear" w:color="auto" w:fill="auto"/>
          </w:tcPr>
          <w:p w:rsidR="00AA1C15" w:rsidRPr="00E14F75" w:rsidRDefault="00AA1C15" w:rsidP="00D75B60">
            <w:pPr>
              <w:spacing w:before="60" w:after="60" w:line="240" w:lineRule="auto"/>
            </w:pPr>
          </w:p>
        </w:tc>
        <w:tc>
          <w:tcPr>
            <w:tcW w:w="1628" w:type="pct"/>
            <w:shd w:val="clear" w:color="auto" w:fill="auto"/>
          </w:tcPr>
          <w:p w:rsidR="00AA1C15" w:rsidRPr="00E14F75" w:rsidRDefault="00AA1C15" w:rsidP="00D75B60">
            <w:pPr>
              <w:spacing w:before="60" w:after="60" w:line="240" w:lineRule="auto"/>
            </w:pPr>
          </w:p>
        </w:tc>
      </w:tr>
      <w:tr w:rsidR="00AA1C15" w:rsidRPr="00E14F75" w:rsidTr="00ED251F">
        <w:tc>
          <w:tcPr>
            <w:tcW w:w="570" w:type="pct"/>
            <w:vMerge w:val="restart"/>
          </w:tcPr>
          <w:p w:rsidR="00AA1C15" w:rsidRPr="00E14F75" w:rsidRDefault="00AA1C15" w:rsidP="00D75B60">
            <w:pPr>
              <w:spacing w:before="60" w:after="60" w:line="240" w:lineRule="auto"/>
            </w:pPr>
            <w:r w:rsidRPr="00E14F75">
              <w:t>ERDF</w:t>
            </w:r>
          </w:p>
        </w:tc>
        <w:tc>
          <w:tcPr>
            <w:tcW w:w="1175" w:type="pct"/>
          </w:tcPr>
          <w:p w:rsidR="00AA1C15" w:rsidRPr="00E14F75" w:rsidRDefault="00AA1C15" w:rsidP="00D75B60">
            <w:pPr>
              <w:spacing w:before="60" w:after="60" w:line="240" w:lineRule="auto"/>
            </w:pPr>
            <w:r w:rsidRPr="00E14F75">
              <w:t>More developed</w:t>
            </w:r>
          </w:p>
        </w:tc>
        <w:tc>
          <w:tcPr>
            <w:tcW w:w="1627" w:type="pct"/>
            <w:shd w:val="clear" w:color="auto" w:fill="auto"/>
          </w:tcPr>
          <w:p w:rsidR="00AA1C15" w:rsidRPr="00E14F75" w:rsidRDefault="00AA1C15" w:rsidP="00D75B60">
            <w:pPr>
              <w:spacing w:before="60" w:after="60" w:line="240" w:lineRule="auto"/>
            </w:pPr>
          </w:p>
        </w:tc>
        <w:tc>
          <w:tcPr>
            <w:tcW w:w="1628" w:type="pct"/>
            <w:shd w:val="clear" w:color="auto" w:fill="auto"/>
          </w:tcPr>
          <w:p w:rsidR="00AA1C15" w:rsidRPr="00E14F75" w:rsidRDefault="00AA1C15" w:rsidP="00D75B60">
            <w:pPr>
              <w:spacing w:before="60" w:after="60" w:line="240" w:lineRule="auto"/>
            </w:pPr>
          </w:p>
        </w:tc>
      </w:tr>
      <w:tr w:rsidR="00AA1C15" w:rsidRPr="00E14F75" w:rsidTr="00ED251F">
        <w:tc>
          <w:tcPr>
            <w:tcW w:w="570" w:type="pct"/>
            <w:vMerge/>
          </w:tcPr>
          <w:p w:rsidR="00AA1C15" w:rsidRPr="00E14F75" w:rsidRDefault="00AA1C15" w:rsidP="00D75B60">
            <w:pPr>
              <w:spacing w:before="60" w:after="60" w:line="240" w:lineRule="auto"/>
            </w:pPr>
          </w:p>
        </w:tc>
        <w:tc>
          <w:tcPr>
            <w:tcW w:w="1175" w:type="pct"/>
          </w:tcPr>
          <w:p w:rsidR="00AA1C15" w:rsidRPr="00E14F75" w:rsidRDefault="00AA1C15" w:rsidP="00D75B60">
            <w:pPr>
              <w:spacing w:before="60" w:after="60" w:line="240" w:lineRule="auto"/>
            </w:pPr>
            <w:r w:rsidRPr="00E14F75">
              <w:t>Transition</w:t>
            </w:r>
          </w:p>
        </w:tc>
        <w:tc>
          <w:tcPr>
            <w:tcW w:w="1627" w:type="pct"/>
            <w:shd w:val="clear" w:color="auto" w:fill="auto"/>
          </w:tcPr>
          <w:p w:rsidR="00AA1C15" w:rsidRPr="00E14F75" w:rsidRDefault="00AA1C15" w:rsidP="00D75B60">
            <w:pPr>
              <w:spacing w:before="60" w:after="60" w:line="240" w:lineRule="auto"/>
            </w:pPr>
          </w:p>
        </w:tc>
        <w:tc>
          <w:tcPr>
            <w:tcW w:w="1628" w:type="pct"/>
            <w:shd w:val="clear" w:color="auto" w:fill="auto"/>
          </w:tcPr>
          <w:p w:rsidR="00AA1C15" w:rsidRPr="00E14F75" w:rsidRDefault="00AA1C15" w:rsidP="00D75B60">
            <w:pPr>
              <w:spacing w:before="60" w:after="60" w:line="240" w:lineRule="auto"/>
            </w:pPr>
          </w:p>
        </w:tc>
      </w:tr>
      <w:tr w:rsidR="00AA1C15" w:rsidRPr="00E14F75" w:rsidTr="00ED251F">
        <w:tc>
          <w:tcPr>
            <w:tcW w:w="570" w:type="pct"/>
            <w:vMerge/>
          </w:tcPr>
          <w:p w:rsidR="00AA1C15" w:rsidRPr="00E14F75" w:rsidRDefault="00AA1C15" w:rsidP="00D75B60">
            <w:pPr>
              <w:spacing w:before="60" w:after="60" w:line="240" w:lineRule="auto"/>
            </w:pPr>
          </w:p>
        </w:tc>
        <w:tc>
          <w:tcPr>
            <w:tcW w:w="1175" w:type="pct"/>
          </w:tcPr>
          <w:p w:rsidR="00AA1C15" w:rsidRPr="00E14F75" w:rsidRDefault="00AA1C15" w:rsidP="00D75B60">
            <w:pPr>
              <w:spacing w:before="60" w:after="60" w:line="240" w:lineRule="auto"/>
            </w:pPr>
            <w:r w:rsidRPr="00E14F75">
              <w:t>Less developed</w:t>
            </w:r>
          </w:p>
        </w:tc>
        <w:tc>
          <w:tcPr>
            <w:tcW w:w="1627" w:type="pct"/>
            <w:shd w:val="clear" w:color="auto" w:fill="auto"/>
          </w:tcPr>
          <w:p w:rsidR="00AA1C15" w:rsidRPr="00E14F75" w:rsidRDefault="00AA1C15" w:rsidP="00D75B60">
            <w:pPr>
              <w:spacing w:before="60" w:after="60" w:line="240" w:lineRule="auto"/>
            </w:pPr>
          </w:p>
        </w:tc>
        <w:tc>
          <w:tcPr>
            <w:tcW w:w="1628" w:type="pct"/>
            <w:shd w:val="clear" w:color="auto" w:fill="auto"/>
          </w:tcPr>
          <w:p w:rsidR="00AA1C15" w:rsidRPr="00E14F75" w:rsidRDefault="00AA1C15" w:rsidP="00D75B60">
            <w:pPr>
              <w:spacing w:before="60" w:after="60" w:line="240" w:lineRule="auto"/>
            </w:pPr>
          </w:p>
        </w:tc>
      </w:tr>
      <w:tr w:rsidR="00AA1C15" w:rsidRPr="00E14F75" w:rsidTr="00ED251F">
        <w:tc>
          <w:tcPr>
            <w:tcW w:w="570" w:type="pct"/>
            <w:vMerge w:val="restart"/>
          </w:tcPr>
          <w:p w:rsidR="00AA1C15" w:rsidRPr="00E14F75" w:rsidRDefault="00AA1C15" w:rsidP="00D75B60">
            <w:pPr>
              <w:spacing w:before="60" w:after="60" w:line="240" w:lineRule="auto"/>
            </w:pPr>
            <w:r w:rsidRPr="00E14F75">
              <w:t>ESF+</w:t>
            </w:r>
          </w:p>
        </w:tc>
        <w:tc>
          <w:tcPr>
            <w:tcW w:w="1175" w:type="pct"/>
          </w:tcPr>
          <w:p w:rsidR="00AA1C15" w:rsidRPr="00E14F75" w:rsidRDefault="00AA1C15" w:rsidP="00D75B60">
            <w:pPr>
              <w:spacing w:before="60" w:after="60" w:line="240" w:lineRule="auto"/>
            </w:pPr>
            <w:r w:rsidRPr="00E14F75">
              <w:t>More developed</w:t>
            </w:r>
          </w:p>
        </w:tc>
        <w:tc>
          <w:tcPr>
            <w:tcW w:w="1627" w:type="pct"/>
            <w:shd w:val="clear" w:color="auto" w:fill="auto"/>
          </w:tcPr>
          <w:p w:rsidR="00AA1C15" w:rsidRPr="00E14F75" w:rsidRDefault="00AA1C15" w:rsidP="00D75B60">
            <w:pPr>
              <w:spacing w:before="60" w:after="60" w:line="240" w:lineRule="auto"/>
            </w:pPr>
          </w:p>
        </w:tc>
        <w:tc>
          <w:tcPr>
            <w:tcW w:w="1628" w:type="pct"/>
            <w:shd w:val="clear" w:color="auto" w:fill="auto"/>
          </w:tcPr>
          <w:p w:rsidR="00AA1C15" w:rsidRPr="00E14F75" w:rsidRDefault="00AA1C15" w:rsidP="00D75B60">
            <w:pPr>
              <w:spacing w:before="60" w:after="60" w:line="240" w:lineRule="auto"/>
            </w:pPr>
          </w:p>
        </w:tc>
      </w:tr>
      <w:tr w:rsidR="00AA1C15" w:rsidRPr="00E14F75" w:rsidTr="00ED251F">
        <w:tc>
          <w:tcPr>
            <w:tcW w:w="570" w:type="pct"/>
            <w:vMerge/>
          </w:tcPr>
          <w:p w:rsidR="00AA1C15" w:rsidRPr="00E14F75" w:rsidRDefault="00AA1C15" w:rsidP="00D75B60">
            <w:pPr>
              <w:spacing w:before="60" w:after="60" w:line="240" w:lineRule="auto"/>
            </w:pPr>
          </w:p>
        </w:tc>
        <w:tc>
          <w:tcPr>
            <w:tcW w:w="1175" w:type="pct"/>
          </w:tcPr>
          <w:p w:rsidR="00AA1C15" w:rsidRPr="00E14F75" w:rsidRDefault="00AA1C15" w:rsidP="00D75B60">
            <w:pPr>
              <w:spacing w:before="60" w:after="60" w:line="240" w:lineRule="auto"/>
            </w:pPr>
            <w:r w:rsidRPr="00E14F75">
              <w:t>Transition</w:t>
            </w:r>
          </w:p>
        </w:tc>
        <w:tc>
          <w:tcPr>
            <w:tcW w:w="1627" w:type="pct"/>
            <w:shd w:val="clear" w:color="auto" w:fill="auto"/>
          </w:tcPr>
          <w:p w:rsidR="00AA1C15" w:rsidRPr="00E14F75" w:rsidRDefault="00AA1C15" w:rsidP="00D75B60">
            <w:pPr>
              <w:spacing w:before="60" w:after="60" w:line="240" w:lineRule="auto"/>
            </w:pPr>
          </w:p>
        </w:tc>
        <w:tc>
          <w:tcPr>
            <w:tcW w:w="1628" w:type="pct"/>
            <w:shd w:val="clear" w:color="auto" w:fill="auto"/>
          </w:tcPr>
          <w:p w:rsidR="00AA1C15" w:rsidRPr="00E14F75" w:rsidRDefault="00AA1C15" w:rsidP="00D75B60">
            <w:pPr>
              <w:spacing w:before="60" w:after="60" w:line="240" w:lineRule="auto"/>
            </w:pPr>
          </w:p>
        </w:tc>
      </w:tr>
      <w:tr w:rsidR="00AA1C15" w:rsidRPr="00E14F75" w:rsidTr="00ED251F">
        <w:tc>
          <w:tcPr>
            <w:tcW w:w="570" w:type="pct"/>
            <w:vMerge/>
          </w:tcPr>
          <w:p w:rsidR="00AA1C15" w:rsidRPr="00E14F75" w:rsidRDefault="00AA1C15" w:rsidP="00D75B60">
            <w:pPr>
              <w:spacing w:before="60" w:after="60" w:line="240" w:lineRule="auto"/>
            </w:pPr>
          </w:p>
        </w:tc>
        <w:tc>
          <w:tcPr>
            <w:tcW w:w="1175" w:type="pct"/>
          </w:tcPr>
          <w:p w:rsidR="00AA1C15" w:rsidRPr="00E14F75" w:rsidRDefault="00AA1C15" w:rsidP="00D75B60">
            <w:pPr>
              <w:spacing w:before="60" w:after="60" w:line="240" w:lineRule="auto"/>
            </w:pPr>
            <w:r w:rsidRPr="00E14F75">
              <w:t>Less developed</w:t>
            </w:r>
          </w:p>
        </w:tc>
        <w:tc>
          <w:tcPr>
            <w:tcW w:w="1627" w:type="pct"/>
            <w:shd w:val="clear" w:color="auto" w:fill="auto"/>
          </w:tcPr>
          <w:p w:rsidR="00AA1C15" w:rsidRPr="00E14F75" w:rsidRDefault="00AA1C15" w:rsidP="00D75B60">
            <w:pPr>
              <w:spacing w:before="60" w:after="60" w:line="240" w:lineRule="auto"/>
            </w:pPr>
          </w:p>
        </w:tc>
        <w:tc>
          <w:tcPr>
            <w:tcW w:w="1628" w:type="pct"/>
            <w:shd w:val="clear" w:color="auto" w:fill="auto"/>
          </w:tcPr>
          <w:p w:rsidR="00AA1C15" w:rsidRPr="00E14F75" w:rsidRDefault="00AA1C15" w:rsidP="00D75B60">
            <w:pPr>
              <w:spacing w:before="60" w:after="60" w:line="240" w:lineRule="auto"/>
            </w:pPr>
          </w:p>
        </w:tc>
      </w:tr>
      <w:tr w:rsidR="00AA1C15" w:rsidRPr="00E14F75" w:rsidTr="00ED251F">
        <w:tc>
          <w:tcPr>
            <w:tcW w:w="1745" w:type="pct"/>
            <w:gridSpan w:val="2"/>
          </w:tcPr>
          <w:p w:rsidR="00AA1C15" w:rsidRPr="00E14F75" w:rsidRDefault="00AA1C15" w:rsidP="00D75B60">
            <w:pPr>
              <w:spacing w:before="60" w:after="60" w:line="240" w:lineRule="auto"/>
            </w:pPr>
            <w:r w:rsidRPr="00E14F75">
              <w:t>Total</w:t>
            </w:r>
          </w:p>
        </w:tc>
        <w:tc>
          <w:tcPr>
            <w:tcW w:w="1627" w:type="pct"/>
            <w:shd w:val="clear" w:color="auto" w:fill="auto"/>
          </w:tcPr>
          <w:p w:rsidR="00AA1C15" w:rsidRPr="00E14F75" w:rsidRDefault="00AA1C15" w:rsidP="00D75B60">
            <w:pPr>
              <w:spacing w:before="60" w:after="60" w:line="240" w:lineRule="auto"/>
            </w:pPr>
          </w:p>
        </w:tc>
        <w:tc>
          <w:tcPr>
            <w:tcW w:w="1628" w:type="pct"/>
            <w:shd w:val="clear" w:color="auto" w:fill="auto"/>
          </w:tcPr>
          <w:p w:rsidR="00AA1C15" w:rsidRPr="00E14F75" w:rsidRDefault="00AA1C15" w:rsidP="00D75B60">
            <w:pPr>
              <w:spacing w:before="60" w:after="60" w:line="240" w:lineRule="auto"/>
            </w:pPr>
          </w:p>
        </w:tc>
      </w:tr>
    </w:tbl>
    <w:p w:rsidR="00AA1C15" w:rsidRPr="00E14F75" w:rsidRDefault="00AA1C15" w:rsidP="00ED251F">
      <w:pPr>
        <w:pStyle w:val="Point0"/>
        <w:spacing w:before="0" w:after="0" w:line="240" w:lineRule="auto"/>
        <w:ind w:left="851" w:hanging="851"/>
      </w:pPr>
      <w:r w:rsidRPr="00E14F75">
        <w:rPr>
          <w:b/>
          <w:bCs/>
          <w:vertAlign w:val="superscript"/>
        </w:rPr>
        <w:t>*</w:t>
      </w:r>
      <w:r w:rsidRPr="00E14F75">
        <w:tab/>
        <w:t>Programme with JTF allocation, which receives complementary support from the ERDF and ESF+.</w:t>
      </w:r>
    </w:p>
    <w:p w:rsidR="00AA1C15" w:rsidRPr="00E14F75" w:rsidRDefault="00AA1C15" w:rsidP="00ED251F">
      <w:pPr>
        <w:pStyle w:val="Point0"/>
        <w:spacing w:before="0" w:after="0" w:line="240" w:lineRule="auto"/>
        <w:ind w:left="851" w:hanging="851"/>
      </w:pPr>
      <w:r w:rsidRPr="00E14F75">
        <w:rPr>
          <w:b/>
          <w:bCs/>
          <w:vertAlign w:val="superscript"/>
        </w:rPr>
        <w:t>**</w:t>
      </w:r>
      <w:r w:rsidRPr="00E14F75">
        <w:tab/>
        <w:t>Programme providing the complementary support from the ERDF and ESF+ (source).</w:t>
      </w:r>
    </w:p>
    <w:p w:rsidR="00AA1C15" w:rsidRPr="00E14F75" w:rsidRDefault="00AA1C15" w:rsidP="00ED251F">
      <w:pPr>
        <w:pStyle w:val="Point0"/>
        <w:spacing w:before="0" w:after="0" w:line="240" w:lineRule="auto"/>
        <w:ind w:left="851" w:hanging="851"/>
      </w:pPr>
      <w:r w:rsidRPr="00E14F75">
        <w:rPr>
          <w:b/>
          <w:bCs/>
          <w:vertAlign w:val="superscript"/>
        </w:rPr>
        <w:t>***</w:t>
      </w:r>
      <w:r w:rsidRPr="00E14F75">
        <w:tab/>
        <w:t>JTF resources should be complemented with ERDF or ESF+ resources of the category of regions where the concerned territory is located.</w:t>
      </w:r>
    </w:p>
    <w:tbl>
      <w:tblPr>
        <w:tblStyle w:val="TableGrid"/>
        <w:tblW w:w="0" w:type="auto"/>
        <w:tblInd w:w="0" w:type="dxa"/>
        <w:tblLook w:val="04A0" w:firstRow="1" w:lastRow="0" w:firstColumn="1" w:lastColumn="0" w:noHBand="0" w:noVBand="1"/>
      </w:tblPr>
      <w:tblGrid>
        <w:gridCol w:w="14709"/>
      </w:tblGrid>
      <w:tr w:rsidR="00AA1C15" w:rsidRPr="00E14F75" w:rsidTr="00ED251F">
        <w:tc>
          <w:tcPr>
            <w:tcW w:w="14709" w:type="dxa"/>
          </w:tcPr>
          <w:p w:rsidR="00AA1C15" w:rsidRPr="00E14F75" w:rsidRDefault="00AA1C15" w:rsidP="001B43E5">
            <w:pPr>
              <w:pageBreakBefore/>
              <w:spacing w:before="60" w:after="60" w:line="240" w:lineRule="auto"/>
            </w:pPr>
            <w:r w:rsidRPr="00E14F75">
              <w:lastRenderedPageBreak/>
              <w:t>Text field [3 000] Justification for the complementary transfer from ERDF and ESF+ based on the planned types of interventions – Article 22(3), point (d), subpoint (viii)</w:t>
            </w:r>
          </w:p>
        </w:tc>
      </w:tr>
    </w:tbl>
    <w:p w:rsidR="00AA1C15" w:rsidRPr="00E14F75" w:rsidRDefault="00AA1C15" w:rsidP="00ED251F">
      <w:pPr>
        <w:pStyle w:val="Point0"/>
      </w:pPr>
    </w:p>
    <w:p w:rsidR="00AA1C15" w:rsidRPr="00E14F75" w:rsidRDefault="00AA1C15" w:rsidP="00ED251F">
      <w:pPr>
        <w:pStyle w:val="Point0"/>
      </w:pPr>
      <w:r w:rsidRPr="00E14F75">
        <w:t>3.3.</w:t>
      </w:r>
      <w:r w:rsidRPr="00E14F75">
        <w:tab/>
        <w:t>Transfers between categories of region resulting from the mid-term review</w:t>
      </w:r>
    </w:p>
    <w:p w:rsidR="00AA1C15" w:rsidRPr="00E14F75" w:rsidRDefault="00AA1C15" w:rsidP="00F65EF3">
      <w:r w:rsidRPr="00E14F75">
        <w:t>Table 1: Transfers between categories of region resulting from the mid-term review, within the programme (breakdown by year)</w:t>
      </w:r>
    </w:p>
    <w:tbl>
      <w:tblPr>
        <w:tblStyle w:val="TableGrid"/>
        <w:tblpPr w:leftFromText="180" w:rightFromText="180" w:vertAnchor="text" w:horzAnchor="margin" w:tblpY="2"/>
        <w:tblW w:w="5000" w:type="pct"/>
        <w:tblInd w:w="0" w:type="dxa"/>
        <w:tblLook w:val="04A0" w:firstRow="1" w:lastRow="0" w:firstColumn="1" w:lastColumn="0" w:noHBand="0" w:noVBand="1"/>
      </w:tblPr>
      <w:tblGrid>
        <w:gridCol w:w="3467"/>
        <w:gridCol w:w="2266"/>
        <w:gridCol w:w="2265"/>
        <w:gridCol w:w="2265"/>
        <w:gridCol w:w="2265"/>
        <w:gridCol w:w="2259"/>
      </w:tblGrid>
      <w:tr w:rsidR="00AA1C15" w:rsidRPr="00E14F75" w:rsidTr="00ED251F">
        <w:trPr>
          <w:trHeight w:val="408"/>
        </w:trPr>
        <w:tc>
          <w:tcPr>
            <w:tcW w:w="1172" w:type="pct"/>
            <w:vAlign w:val="center"/>
          </w:tcPr>
          <w:p w:rsidR="00AA1C15" w:rsidRPr="00E14F75" w:rsidRDefault="00AA1C15" w:rsidP="00ED251F">
            <w:pPr>
              <w:spacing w:before="60" w:after="60" w:line="240" w:lineRule="auto"/>
              <w:jc w:val="center"/>
            </w:pPr>
            <w:r w:rsidRPr="00E14F75">
              <w:t>Transfer from</w:t>
            </w:r>
          </w:p>
        </w:tc>
        <w:tc>
          <w:tcPr>
            <w:tcW w:w="766" w:type="pct"/>
            <w:vAlign w:val="center"/>
          </w:tcPr>
          <w:p w:rsidR="00AA1C15" w:rsidRPr="00E14F75" w:rsidRDefault="00AA1C15" w:rsidP="00ED251F">
            <w:pPr>
              <w:spacing w:before="60" w:after="60" w:line="240" w:lineRule="auto"/>
              <w:jc w:val="center"/>
            </w:pPr>
            <w:r w:rsidRPr="00E14F75">
              <w:t>Transfer to</w:t>
            </w:r>
          </w:p>
        </w:tc>
        <w:tc>
          <w:tcPr>
            <w:tcW w:w="3063" w:type="pct"/>
            <w:gridSpan w:val="4"/>
            <w:vAlign w:val="center"/>
          </w:tcPr>
          <w:p w:rsidR="00AA1C15" w:rsidRPr="00E14F75" w:rsidRDefault="00AA1C15" w:rsidP="00ED251F">
            <w:pPr>
              <w:spacing w:before="60" w:after="60" w:line="240" w:lineRule="auto"/>
              <w:jc w:val="center"/>
            </w:pPr>
            <w:r w:rsidRPr="00E14F75">
              <w:t>Breakdown by year</w:t>
            </w:r>
          </w:p>
        </w:tc>
      </w:tr>
      <w:tr w:rsidR="00AA1C15" w:rsidRPr="00E14F75" w:rsidTr="00ED251F">
        <w:trPr>
          <w:trHeight w:val="408"/>
        </w:trPr>
        <w:tc>
          <w:tcPr>
            <w:tcW w:w="1172" w:type="pct"/>
            <w:vAlign w:val="center"/>
          </w:tcPr>
          <w:p w:rsidR="00AA1C15" w:rsidRPr="00E14F75" w:rsidRDefault="00AA1C15" w:rsidP="00ED251F">
            <w:pPr>
              <w:spacing w:before="60" w:after="60" w:line="240" w:lineRule="auto"/>
              <w:jc w:val="center"/>
            </w:pPr>
            <w:r w:rsidRPr="00E14F75">
              <w:t>Category of region</w:t>
            </w:r>
          </w:p>
        </w:tc>
        <w:tc>
          <w:tcPr>
            <w:tcW w:w="766" w:type="pct"/>
            <w:vAlign w:val="center"/>
          </w:tcPr>
          <w:p w:rsidR="00AA1C15" w:rsidRPr="00E14F75" w:rsidRDefault="00AA1C15" w:rsidP="00ED251F">
            <w:pPr>
              <w:spacing w:before="60" w:after="60" w:line="240" w:lineRule="auto"/>
              <w:jc w:val="center"/>
            </w:pPr>
            <w:r w:rsidRPr="00E14F75">
              <w:t>Category of region</w:t>
            </w:r>
          </w:p>
        </w:tc>
        <w:tc>
          <w:tcPr>
            <w:tcW w:w="766" w:type="pct"/>
            <w:vAlign w:val="center"/>
          </w:tcPr>
          <w:p w:rsidR="00AA1C15" w:rsidRPr="00E14F75" w:rsidRDefault="00AA1C15" w:rsidP="00ED251F">
            <w:pPr>
              <w:spacing w:before="60" w:after="60" w:line="240" w:lineRule="auto"/>
              <w:jc w:val="center"/>
            </w:pPr>
            <w:r w:rsidRPr="00E14F75">
              <w:t>2025</w:t>
            </w:r>
          </w:p>
        </w:tc>
        <w:tc>
          <w:tcPr>
            <w:tcW w:w="766" w:type="pct"/>
            <w:vAlign w:val="center"/>
          </w:tcPr>
          <w:p w:rsidR="00AA1C15" w:rsidRPr="00E14F75" w:rsidRDefault="00AA1C15" w:rsidP="00ED251F">
            <w:pPr>
              <w:spacing w:before="60" w:after="60" w:line="240" w:lineRule="auto"/>
              <w:jc w:val="center"/>
            </w:pPr>
            <w:r w:rsidRPr="00E14F75">
              <w:t>2026</w:t>
            </w:r>
          </w:p>
        </w:tc>
        <w:tc>
          <w:tcPr>
            <w:tcW w:w="766" w:type="pct"/>
            <w:vAlign w:val="center"/>
          </w:tcPr>
          <w:p w:rsidR="00AA1C15" w:rsidRPr="00E14F75" w:rsidRDefault="00AA1C15" w:rsidP="00ED251F">
            <w:pPr>
              <w:spacing w:before="60" w:after="60" w:line="240" w:lineRule="auto"/>
              <w:jc w:val="center"/>
            </w:pPr>
            <w:r w:rsidRPr="00E14F75">
              <w:t>2027</w:t>
            </w:r>
          </w:p>
        </w:tc>
        <w:tc>
          <w:tcPr>
            <w:tcW w:w="766" w:type="pct"/>
            <w:vAlign w:val="center"/>
          </w:tcPr>
          <w:p w:rsidR="00AA1C15" w:rsidRPr="00E14F75" w:rsidRDefault="00AA1C15" w:rsidP="00ED251F">
            <w:pPr>
              <w:spacing w:before="60" w:after="60" w:line="240" w:lineRule="auto"/>
              <w:jc w:val="center"/>
            </w:pPr>
            <w:r w:rsidRPr="00E14F75">
              <w:t>Total</w:t>
            </w:r>
          </w:p>
        </w:tc>
      </w:tr>
      <w:tr w:rsidR="00AA1C15" w:rsidRPr="00E14F75" w:rsidTr="00ED251F">
        <w:tc>
          <w:tcPr>
            <w:tcW w:w="1172" w:type="pct"/>
          </w:tcPr>
          <w:p w:rsidR="00AA1C15" w:rsidRPr="00E14F75" w:rsidRDefault="00AA1C15" w:rsidP="00D75B60">
            <w:pPr>
              <w:spacing w:before="60" w:after="60" w:line="240" w:lineRule="auto"/>
            </w:pPr>
            <w:r w:rsidRPr="00E14F75">
              <w:t>More developed</w:t>
            </w:r>
          </w:p>
        </w:tc>
        <w:tc>
          <w:tcPr>
            <w:tcW w:w="766" w:type="pct"/>
            <w:vMerge w:val="restart"/>
          </w:tcPr>
          <w:p w:rsidR="00AA1C15" w:rsidRPr="00E14F75" w:rsidRDefault="00AA1C15" w:rsidP="00D75B60">
            <w:pPr>
              <w:spacing w:before="60" w:after="60" w:line="240" w:lineRule="auto"/>
            </w:pPr>
            <w:r w:rsidRPr="00E14F75">
              <w:t>More developed /</w:t>
            </w:r>
          </w:p>
          <w:p w:rsidR="00AA1C15" w:rsidRPr="00E14F75" w:rsidRDefault="00AA1C15" w:rsidP="00D75B60">
            <w:pPr>
              <w:spacing w:before="60" w:after="60" w:line="240" w:lineRule="auto"/>
            </w:pPr>
            <w:r w:rsidRPr="00E14F75">
              <w:t>Transition /</w:t>
            </w:r>
          </w:p>
          <w:p w:rsidR="00AA1C15" w:rsidRPr="00E14F75" w:rsidRDefault="00AA1C15" w:rsidP="00D75B60">
            <w:pPr>
              <w:spacing w:before="60" w:after="60" w:line="240" w:lineRule="auto"/>
            </w:pPr>
            <w:r w:rsidRPr="00E14F75">
              <w:t>Less developed</w:t>
            </w:r>
          </w:p>
        </w:tc>
        <w:tc>
          <w:tcPr>
            <w:tcW w:w="766" w:type="pct"/>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r>
      <w:tr w:rsidR="00AA1C15" w:rsidRPr="00E14F75" w:rsidTr="00ED251F">
        <w:tc>
          <w:tcPr>
            <w:tcW w:w="1172" w:type="pct"/>
          </w:tcPr>
          <w:p w:rsidR="00AA1C15" w:rsidRPr="00E14F75" w:rsidRDefault="00AA1C15" w:rsidP="00D75B60">
            <w:pPr>
              <w:spacing w:before="60" w:after="60" w:line="240" w:lineRule="auto"/>
            </w:pPr>
            <w:r w:rsidRPr="00E14F75">
              <w:t>Transition</w:t>
            </w:r>
          </w:p>
        </w:tc>
        <w:tc>
          <w:tcPr>
            <w:tcW w:w="766" w:type="pct"/>
            <w:vMerge/>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r>
      <w:tr w:rsidR="00AA1C15" w:rsidRPr="00E14F75" w:rsidTr="00ED251F">
        <w:tc>
          <w:tcPr>
            <w:tcW w:w="1172" w:type="pct"/>
          </w:tcPr>
          <w:p w:rsidR="00AA1C15" w:rsidRPr="00E14F75" w:rsidRDefault="00AA1C15" w:rsidP="00D75B60">
            <w:pPr>
              <w:spacing w:before="60" w:after="60" w:line="240" w:lineRule="auto"/>
            </w:pPr>
            <w:r w:rsidRPr="00E14F75">
              <w:t>Less developed</w:t>
            </w:r>
          </w:p>
        </w:tc>
        <w:tc>
          <w:tcPr>
            <w:tcW w:w="766" w:type="pct"/>
            <w:vMerge/>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c>
          <w:tcPr>
            <w:tcW w:w="766" w:type="pct"/>
          </w:tcPr>
          <w:p w:rsidR="00AA1C15" w:rsidRPr="00E14F75" w:rsidRDefault="00AA1C15" w:rsidP="00D75B60">
            <w:pPr>
              <w:spacing w:before="60" w:after="60" w:line="240" w:lineRule="auto"/>
            </w:pPr>
          </w:p>
        </w:tc>
      </w:tr>
    </w:tbl>
    <w:p w:rsidR="00AA1C15" w:rsidRPr="00E14F75" w:rsidRDefault="00AA1C15" w:rsidP="00ED251F">
      <w:pPr>
        <w:pStyle w:val="Point0"/>
      </w:pPr>
      <w:r w:rsidRPr="00E14F75">
        <w:rPr>
          <w:b/>
          <w:bCs/>
          <w:vertAlign w:val="superscript"/>
        </w:rPr>
        <w:t>*</w:t>
      </w:r>
      <w:r w:rsidRPr="00E14F75">
        <w:tab/>
        <w:t>Applicable to ERDF and ESF+ only.</w:t>
      </w:r>
    </w:p>
    <w:p w:rsidR="00AA1C15" w:rsidRPr="00E14F75" w:rsidRDefault="00AA1C15" w:rsidP="00F65EF3">
      <w:r>
        <w:br w:type="page"/>
      </w:r>
      <w:r w:rsidRPr="00E14F75">
        <w:lastRenderedPageBreak/>
        <w:t>Table 2: Transfers between categories of region resulting from the mid-term review, to other programmes (breakdown by year)</w:t>
      </w:r>
    </w:p>
    <w:tbl>
      <w:tblPr>
        <w:tblStyle w:val="TableGrid"/>
        <w:tblpPr w:leftFromText="180" w:rightFromText="180" w:vertAnchor="text" w:horzAnchor="margin" w:tblpY="2"/>
        <w:tblW w:w="5000" w:type="pct"/>
        <w:tblInd w:w="0" w:type="dxa"/>
        <w:tblLook w:val="04A0" w:firstRow="1" w:lastRow="0" w:firstColumn="1" w:lastColumn="0" w:noHBand="0" w:noVBand="1"/>
      </w:tblPr>
      <w:tblGrid>
        <w:gridCol w:w="3510"/>
        <w:gridCol w:w="2268"/>
        <w:gridCol w:w="2251"/>
        <w:gridCol w:w="2251"/>
        <w:gridCol w:w="2251"/>
        <w:gridCol w:w="2256"/>
      </w:tblGrid>
      <w:tr w:rsidR="00AA1C15" w:rsidRPr="00E14F75" w:rsidTr="00ED251F">
        <w:trPr>
          <w:trHeight w:val="408"/>
        </w:trPr>
        <w:tc>
          <w:tcPr>
            <w:tcW w:w="1187" w:type="pct"/>
            <w:vAlign w:val="center"/>
          </w:tcPr>
          <w:p w:rsidR="00AA1C15" w:rsidRPr="00E14F75" w:rsidRDefault="00AA1C15" w:rsidP="00ED251F">
            <w:pPr>
              <w:spacing w:before="60" w:after="60" w:line="240" w:lineRule="auto"/>
              <w:jc w:val="center"/>
            </w:pPr>
            <w:r w:rsidRPr="00E14F75">
              <w:t>Transfer from</w:t>
            </w:r>
          </w:p>
        </w:tc>
        <w:tc>
          <w:tcPr>
            <w:tcW w:w="767" w:type="pct"/>
            <w:vAlign w:val="center"/>
          </w:tcPr>
          <w:p w:rsidR="00AA1C15" w:rsidRPr="00E14F75" w:rsidRDefault="00AA1C15" w:rsidP="00ED251F">
            <w:pPr>
              <w:spacing w:before="60" w:after="60" w:line="240" w:lineRule="auto"/>
              <w:jc w:val="center"/>
            </w:pPr>
            <w:r w:rsidRPr="00E14F75">
              <w:t>Transfer to</w:t>
            </w:r>
          </w:p>
        </w:tc>
        <w:tc>
          <w:tcPr>
            <w:tcW w:w="3046" w:type="pct"/>
            <w:gridSpan w:val="4"/>
            <w:vAlign w:val="center"/>
          </w:tcPr>
          <w:p w:rsidR="00AA1C15" w:rsidRPr="00E14F75" w:rsidRDefault="00AA1C15" w:rsidP="00ED251F">
            <w:pPr>
              <w:spacing w:before="60" w:after="60" w:line="240" w:lineRule="auto"/>
              <w:jc w:val="center"/>
            </w:pPr>
            <w:r w:rsidRPr="00E14F75">
              <w:t>Breakdown by year</w:t>
            </w:r>
          </w:p>
        </w:tc>
      </w:tr>
      <w:tr w:rsidR="00AA1C15" w:rsidRPr="00E14F75" w:rsidTr="00ED251F">
        <w:trPr>
          <w:trHeight w:val="408"/>
        </w:trPr>
        <w:tc>
          <w:tcPr>
            <w:tcW w:w="1187" w:type="pct"/>
            <w:vAlign w:val="center"/>
          </w:tcPr>
          <w:p w:rsidR="00AA1C15" w:rsidRPr="00E14F75" w:rsidRDefault="00AA1C15" w:rsidP="00ED251F">
            <w:pPr>
              <w:spacing w:before="60" w:after="60" w:line="240" w:lineRule="auto"/>
              <w:jc w:val="center"/>
            </w:pPr>
            <w:r w:rsidRPr="00E14F75">
              <w:t>Category of region</w:t>
            </w:r>
          </w:p>
        </w:tc>
        <w:tc>
          <w:tcPr>
            <w:tcW w:w="767" w:type="pct"/>
            <w:vAlign w:val="center"/>
          </w:tcPr>
          <w:p w:rsidR="00AA1C15" w:rsidRPr="00E14F75" w:rsidRDefault="00AA1C15" w:rsidP="00ED251F">
            <w:pPr>
              <w:spacing w:before="60" w:after="60" w:line="240" w:lineRule="auto"/>
              <w:jc w:val="center"/>
            </w:pPr>
            <w:r w:rsidRPr="00E14F75">
              <w:t>Category of region</w:t>
            </w:r>
          </w:p>
        </w:tc>
        <w:tc>
          <w:tcPr>
            <w:tcW w:w="761" w:type="pct"/>
            <w:vAlign w:val="center"/>
          </w:tcPr>
          <w:p w:rsidR="00AA1C15" w:rsidRPr="00E14F75" w:rsidRDefault="00AA1C15" w:rsidP="00ED251F">
            <w:pPr>
              <w:spacing w:before="60" w:after="60" w:line="240" w:lineRule="auto"/>
              <w:jc w:val="center"/>
            </w:pPr>
            <w:r w:rsidRPr="00E14F75">
              <w:t>2025</w:t>
            </w:r>
          </w:p>
        </w:tc>
        <w:tc>
          <w:tcPr>
            <w:tcW w:w="761" w:type="pct"/>
            <w:vAlign w:val="center"/>
          </w:tcPr>
          <w:p w:rsidR="00AA1C15" w:rsidRPr="00E14F75" w:rsidRDefault="00AA1C15" w:rsidP="00ED251F">
            <w:pPr>
              <w:spacing w:before="60" w:after="60" w:line="240" w:lineRule="auto"/>
              <w:jc w:val="center"/>
            </w:pPr>
            <w:r w:rsidRPr="00E14F75">
              <w:t>2026</w:t>
            </w:r>
          </w:p>
        </w:tc>
        <w:tc>
          <w:tcPr>
            <w:tcW w:w="761" w:type="pct"/>
            <w:vAlign w:val="center"/>
          </w:tcPr>
          <w:p w:rsidR="00AA1C15" w:rsidRPr="00E14F75" w:rsidRDefault="00AA1C15" w:rsidP="00ED251F">
            <w:pPr>
              <w:spacing w:before="60" w:after="60" w:line="240" w:lineRule="auto"/>
              <w:jc w:val="center"/>
            </w:pPr>
            <w:r w:rsidRPr="00E14F75">
              <w:t>2027</w:t>
            </w:r>
          </w:p>
        </w:tc>
        <w:tc>
          <w:tcPr>
            <w:tcW w:w="761" w:type="pct"/>
            <w:vAlign w:val="center"/>
          </w:tcPr>
          <w:p w:rsidR="00AA1C15" w:rsidRPr="00E14F75" w:rsidRDefault="00AA1C15" w:rsidP="00ED251F">
            <w:pPr>
              <w:spacing w:before="60" w:after="60" w:line="240" w:lineRule="auto"/>
              <w:jc w:val="center"/>
            </w:pPr>
            <w:r w:rsidRPr="00E14F75">
              <w:t>Total</w:t>
            </w:r>
          </w:p>
        </w:tc>
      </w:tr>
      <w:tr w:rsidR="00AA1C15" w:rsidRPr="00E14F75" w:rsidTr="00ED251F">
        <w:tc>
          <w:tcPr>
            <w:tcW w:w="1187" w:type="pct"/>
          </w:tcPr>
          <w:p w:rsidR="00AA1C15" w:rsidRPr="00E14F75" w:rsidRDefault="00AA1C15" w:rsidP="00D75B60">
            <w:pPr>
              <w:spacing w:before="60" w:after="60" w:line="240" w:lineRule="auto"/>
            </w:pPr>
            <w:r w:rsidRPr="00E14F75">
              <w:t>More developed</w:t>
            </w:r>
          </w:p>
        </w:tc>
        <w:tc>
          <w:tcPr>
            <w:tcW w:w="767" w:type="pct"/>
            <w:vMerge w:val="restart"/>
          </w:tcPr>
          <w:p w:rsidR="00AA1C15" w:rsidRPr="00E14F75" w:rsidRDefault="00AA1C15" w:rsidP="00D75B60">
            <w:pPr>
              <w:spacing w:before="60" w:after="60" w:line="240" w:lineRule="auto"/>
            </w:pPr>
            <w:r w:rsidRPr="00E14F75">
              <w:t>More developed /</w:t>
            </w:r>
          </w:p>
          <w:p w:rsidR="00AA1C15" w:rsidRPr="00E14F75" w:rsidRDefault="00AA1C15" w:rsidP="00D75B60">
            <w:pPr>
              <w:spacing w:before="60" w:after="60" w:line="240" w:lineRule="auto"/>
            </w:pPr>
            <w:r w:rsidRPr="00E14F75">
              <w:t>Transition /</w:t>
            </w:r>
          </w:p>
          <w:p w:rsidR="00AA1C15" w:rsidRPr="00E14F75" w:rsidRDefault="00AA1C15" w:rsidP="00D75B60">
            <w:pPr>
              <w:spacing w:before="60" w:after="60" w:line="240" w:lineRule="auto"/>
            </w:pPr>
            <w:r w:rsidRPr="00E14F75">
              <w:t>Less developed</w:t>
            </w:r>
          </w:p>
        </w:tc>
        <w:tc>
          <w:tcPr>
            <w:tcW w:w="761" w:type="pct"/>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r>
      <w:tr w:rsidR="00AA1C15" w:rsidRPr="00E14F75" w:rsidTr="00ED251F">
        <w:tc>
          <w:tcPr>
            <w:tcW w:w="1187" w:type="pct"/>
          </w:tcPr>
          <w:p w:rsidR="00AA1C15" w:rsidRPr="00E14F75" w:rsidRDefault="00AA1C15" w:rsidP="00D75B60">
            <w:pPr>
              <w:spacing w:before="60" w:after="60" w:line="240" w:lineRule="auto"/>
            </w:pPr>
            <w:r w:rsidRPr="00E14F75">
              <w:t>Transition</w:t>
            </w:r>
          </w:p>
        </w:tc>
        <w:tc>
          <w:tcPr>
            <w:tcW w:w="767" w:type="pct"/>
            <w:vMerge/>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r>
      <w:tr w:rsidR="00AA1C15" w:rsidRPr="00E14F75" w:rsidTr="00ED251F">
        <w:tc>
          <w:tcPr>
            <w:tcW w:w="1187" w:type="pct"/>
          </w:tcPr>
          <w:p w:rsidR="00AA1C15" w:rsidRPr="00E14F75" w:rsidRDefault="00AA1C15" w:rsidP="00D75B60">
            <w:pPr>
              <w:spacing w:before="60" w:after="60" w:line="240" w:lineRule="auto"/>
            </w:pPr>
            <w:r w:rsidRPr="00E14F75">
              <w:t>Less developed</w:t>
            </w:r>
          </w:p>
        </w:tc>
        <w:tc>
          <w:tcPr>
            <w:tcW w:w="767" w:type="pct"/>
            <w:vMerge/>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c>
          <w:tcPr>
            <w:tcW w:w="761" w:type="pct"/>
          </w:tcPr>
          <w:p w:rsidR="00AA1C15" w:rsidRPr="00E14F75" w:rsidRDefault="00AA1C15" w:rsidP="00D75B60">
            <w:pPr>
              <w:spacing w:before="60" w:after="60" w:line="240" w:lineRule="auto"/>
            </w:pPr>
          </w:p>
        </w:tc>
      </w:tr>
    </w:tbl>
    <w:p w:rsidR="00AA1C15" w:rsidRPr="00E14F75" w:rsidRDefault="00AA1C15" w:rsidP="00ED251F">
      <w:pPr>
        <w:pStyle w:val="Point0"/>
      </w:pPr>
      <w:r w:rsidRPr="00E14F75">
        <w:rPr>
          <w:b/>
          <w:bCs/>
          <w:vertAlign w:val="superscript"/>
        </w:rPr>
        <w:t>*</w:t>
      </w:r>
      <w:r w:rsidRPr="00E14F75">
        <w:tab/>
        <w:t>Applicable to ERDF and ESF+ only.</w:t>
      </w:r>
    </w:p>
    <w:p w:rsidR="00AA1C15" w:rsidRPr="00E14F75" w:rsidRDefault="00AA1C15" w:rsidP="00F65EF3"/>
    <w:p w:rsidR="00AA1C15" w:rsidRPr="00E14F75" w:rsidRDefault="00AA1C15" w:rsidP="00ED251F">
      <w:pPr>
        <w:pStyle w:val="Point0"/>
      </w:pPr>
      <w:r>
        <w:br w:type="page"/>
      </w:r>
      <w:r w:rsidRPr="00E14F75">
        <w:lastRenderedPageBreak/>
        <w:t>3.4.</w:t>
      </w:r>
      <w:r w:rsidRPr="00E14F75">
        <w:tab/>
        <w:t>Transfers back</w:t>
      </w:r>
      <w:r w:rsidRPr="00E14F75">
        <w:rPr>
          <w:rStyle w:val="FootnoteReference"/>
        </w:rPr>
        <w:footnoteReference w:id="55"/>
      </w:r>
    </w:p>
    <w:p w:rsidR="00AA1C15" w:rsidRPr="00E14F75" w:rsidRDefault="00AA1C15" w:rsidP="00F65EF3">
      <w:r w:rsidRPr="00E14F75">
        <w:t>Table 1 Transfers back (breakdown by year)</w:t>
      </w:r>
    </w:p>
    <w:tbl>
      <w:tblPr>
        <w:tblStyle w:val="TableGrid"/>
        <w:tblW w:w="5000" w:type="pct"/>
        <w:tblInd w:w="0" w:type="dxa"/>
        <w:tblLook w:val="04A0" w:firstRow="1" w:lastRow="0" w:firstColumn="1" w:lastColumn="0" w:noHBand="0" w:noVBand="1"/>
      </w:tblPr>
      <w:tblGrid>
        <w:gridCol w:w="3367"/>
        <w:gridCol w:w="2052"/>
        <w:gridCol w:w="2493"/>
        <w:gridCol w:w="855"/>
        <w:gridCol w:w="855"/>
        <w:gridCol w:w="855"/>
        <w:gridCol w:w="855"/>
        <w:gridCol w:w="855"/>
        <w:gridCol w:w="855"/>
        <w:gridCol w:w="855"/>
        <w:gridCol w:w="890"/>
      </w:tblGrid>
      <w:tr w:rsidR="00AA1C15" w:rsidRPr="00E14F75" w:rsidTr="00434AD3">
        <w:tc>
          <w:tcPr>
            <w:tcW w:w="1139" w:type="pct"/>
            <w:shd w:val="clear" w:color="auto" w:fill="auto"/>
            <w:vAlign w:val="center"/>
          </w:tcPr>
          <w:p w:rsidR="00AA1C15" w:rsidRPr="00E14F75" w:rsidRDefault="00AA1C15" w:rsidP="00ED251F">
            <w:pPr>
              <w:spacing w:before="60" w:after="60" w:line="240" w:lineRule="auto"/>
              <w:jc w:val="center"/>
            </w:pPr>
            <w:r w:rsidRPr="00E14F75">
              <w:t>Transfer from</w:t>
            </w:r>
          </w:p>
        </w:tc>
        <w:tc>
          <w:tcPr>
            <w:tcW w:w="1537" w:type="pct"/>
            <w:gridSpan w:val="2"/>
            <w:shd w:val="clear" w:color="auto" w:fill="auto"/>
            <w:vAlign w:val="center"/>
          </w:tcPr>
          <w:p w:rsidR="00AA1C15" w:rsidRPr="00E14F75" w:rsidRDefault="00AA1C15" w:rsidP="00ED251F">
            <w:pPr>
              <w:spacing w:before="60" w:after="60" w:line="240" w:lineRule="auto"/>
              <w:jc w:val="center"/>
            </w:pPr>
            <w:r w:rsidRPr="00E14F75">
              <w:t>Transfer to</w:t>
            </w:r>
          </w:p>
        </w:tc>
        <w:tc>
          <w:tcPr>
            <w:tcW w:w="2324" w:type="pct"/>
            <w:gridSpan w:val="8"/>
            <w:shd w:val="clear" w:color="auto" w:fill="auto"/>
            <w:vAlign w:val="center"/>
          </w:tcPr>
          <w:p w:rsidR="00AA1C15" w:rsidRPr="00E14F75" w:rsidRDefault="00AA1C15" w:rsidP="00ED251F">
            <w:pPr>
              <w:spacing w:before="60" w:after="60" w:line="240" w:lineRule="auto"/>
              <w:jc w:val="center"/>
            </w:pPr>
            <w:r w:rsidRPr="00E14F75">
              <w:t>Breakdown by year</w:t>
            </w:r>
          </w:p>
        </w:tc>
      </w:tr>
      <w:tr w:rsidR="00AA1C15" w:rsidRPr="00E14F75" w:rsidTr="00434AD3">
        <w:tc>
          <w:tcPr>
            <w:tcW w:w="1139" w:type="pct"/>
            <w:shd w:val="clear" w:color="auto" w:fill="auto"/>
            <w:vAlign w:val="center"/>
          </w:tcPr>
          <w:p w:rsidR="00AA1C15" w:rsidRPr="00E14F75" w:rsidRDefault="00AA1C15" w:rsidP="00ED251F">
            <w:pPr>
              <w:spacing w:before="60" w:after="60" w:line="240" w:lineRule="auto"/>
              <w:jc w:val="center"/>
            </w:pPr>
            <w:r w:rsidRPr="00E14F75">
              <w:t>InvestEU or other EU instrument</w:t>
            </w:r>
          </w:p>
        </w:tc>
        <w:tc>
          <w:tcPr>
            <w:tcW w:w="694" w:type="pct"/>
            <w:shd w:val="clear" w:color="auto" w:fill="auto"/>
            <w:vAlign w:val="center"/>
          </w:tcPr>
          <w:p w:rsidR="00AA1C15" w:rsidRPr="00E14F75" w:rsidRDefault="00AA1C15" w:rsidP="00ED251F">
            <w:pPr>
              <w:spacing w:before="60" w:after="60" w:line="240" w:lineRule="auto"/>
              <w:jc w:val="center"/>
            </w:pPr>
            <w:r w:rsidRPr="00E14F75">
              <w:t>Fund</w:t>
            </w:r>
          </w:p>
        </w:tc>
        <w:tc>
          <w:tcPr>
            <w:tcW w:w="843" w:type="pct"/>
            <w:shd w:val="clear" w:color="auto" w:fill="auto"/>
            <w:vAlign w:val="center"/>
          </w:tcPr>
          <w:p w:rsidR="00AA1C15" w:rsidRPr="00E14F75" w:rsidRDefault="00AA1C15" w:rsidP="00ED251F">
            <w:pPr>
              <w:spacing w:before="60" w:after="60" w:line="240" w:lineRule="auto"/>
              <w:jc w:val="center"/>
            </w:pPr>
            <w:r w:rsidRPr="00E14F75">
              <w:t>Category of region</w:t>
            </w:r>
          </w:p>
        </w:tc>
        <w:tc>
          <w:tcPr>
            <w:tcW w:w="289" w:type="pct"/>
            <w:shd w:val="clear" w:color="auto" w:fill="auto"/>
            <w:vAlign w:val="center"/>
          </w:tcPr>
          <w:p w:rsidR="00AA1C15" w:rsidRPr="00E14F75" w:rsidRDefault="00AA1C15" w:rsidP="00ED251F">
            <w:pPr>
              <w:spacing w:before="60" w:after="60" w:line="240" w:lineRule="auto"/>
              <w:jc w:val="center"/>
            </w:pPr>
            <w:r w:rsidRPr="00E14F75">
              <w:t>2021</w:t>
            </w:r>
          </w:p>
        </w:tc>
        <w:tc>
          <w:tcPr>
            <w:tcW w:w="289" w:type="pct"/>
            <w:shd w:val="clear" w:color="auto" w:fill="auto"/>
            <w:vAlign w:val="center"/>
          </w:tcPr>
          <w:p w:rsidR="00AA1C15" w:rsidRPr="00E14F75" w:rsidRDefault="00AA1C15" w:rsidP="00ED251F">
            <w:pPr>
              <w:spacing w:before="60" w:after="60" w:line="240" w:lineRule="auto"/>
              <w:jc w:val="center"/>
            </w:pPr>
            <w:r w:rsidRPr="00E14F75">
              <w:t>2022</w:t>
            </w:r>
          </w:p>
        </w:tc>
        <w:tc>
          <w:tcPr>
            <w:tcW w:w="289" w:type="pct"/>
            <w:shd w:val="clear" w:color="auto" w:fill="auto"/>
            <w:vAlign w:val="center"/>
          </w:tcPr>
          <w:p w:rsidR="00AA1C15" w:rsidRPr="00E14F75" w:rsidRDefault="00AA1C15" w:rsidP="00ED251F">
            <w:pPr>
              <w:spacing w:before="60" w:after="60" w:line="240" w:lineRule="auto"/>
              <w:jc w:val="center"/>
            </w:pPr>
            <w:r w:rsidRPr="00E14F75">
              <w:t>2023</w:t>
            </w:r>
          </w:p>
        </w:tc>
        <w:tc>
          <w:tcPr>
            <w:tcW w:w="289" w:type="pct"/>
            <w:shd w:val="clear" w:color="auto" w:fill="auto"/>
            <w:vAlign w:val="center"/>
          </w:tcPr>
          <w:p w:rsidR="00AA1C15" w:rsidRPr="00E14F75" w:rsidRDefault="00AA1C15" w:rsidP="00ED251F">
            <w:pPr>
              <w:spacing w:before="60" w:after="60" w:line="240" w:lineRule="auto"/>
              <w:jc w:val="center"/>
            </w:pPr>
            <w:r w:rsidRPr="00E14F75">
              <w:t>2024</w:t>
            </w:r>
          </w:p>
        </w:tc>
        <w:tc>
          <w:tcPr>
            <w:tcW w:w="289" w:type="pct"/>
            <w:shd w:val="clear" w:color="auto" w:fill="auto"/>
            <w:vAlign w:val="center"/>
          </w:tcPr>
          <w:p w:rsidR="00AA1C15" w:rsidRPr="00E14F75" w:rsidRDefault="00AA1C15" w:rsidP="00ED251F">
            <w:pPr>
              <w:spacing w:before="60" w:after="60" w:line="240" w:lineRule="auto"/>
              <w:jc w:val="center"/>
            </w:pPr>
            <w:r w:rsidRPr="00E14F75">
              <w:t>2025</w:t>
            </w:r>
          </w:p>
        </w:tc>
        <w:tc>
          <w:tcPr>
            <w:tcW w:w="289" w:type="pct"/>
            <w:shd w:val="clear" w:color="auto" w:fill="auto"/>
            <w:vAlign w:val="center"/>
          </w:tcPr>
          <w:p w:rsidR="00AA1C15" w:rsidRPr="00E14F75" w:rsidRDefault="00AA1C15" w:rsidP="00ED251F">
            <w:pPr>
              <w:spacing w:before="60" w:after="60" w:line="240" w:lineRule="auto"/>
              <w:jc w:val="center"/>
            </w:pPr>
            <w:r w:rsidRPr="00E14F75">
              <w:t>2026</w:t>
            </w:r>
          </w:p>
        </w:tc>
        <w:tc>
          <w:tcPr>
            <w:tcW w:w="289" w:type="pct"/>
            <w:shd w:val="clear" w:color="auto" w:fill="auto"/>
            <w:vAlign w:val="center"/>
          </w:tcPr>
          <w:p w:rsidR="00AA1C15" w:rsidRPr="00E14F75" w:rsidRDefault="00AA1C15" w:rsidP="00ED251F">
            <w:pPr>
              <w:spacing w:before="60" w:after="60" w:line="240" w:lineRule="auto"/>
              <w:jc w:val="center"/>
            </w:pPr>
            <w:r w:rsidRPr="00E14F75">
              <w:t>2027</w:t>
            </w:r>
          </w:p>
        </w:tc>
        <w:tc>
          <w:tcPr>
            <w:tcW w:w="300" w:type="pct"/>
            <w:shd w:val="clear" w:color="auto" w:fill="auto"/>
            <w:vAlign w:val="center"/>
          </w:tcPr>
          <w:p w:rsidR="00AA1C15" w:rsidRPr="00E14F75" w:rsidRDefault="00AA1C15" w:rsidP="00ED251F">
            <w:pPr>
              <w:spacing w:before="60" w:after="60" w:line="240" w:lineRule="auto"/>
              <w:jc w:val="center"/>
            </w:pPr>
            <w:r w:rsidRPr="00E14F75">
              <w:t>Total</w:t>
            </w:r>
          </w:p>
        </w:tc>
      </w:tr>
      <w:tr w:rsidR="00AA1C15" w:rsidRPr="00E14F75" w:rsidTr="00434AD3">
        <w:tc>
          <w:tcPr>
            <w:tcW w:w="1139" w:type="pct"/>
            <w:vMerge w:val="restart"/>
            <w:shd w:val="clear" w:color="auto" w:fill="auto"/>
          </w:tcPr>
          <w:p w:rsidR="00AA1C15" w:rsidRPr="00E14F75" w:rsidRDefault="00AA1C15" w:rsidP="00D75B60">
            <w:pPr>
              <w:spacing w:before="60" w:after="60" w:line="240" w:lineRule="auto"/>
            </w:pPr>
            <w:r w:rsidRPr="00E14F75">
              <w:t>InvestEU</w:t>
            </w:r>
          </w:p>
          <w:p w:rsidR="00AA1C15" w:rsidRPr="00E14F75" w:rsidRDefault="00AA1C15" w:rsidP="00D75B60">
            <w:pPr>
              <w:spacing w:before="60" w:after="60" w:line="240" w:lineRule="auto"/>
            </w:pPr>
            <w:r w:rsidRPr="00E14F75">
              <w:t>window 1</w:t>
            </w:r>
          </w:p>
          <w:p w:rsidR="00AA1C15" w:rsidRPr="00E14F75" w:rsidRDefault="00AA1C15" w:rsidP="00D75B60">
            <w:pPr>
              <w:spacing w:before="60" w:after="60" w:line="240" w:lineRule="auto"/>
            </w:pPr>
            <w:r w:rsidRPr="00E14F75">
              <w:t>window 2</w:t>
            </w:r>
          </w:p>
          <w:p w:rsidR="00AA1C15" w:rsidRPr="00E14F75" w:rsidRDefault="00AA1C15" w:rsidP="00D75B60">
            <w:pPr>
              <w:spacing w:before="60" w:after="60" w:line="240" w:lineRule="auto"/>
            </w:pPr>
            <w:r w:rsidRPr="00E14F75">
              <w:t>window 3</w:t>
            </w:r>
          </w:p>
          <w:p w:rsidR="00AA1C15" w:rsidRPr="00E14F75" w:rsidRDefault="00AA1C15" w:rsidP="00D75B60">
            <w:pPr>
              <w:spacing w:before="60" w:after="60" w:line="240" w:lineRule="auto"/>
            </w:pPr>
            <w:r w:rsidRPr="00E14F75">
              <w:t>window 4</w:t>
            </w:r>
          </w:p>
          <w:p w:rsidR="00AA1C15" w:rsidRPr="00E14F75" w:rsidRDefault="00AA1C15" w:rsidP="00D75B60">
            <w:pPr>
              <w:spacing w:before="60" w:after="60" w:line="240" w:lineRule="auto"/>
            </w:pPr>
            <w:r w:rsidRPr="00E14F75">
              <w:t>EU instrument 1</w:t>
            </w:r>
          </w:p>
          <w:p w:rsidR="00AA1C15" w:rsidRPr="00E14F75" w:rsidRDefault="00AA1C15" w:rsidP="00D75B60">
            <w:pPr>
              <w:spacing w:before="60" w:after="60" w:line="240" w:lineRule="auto"/>
            </w:pPr>
            <w:r w:rsidRPr="00E14F75">
              <w:t>EU instrument 2</w:t>
            </w:r>
          </w:p>
          <w:p w:rsidR="00AA1C15" w:rsidRPr="00E14F75" w:rsidRDefault="00AA1C15" w:rsidP="00ED251F">
            <w:pPr>
              <w:spacing w:before="60" w:after="60" w:line="240" w:lineRule="auto"/>
            </w:pPr>
            <w:r w:rsidRPr="00E14F75">
              <w:t>[…]</w:t>
            </w:r>
          </w:p>
        </w:tc>
        <w:tc>
          <w:tcPr>
            <w:tcW w:w="694" w:type="pct"/>
            <w:vMerge w:val="restart"/>
            <w:shd w:val="clear" w:color="auto" w:fill="auto"/>
          </w:tcPr>
          <w:p w:rsidR="00AA1C15" w:rsidRPr="00E14F75" w:rsidRDefault="00AA1C15" w:rsidP="00D75B60">
            <w:pPr>
              <w:spacing w:before="60" w:after="60" w:line="240" w:lineRule="auto"/>
            </w:pPr>
            <w:r w:rsidRPr="00E14F75">
              <w:t>ERDF</w:t>
            </w:r>
          </w:p>
        </w:tc>
        <w:tc>
          <w:tcPr>
            <w:tcW w:w="843" w:type="pct"/>
            <w:shd w:val="clear" w:color="auto" w:fill="auto"/>
          </w:tcPr>
          <w:p w:rsidR="00AA1C15" w:rsidRPr="00E14F75" w:rsidRDefault="00AA1C15" w:rsidP="00D75B60">
            <w:pPr>
              <w:spacing w:before="60" w:after="60" w:line="240" w:lineRule="auto"/>
            </w:pPr>
            <w:r w:rsidRPr="00E14F75">
              <w:t>More developed</w:t>
            </w: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300" w:type="pct"/>
            <w:shd w:val="clear" w:color="auto" w:fill="auto"/>
          </w:tcPr>
          <w:p w:rsidR="00AA1C15" w:rsidRPr="00E14F75" w:rsidRDefault="00AA1C15" w:rsidP="00D75B60">
            <w:pPr>
              <w:spacing w:before="60" w:after="60" w:line="240" w:lineRule="auto"/>
            </w:pPr>
          </w:p>
        </w:tc>
      </w:tr>
      <w:tr w:rsidR="00AA1C15" w:rsidRPr="00E14F75" w:rsidTr="00434AD3">
        <w:tc>
          <w:tcPr>
            <w:tcW w:w="1139" w:type="pct"/>
            <w:vMerge/>
            <w:shd w:val="clear" w:color="auto" w:fill="auto"/>
          </w:tcPr>
          <w:p w:rsidR="00AA1C15" w:rsidRPr="00E14F75" w:rsidRDefault="00AA1C15" w:rsidP="00D75B60">
            <w:pPr>
              <w:spacing w:before="60" w:after="60" w:line="240" w:lineRule="auto"/>
            </w:pPr>
          </w:p>
        </w:tc>
        <w:tc>
          <w:tcPr>
            <w:tcW w:w="694" w:type="pct"/>
            <w:vMerge/>
            <w:shd w:val="clear" w:color="auto" w:fill="auto"/>
          </w:tcPr>
          <w:p w:rsidR="00AA1C15" w:rsidRPr="00E14F75" w:rsidRDefault="00AA1C15" w:rsidP="00D75B60">
            <w:pPr>
              <w:spacing w:before="60" w:after="60" w:line="240" w:lineRule="auto"/>
            </w:pPr>
          </w:p>
        </w:tc>
        <w:tc>
          <w:tcPr>
            <w:tcW w:w="843" w:type="pct"/>
            <w:shd w:val="clear" w:color="auto" w:fill="auto"/>
          </w:tcPr>
          <w:p w:rsidR="00AA1C15" w:rsidRPr="00E14F75" w:rsidRDefault="00AA1C15" w:rsidP="00D75B60">
            <w:pPr>
              <w:spacing w:before="60" w:after="60" w:line="240" w:lineRule="auto"/>
            </w:pPr>
            <w:r w:rsidRPr="00E14F75">
              <w:t>Transition</w:t>
            </w: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300" w:type="pct"/>
            <w:shd w:val="clear" w:color="auto" w:fill="auto"/>
          </w:tcPr>
          <w:p w:rsidR="00AA1C15" w:rsidRPr="00E14F75" w:rsidRDefault="00AA1C15" w:rsidP="00D75B60">
            <w:pPr>
              <w:spacing w:before="60" w:after="60" w:line="240" w:lineRule="auto"/>
            </w:pPr>
          </w:p>
        </w:tc>
      </w:tr>
      <w:tr w:rsidR="00AA1C15" w:rsidRPr="00E14F75" w:rsidTr="00434AD3">
        <w:tc>
          <w:tcPr>
            <w:tcW w:w="1139" w:type="pct"/>
            <w:vMerge/>
            <w:shd w:val="clear" w:color="auto" w:fill="auto"/>
          </w:tcPr>
          <w:p w:rsidR="00AA1C15" w:rsidRPr="00E14F75" w:rsidRDefault="00AA1C15" w:rsidP="00D75B60">
            <w:pPr>
              <w:spacing w:before="60" w:after="60" w:line="240" w:lineRule="auto"/>
            </w:pPr>
          </w:p>
        </w:tc>
        <w:tc>
          <w:tcPr>
            <w:tcW w:w="694" w:type="pct"/>
            <w:vMerge/>
            <w:shd w:val="clear" w:color="auto" w:fill="auto"/>
          </w:tcPr>
          <w:p w:rsidR="00AA1C15" w:rsidRPr="00E14F75" w:rsidRDefault="00AA1C15" w:rsidP="00D75B60">
            <w:pPr>
              <w:spacing w:before="60" w:after="60" w:line="240" w:lineRule="auto"/>
            </w:pPr>
          </w:p>
        </w:tc>
        <w:tc>
          <w:tcPr>
            <w:tcW w:w="843" w:type="pct"/>
            <w:tcBorders>
              <w:bottom w:val="single" w:sz="4" w:space="0" w:color="auto"/>
            </w:tcBorders>
            <w:shd w:val="clear" w:color="auto" w:fill="auto"/>
          </w:tcPr>
          <w:p w:rsidR="00AA1C15" w:rsidRPr="00E14F75" w:rsidRDefault="00AA1C15" w:rsidP="00D75B60">
            <w:pPr>
              <w:spacing w:before="60" w:after="60" w:line="240" w:lineRule="auto"/>
            </w:pPr>
            <w:r w:rsidRPr="00E14F75">
              <w:t>Less developed</w:t>
            </w: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300" w:type="pct"/>
            <w:shd w:val="clear" w:color="auto" w:fill="auto"/>
          </w:tcPr>
          <w:p w:rsidR="00AA1C15" w:rsidRPr="00E14F75" w:rsidRDefault="00AA1C15" w:rsidP="00D75B60">
            <w:pPr>
              <w:spacing w:before="60" w:after="60" w:line="240" w:lineRule="auto"/>
            </w:pPr>
          </w:p>
        </w:tc>
      </w:tr>
      <w:tr w:rsidR="00AA1C15" w:rsidRPr="00E14F75" w:rsidTr="00434AD3">
        <w:tc>
          <w:tcPr>
            <w:tcW w:w="1139" w:type="pct"/>
            <w:vMerge/>
            <w:shd w:val="clear" w:color="auto" w:fill="auto"/>
          </w:tcPr>
          <w:p w:rsidR="00AA1C15" w:rsidRPr="00E14F75" w:rsidRDefault="00AA1C15" w:rsidP="00D75B60">
            <w:pPr>
              <w:spacing w:before="60" w:after="60" w:line="240" w:lineRule="auto"/>
            </w:pPr>
          </w:p>
        </w:tc>
        <w:tc>
          <w:tcPr>
            <w:tcW w:w="694" w:type="pct"/>
            <w:vMerge w:val="restart"/>
            <w:shd w:val="clear" w:color="auto" w:fill="auto"/>
          </w:tcPr>
          <w:p w:rsidR="00AA1C15" w:rsidRPr="00E14F75" w:rsidRDefault="00AA1C15" w:rsidP="00D75B60">
            <w:pPr>
              <w:spacing w:before="60" w:after="60" w:line="240" w:lineRule="auto"/>
            </w:pPr>
            <w:r w:rsidRPr="00E14F75">
              <w:t>ESF+</w:t>
            </w:r>
          </w:p>
        </w:tc>
        <w:tc>
          <w:tcPr>
            <w:tcW w:w="843" w:type="pct"/>
            <w:shd w:val="clear" w:color="auto" w:fill="auto"/>
          </w:tcPr>
          <w:p w:rsidR="00AA1C15" w:rsidRPr="00E14F75" w:rsidRDefault="00AA1C15" w:rsidP="00D75B60">
            <w:pPr>
              <w:spacing w:before="60" w:after="60" w:line="240" w:lineRule="auto"/>
            </w:pPr>
            <w:r w:rsidRPr="00E14F75">
              <w:t>More developed</w:t>
            </w: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300" w:type="pct"/>
            <w:shd w:val="clear" w:color="auto" w:fill="auto"/>
          </w:tcPr>
          <w:p w:rsidR="00AA1C15" w:rsidRPr="00E14F75" w:rsidRDefault="00AA1C15" w:rsidP="00D75B60">
            <w:pPr>
              <w:spacing w:before="60" w:after="60" w:line="240" w:lineRule="auto"/>
            </w:pPr>
          </w:p>
        </w:tc>
      </w:tr>
      <w:tr w:rsidR="00AA1C15" w:rsidRPr="00E14F75" w:rsidTr="00434AD3">
        <w:tc>
          <w:tcPr>
            <w:tcW w:w="1139" w:type="pct"/>
            <w:vMerge/>
            <w:shd w:val="clear" w:color="auto" w:fill="auto"/>
          </w:tcPr>
          <w:p w:rsidR="00AA1C15" w:rsidRPr="00E14F75" w:rsidRDefault="00AA1C15" w:rsidP="00D75B60">
            <w:pPr>
              <w:spacing w:before="60" w:after="60" w:line="240" w:lineRule="auto"/>
            </w:pPr>
          </w:p>
        </w:tc>
        <w:tc>
          <w:tcPr>
            <w:tcW w:w="694" w:type="pct"/>
            <w:vMerge/>
            <w:shd w:val="clear" w:color="auto" w:fill="auto"/>
          </w:tcPr>
          <w:p w:rsidR="00AA1C15" w:rsidRPr="00E14F75" w:rsidRDefault="00AA1C15" w:rsidP="00D75B60">
            <w:pPr>
              <w:spacing w:before="60" w:after="60" w:line="240" w:lineRule="auto"/>
            </w:pPr>
          </w:p>
        </w:tc>
        <w:tc>
          <w:tcPr>
            <w:tcW w:w="843" w:type="pct"/>
            <w:shd w:val="clear" w:color="auto" w:fill="auto"/>
          </w:tcPr>
          <w:p w:rsidR="00AA1C15" w:rsidRPr="00E14F75" w:rsidRDefault="00AA1C15" w:rsidP="00D75B60">
            <w:pPr>
              <w:spacing w:before="60" w:after="60" w:line="240" w:lineRule="auto"/>
            </w:pPr>
            <w:r w:rsidRPr="00E14F75">
              <w:t>Transition</w:t>
            </w: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300" w:type="pct"/>
            <w:shd w:val="clear" w:color="auto" w:fill="auto"/>
          </w:tcPr>
          <w:p w:rsidR="00AA1C15" w:rsidRPr="00E14F75" w:rsidRDefault="00AA1C15" w:rsidP="00D75B60">
            <w:pPr>
              <w:spacing w:before="60" w:after="60" w:line="240" w:lineRule="auto"/>
            </w:pPr>
          </w:p>
        </w:tc>
      </w:tr>
      <w:tr w:rsidR="00AA1C15" w:rsidRPr="00E14F75" w:rsidTr="00434AD3">
        <w:tc>
          <w:tcPr>
            <w:tcW w:w="1139" w:type="pct"/>
            <w:vMerge/>
            <w:shd w:val="clear" w:color="auto" w:fill="auto"/>
          </w:tcPr>
          <w:p w:rsidR="00AA1C15" w:rsidRPr="00E14F75" w:rsidRDefault="00AA1C15" w:rsidP="00D75B60">
            <w:pPr>
              <w:spacing w:before="60" w:after="60" w:line="240" w:lineRule="auto"/>
            </w:pPr>
          </w:p>
        </w:tc>
        <w:tc>
          <w:tcPr>
            <w:tcW w:w="694" w:type="pct"/>
            <w:vMerge/>
            <w:shd w:val="clear" w:color="auto" w:fill="auto"/>
          </w:tcPr>
          <w:p w:rsidR="00AA1C15" w:rsidRPr="00E14F75" w:rsidRDefault="00AA1C15" w:rsidP="00D75B60">
            <w:pPr>
              <w:spacing w:before="60" w:after="60" w:line="240" w:lineRule="auto"/>
            </w:pPr>
          </w:p>
        </w:tc>
        <w:tc>
          <w:tcPr>
            <w:tcW w:w="843" w:type="pct"/>
            <w:shd w:val="clear" w:color="auto" w:fill="auto"/>
          </w:tcPr>
          <w:p w:rsidR="00AA1C15" w:rsidRPr="00E14F75" w:rsidRDefault="00AA1C15" w:rsidP="00D75B60">
            <w:pPr>
              <w:spacing w:before="60" w:after="60" w:line="240" w:lineRule="auto"/>
            </w:pPr>
            <w:r w:rsidRPr="00E14F75">
              <w:t>Less developed</w:t>
            </w: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300" w:type="pct"/>
            <w:shd w:val="clear" w:color="auto" w:fill="auto"/>
          </w:tcPr>
          <w:p w:rsidR="00AA1C15" w:rsidRPr="00E14F75" w:rsidRDefault="00AA1C15" w:rsidP="00D75B60">
            <w:pPr>
              <w:spacing w:before="60" w:after="60" w:line="240" w:lineRule="auto"/>
            </w:pPr>
          </w:p>
        </w:tc>
      </w:tr>
      <w:tr w:rsidR="00AA1C15" w:rsidRPr="00E14F75" w:rsidTr="00434AD3">
        <w:tc>
          <w:tcPr>
            <w:tcW w:w="1139" w:type="pct"/>
            <w:vMerge/>
            <w:shd w:val="clear" w:color="auto" w:fill="auto"/>
          </w:tcPr>
          <w:p w:rsidR="00AA1C15" w:rsidRPr="00E14F75" w:rsidRDefault="00AA1C15" w:rsidP="00D75B60">
            <w:pPr>
              <w:spacing w:before="60" w:after="60" w:line="240" w:lineRule="auto"/>
            </w:pPr>
          </w:p>
        </w:tc>
        <w:tc>
          <w:tcPr>
            <w:tcW w:w="694" w:type="pct"/>
            <w:shd w:val="clear" w:color="auto" w:fill="auto"/>
          </w:tcPr>
          <w:p w:rsidR="00AA1C15" w:rsidRPr="00E14F75" w:rsidRDefault="00AA1C15" w:rsidP="00D75B60">
            <w:pPr>
              <w:spacing w:before="60" w:after="60" w:line="240" w:lineRule="auto"/>
            </w:pPr>
            <w:r w:rsidRPr="00E14F75">
              <w:t>CF</w:t>
            </w:r>
          </w:p>
        </w:tc>
        <w:tc>
          <w:tcPr>
            <w:tcW w:w="843"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300" w:type="pct"/>
            <w:shd w:val="clear" w:color="auto" w:fill="auto"/>
          </w:tcPr>
          <w:p w:rsidR="00AA1C15" w:rsidRPr="00E14F75" w:rsidRDefault="00AA1C15" w:rsidP="00D75B60">
            <w:pPr>
              <w:spacing w:before="60" w:after="60" w:line="240" w:lineRule="auto"/>
            </w:pPr>
          </w:p>
        </w:tc>
      </w:tr>
      <w:tr w:rsidR="00AA1C15" w:rsidRPr="00E14F75" w:rsidTr="00434AD3">
        <w:tc>
          <w:tcPr>
            <w:tcW w:w="1139" w:type="pct"/>
            <w:vMerge/>
            <w:shd w:val="clear" w:color="auto" w:fill="auto"/>
          </w:tcPr>
          <w:p w:rsidR="00AA1C15" w:rsidRPr="00E14F75" w:rsidRDefault="00AA1C15" w:rsidP="00D75B60">
            <w:pPr>
              <w:spacing w:before="60" w:after="60" w:line="240" w:lineRule="auto"/>
            </w:pPr>
          </w:p>
        </w:tc>
        <w:tc>
          <w:tcPr>
            <w:tcW w:w="694" w:type="pct"/>
            <w:shd w:val="clear" w:color="auto" w:fill="auto"/>
          </w:tcPr>
          <w:p w:rsidR="00AA1C15" w:rsidRPr="00E14F75" w:rsidRDefault="00AA1C15" w:rsidP="00D75B60">
            <w:pPr>
              <w:spacing w:before="60" w:after="60" w:line="240" w:lineRule="auto"/>
            </w:pPr>
            <w:r w:rsidRPr="00E14F75">
              <w:t>EMFAF</w:t>
            </w:r>
          </w:p>
        </w:tc>
        <w:tc>
          <w:tcPr>
            <w:tcW w:w="843"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289" w:type="pct"/>
            <w:shd w:val="clear" w:color="auto" w:fill="auto"/>
          </w:tcPr>
          <w:p w:rsidR="00AA1C15" w:rsidRPr="00E14F75" w:rsidRDefault="00AA1C15" w:rsidP="00D75B60">
            <w:pPr>
              <w:spacing w:before="60" w:after="60" w:line="240" w:lineRule="auto"/>
            </w:pPr>
          </w:p>
        </w:tc>
        <w:tc>
          <w:tcPr>
            <w:tcW w:w="300" w:type="pct"/>
            <w:shd w:val="clear" w:color="auto" w:fill="auto"/>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br w:type="page"/>
      </w:r>
      <w:r w:rsidRPr="00E14F75">
        <w:lastRenderedPageBreak/>
        <w:t>Table 2 Transfers back</w:t>
      </w:r>
      <w:r w:rsidRPr="00E14F75">
        <w:rPr>
          <w:vertAlign w:val="superscript"/>
        </w:rPr>
        <w:t>*</w:t>
      </w:r>
      <w:r w:rsidRPr="00E14F75">
        <w:t xml:space="preserve"> (summary)</w:t>
      </w:r>
    </w:p>
    <w:tbl>
      <w:tblPr>
        <w:tblStyle w:val="TableGrid"/>
        <w:tblW w:w="5000" w:type="pct"/>
        <w:tblInd w:w="0" w:type="dxa"/>
        <w:tblLook w:val="04A0" w:firstRow="1" w:lastRow="0" w:firstColumn="1" w:lastColumn="0" w:noHBand="0" w:noVBand="1"/>
      </w:tblPr>
      <w:tblGrid>
        <w:gridCol w:w="1969"/>
        <w:gridCol w:w="2097"/>
        <w:gridCol w:w="1414"/>
        <w:gridCol w:w="2002"/>
        <w:gridCol w:w="2097"/>
        <w:gridCol w:w="1414"/>
        <w:gridCol w:w="2002"/>
        <w:gridCol w:w="600"/>
        <w:gridCol w:w="1192"/>
      </w:tblGrid>
      <w:tr w:rsidR="00AA1C15" w:rsidRPr="00E14F75" w:rsidTr="00ED251F">
        <w:tc>
          <w:tcPr>
            <w:tcW w:w="666" w:type="pct"/>
            <w:vMerge w:val="restart"/>
            <w:tcBorders>
              <w:top w:val="single" w:sz="4" w:space="0" w:color="auto"/>
              <w:left w:val="single" w:sz="4" w:space="0" w:color="auto"/>
              <w:bottom w:val="single" w:sz="4" w:space="0" w:color="auto"/>
              <w:right w:val="single" w:sz="4" w:space="0" w:color="auto"/>
              <w:tl2br w:val="nil"/>
            </w:tcBorders>
            <w:vAlign w:val="center"/>
          </w:tcPr>
          <w:p w:rsidR="00AA1C15" w:rsidRPr="00E14F75" w:rsidRDefault="00AA1C15" w:rsidP="00ED251F">
            <w:pPr>
              <w:spacing w:before="60" w:after="60" w:line="240" w:lineRule="auto"/>
              <w:jc w:val="center"/>
            </w:pPr>
            <w:r w:rsidRPr="00E14F75">
              <w:t>From / To</w:t>
            </w:r>
          </w:p>
        </w:tc>
        <w:tc>
          <w:tcPr>
            <w:tcW w:w="1864" w:type="pct"/>
            <w:gridSpan w:val="3"/>
            <w:tcBorders>
              <w:left w:val="single" w:sz="4" w:space="0" w:color="auto"/>
            </w:tcBorders>
            <w:vAlign w:val="center"/>
          </w:tcPr>
          <w:p w:rsidR="00AA1C15" w:rsidRPr="00E14F75" w:rsidRDefault="00AA1C15" w:rsidP="00ED251F">
            <w:pPr>
              <w:spacing w:before="60" w:after="60" w:line="240" w:lineRule="auto"/>
              <w:jc w:val="center"/>
            </w:pPr>
            <w:r w:rsidRPr="00E14F75">
              <w:t>ERDF</w:t>
            </w:r>
          </w:p>
        </w:tc>
        <w:tc>
          <w:tcPr>
            <w:tcW w:w="1864" w:type="pct"/>
            <w:gridSpan w:val="3"/>
            <w:vAlign w:val="center"/>
          </w:tcPr>
          <w:p w:rsidR="00AA1C15" w:rsidRPr="00E14F75" w:rsidRDefault="00AA1C15" w:rsidP="00ED251F">
            <w:pPr>
              <w:spacing w:before="60" w:after="60" w:line="240" w:lineRule="auto"/>
              <w:jc w:val="center"/>
            </w:pPr>
            <w:r w:rsidRPr="00E14F75">
              <w:t>ESF+</w:t>
            </w:r>
          </w:p>
        </w:tc>
        <w:tc>
          <w:tcPr>
            <w:tcW w:w="203" w:type="pct"/>
            <w:vAlign w:val="center"/>
          </w:tcPr>
          <w:p w:rsidR="00AA1C15" w:rsidRPr="00E14F75" w:rsidRDefault="00AA1C15" w:rsidP="00ED251F">
            <w:pPr>
              <w:spacing w:before="60" w:after="60" w:line="240" w:lineRule="auto"/>
              <w:jc w:val="center"/>
            </w:pPr>
            <w:r w:rsidRPr="00E14F75">
              <w:t>CF</w:t>
            </w:r>
          </w:p>
        </w:tc>
        <w:tc>
          <w:tcPr>
            <w:tcW w:w="404" w:type="pct"/>
            <w:vAlign w:val="center"/>
          </w:tcPr>
          <w:p w:rsidR="00AA1C15" w:rsidRPr="00E14F75" w:rsidRDefault="00AA1C15" w:rsidP="00ED251F">
            <w:pPr>
              <w:spacing w:before="60" w:after="60" w:line="240" w:lineRule="auto"/>
              <w:jc w:val="center"/>
            </w:pPr>
            <w:r w:rsidRPr="00E14F75">
              <w:t>EMFAF</w:t>
            </w:r>
          </w:p>
        </w:tc>
      </w:tr>
      <w:tr w:rsidR="00AA1C15" w:rsidRPr="00E14F75" w:rsidTr="00ED251F">
        <w:tc>
          <w:tcPr>
            <w:tcW w:w="666" w:type="pct"/>
            <w:vMerge/>
            <w:tcBorders>
              <w:top w:val="single" w:sz="4" w:space="0" w:color="auto"/>
              <w:left w:val="single" w:sz="4" w:space="0" w:color="auto"/>
              <w:bottom w:val="single" w:sz="4" w:space="0" w:color="auto"/>
              <w:right w:val="single" w:sz="4" w:space="0" w:color="auto"/>
              <w:tl2br w:val="nil"/>
            </w:tcBorders>
            <w:vAlign w:val="center"/>
          </w:tcPr>
          <w:p w:rsidR="00AA1C15" w:rsidRPr="00E14F75" w:rsidRDefault="00AA1C15" w:rsidP="00ED251F">
            <w:pPr>
              <w:spacing w:before="60" w:after="60" w:line="240" w:lineRule="auto"/>
              <w:jc w:val="center"/>
            </w:pPr>
          </w:p>
        </w:tc>
        <w:tc>
          <w:tcPr>
            <w:tcW w:w="709" w:type="pct"/>
            <w:tcBorders>
              <w:left w:val="single" w:sz="4" w:space="0" w:color="auto"/>
            </w:tcBorders>
            <w:vAlign w:val="center"/>
          </w:tcPr>
          <w:p w:rsidR="00AA1C15" w:rsidRPr="00E14F75" w:rsidRDefault="00AA1C15" w:rsidP="00ED251F">
            <w:pPr>
              <w:spacing w:before="60" w:after="60" w:line="240" w:lineRule="auto"/>
              <w:jc w:val="center"/>
            </w:pPr>
            <w:r w:rsidRPr="00E14F75">
              <w:t>More developed</w:t>
            </w:r>
          </w:p>
        </w:tc>
        <w:tc>
          <w:tcPr>
            <w:tcW w:w="478" w:type="pct"/>
            <w:vAlign w:val="center"/>
          </w:tcPr>
          <w:p w:rsidR="00AA1C15" w:rsidRPr="00E14F75" w:rsidRDefault="00AA1C15" w:rsidP="00ED251F">
            <w:pPr>
              <w:spacing w:before="60" w:after="60" w:line="240" w:lineRule="auto"/>
              <w:jc w:val="center"/>
            </w:pPr>
            <w:r w:rsidRPr="00E14F75">
              <w:t>Transition</w:t>
            </w:r>
          </w:p>
        </w:tc>
        <w:tc>
          <w:tcPr>
            <w:tcW w:w="677" w:type="pct"/>
            <w:vAlign w:val="center"/>
          </w:tcPr>
          <w:p w:rsidR="00AA1C15" w:rsidRPr="00E14F75" w:rsidRDefault="00AA1C15" w:rsidP="00ED251F">
            <w:pPr>
              <w:spacing w:before="60" w:after="60" w:line="240" w:lineRule="auto"/>
              <w:jc w:val="center"/>
            </w:pPr>
            <w:r w:rsidRPr="00E14F75">
              <w:t>Less developed</w:t>
            </w:r>
          </w:p>
        </w:tc>
        <w:tc>
          <w:tcPr>
            <w:tcW w:w="709" w:type="pct"/>
            <w:vAlign w:val="center"/>
          </w:tcPr>
          <w:p w:rsidR="00AA1C15" w:rsidRPr="00E14F75" w:rsidRDefault="00AA1C15" w:rsidP="00ED251F">
            <w:pPr>
              <w:spacing w:before="60" w:after="60" w:line="240" w:lineRule="auto"/>
              <w:jc w:val="center"/>
            </w:pPr>
            <w:r w:rsidRPr="00E14F75">
              <w:t>More developed</w:t>
            </w:r>
          </w:p>
        </w:tc>
        <w:tc>
          <w:tcPr>
            <w:tcW w:w="478" w:type="pct"/>
            <w:vAlign w:val="center"/>
          </w:tcPr>
          <w:p w:rsidR="00AA1C15" w:rsidRPr="00E14F75" w:rsidRDefault="00AA1C15" w:rsidP="00ED251F">
            <w:pPr>
              <w:spacing w:before="60" w:after="60" w:line="240" w:lineRule="auto"/>
              <w:jc w:val="center"/>
            </w:pPr>
            <w:r w:rsidRPr="00E14F75">
              <w:t>Transition</w:t>
            </w:r>
          </w:p>
        </w:tc>
        <w:tc>
          <w:tcPr>
            <w:tcW w:w="677" w:type="pct"/>
            <w:vAlign w:val="center"/>
          </w:tcPr>
          <w:p w:rsidR="00AA1C15" w:rsidRPr="00E14F75" w:rsidRDefault="00AA1C15" w:rsidP="00ED251F">
            <w:pPr>
              <w:spacing w:before="60" w:after="60" w:line="240" w:lineRule="auto"/>
              <w:jc w:val="center"/>
            </w:pPr>
            <w:r w:rsidRPr="00E14F75">
              <w:t>Less developed</w:t>
            </w:r>
          </w:p>
        </w:tc>
        <w:tc>
          <w:tcPr>
            <w:tcW w:w="203" w:type="pct"/>
            <w:vAlign w:val="center"/>
          </w:tcPr>
          <w:p w:rsidR="00AA1C15" w:rsidRPr="00E14F75" w:rsidRDefault="00AA1C15" w:rsidP="00ED251F">
            <w:pPr>
              <w:spacing w:before="60" w:after="60" w:line="240" w:lineRule="auto"/>
              <w:jc w:val="center"/>
            </w:pPr>
          </w:p>
        </w:tc>
        <w:tc>
          <w:tcPr>
            <w:tcW w:w="404" w:type="pct"/>
            <w:vAlign w:val="center"/>
          </w:tcPr>
          <w:p w:rsidR="00AA1C15" w:rsidRPr="00E14F75" w:rsidRDefault="00AA1C15" w:rsidP="00ED251F">
            <w:pPr>
              <w:spacing w:before="60" w:after="60" w:line="240" w:lineRule="auto"/>
              <w:jc w:val="center"/>
            </w:pPr>
          </w:p>
        </w:tc>
      </w:tr>
      <w:tr w:rsidR="00AA1C15" w:rsidRPr="00E14F75" w:rsidTr="00ED251F">
        <w:tc>
          <w:tcPr>
            <w:tcW w:w="666" w:type="pct"/>
            <w:tcBorders>
              <w:top w:val="single" w:sz="4" w:space="0" w:color="auto"/>
            </w:tcBorders>
          </w:tcPr>
          <w:p w:rsidR="00AA1C15" w:rsidRPr="00E14F75" w:rsidRDefault="00AA1C15" w:rsidP="00D75B60">
            <w:pPr>
              <w:spacing w:before="60" w:after="60" w:line="240" w:lineRule="auto"/>
            </w:pPr>
            <w:r w:rsidRPr="00E14F75">
              <w:t>InvestEU</w:t>
            </w: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203" w:type="pct"/>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r>
      <w:tr w:rsidR="00AA1C15" w:rsidRPr="00E14F75" w:rsidTr="00ED251F">
        <w:tc>
          <w:tcPr>
            <w:tcW w:w="666" w:type="pct"/>
          </w:tcPr>
          <w:p w:rsidR="00AA1C15" w:rsidRPr="00E14F75" w:rsidRDefault="00AA1C15" w:rsidP="00D75B60">
            <w:pPr>
              <w:spacing w:before="60" w:after="60" w:line="240" w:lineRule="auto"/>
            </w:pPr>
            <w:r w:rsidRPr="00E14F75">
              <w:t>Window 1</w:t>
            </w: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203" w:type="pct"/>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r>
      <w:tr w:rsidR="00AA1C15" w:rsidRPr="00E14F75" w:rsidTr="00ED251F">
        <w:tc>
          <w:tcPr>
            <w:tcW w:w="666" w:type="pct"/>
          </w:tcPr>
          <w:p w:rsidR="00AA1C15" w:rsidRPr="00E14F75" w:rsidRDefault="00AA1C15" w:rsidP="00D75B60">
            <w:pPr>
              <w:spacing w:before="60" w:after="60" w:line="240" w:lineRule="auto"/>
            </w:pPr>
            <w:r w:rsidRPr="00E14F75">
              <w:t>Window 2</w:t>
            </w: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203" w:type="pct"/>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r>
      <w:tr w:rsidR="00AA1C15" w:rsidRPr="00E14F75" w:rsidTr="00ED251F">
        <w:tc>
          <w:tcPr>
            <w:tcW w:w="666" w:type="pct"/>
          </w:tcPr>
          <w:p w:rsidR="00AA1C15" w:rsidRPr="00E14F75" w:rsidRDefault="00AA1C15" w:rsidP="00D75B60">
            <w:pPr>
              <w:spacing w:before="60" w:after="60" w:line="240" w:lineRule="auto"/>
            </w:pPr>
            <w:r w:rsidRPr="00E14F75">
              <w:t>Window 3</w:t>
            </w: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203" w:type="pct"/>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r>
      <w:tr w:rsidR="00AA1C15" w:rsidRPr="00E14F75" w:rsidTr="00ED251F">
        <w:tc>
          <w:tcPr>
            <w:tcW w:w="666" w:type="pct"/>
          </w:tcPr>
          <w:p w:rsidR="00AA1C15" w:rsidRPr="00E14F75" w:rsidRDefault="00AA1C15" w:rsidP="00D75B60">
            <w:pPr>
              <w:spacing w:before="60" w:after="60" w:line="240" w:lineRule="auto"/>
            </w:pPr>
            <w:r w:rsidRPr="00E14F75">
              <w:t>Window 4</w:t>
            </w: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203" w:type="pct"/>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r>
      <w:tr w:rsidR="00AA1C15" w:rsidRPr="00E14F75" w:rsidTr="00ED251F">
        <w:tc>
          <w:tcPr>
            <w:tcW w:w="666" w:type="pct"/>
          </w:tcPr>
          <w:p w:rsidR="00AA1C15" w:rsidRPr="00E14F75" w:rsidRDefault="00AA1C15" w:rsidP="00D75B60">
            <w:pPr>
              <w:spacing w:before="60" w:after="60" w:line="240" w:lineRule="auto"/>
            </w:pPr>
            <w:r w:rsidRPr="00E14F75">
              <w:t>Instrument 1</w:t>
            </w: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203" w:type="pct"/>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r>
      <w:tr w:rsidR="00AA1C15" w:rsidRPr="00E14F75" w:rsidTr="00ED251F">
        <w:tc>
          <w:tcPr>
            <w:tcW w:w="666" w:type="pct"/>
          </w:tcPr>
          <w:p w:rsidR="00AA1C15" w:rsidRPr="00E14F75" w:rsidRDefault="00AA1C15" w:rsidP="00D75B60">
            <w:pPr>
              <w:spacing w:before="60" w:after="60" w:line="240" w:lineRule="auto"/>
            </w:pPr>
            <w:r w:rsidRPr="00E14F75">
              <w:t>Instrument 2</w:t>
            </w: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203" w:type="pct"/>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r>
      <w:tr w:rsidR="00AA1C15" w:rsidRPr="00E14F75" w:rsidTr="00ED251F">
        <w:tc>
          <w:tcPr>
            <w:tcW w:w="666" w:type="pct"/>
          </w:tcPr>
          <w:p w:rsidR="00AA1C15" w:rsidRPr="00E14F75" w:rsidRDefault="00AA1C15" w:rsidP="00D75B60">
            <w:pPr>
              <w:spacing w:before="60" w:after="60" w:line="240" w:lineRule="auto"/>
            </w:pPr>
            <w:r w:rsidRPr="00E14F75">
              <w:t>Instrument 3</w:t>
            </w: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203" w:type="pct"/>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r>
      <w:tr w:rsidR="00AA1C15" w:rsidRPr="00E14F75" w:rsidTr="00ED251F">
        <w:tc>
          <w:tcPr>
            <w:tcW w:w="666" w:type="pct"/>
          </w:tcPr>
          <w:p w:rsidR="00AA1C15" w:rsidRPr="00E14F75" w:rsidRDefault="00AA1C15" w:rsidP="00D75B60">
            <w:pPr>
              <w:spacing w:before="60" w:after="60" w:line="240" w:lineRule="auto"/>
            </w:pPr>
            <w:r w:rsidRPr="00E14F75">
              <w:t>Instrument 4</w:t>
            </w:r>
            <w:r w:rsidRPr="00E14F75">
              <w:rPr>
                <w:b/>
                <w:bCs/>
                <w:vertAlign w:val="superscript"/>
              </w:rPr>
              <w:t>**</w:t>
            </w: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709" w:type="pct"/>
          </w:tcPr>
          <w:p w:rsidR="00AA1C15" w:rsidRPr="00E14F75" w:rsidRDefault="00AA1C15" w:rsidP="00D75B60">
            <w:pPr>
              <w:spacing w:before="60" w:after="60" w:line="240" w:lineRule="auto"/>
            </w:pPr>
          </w:p>
        </w:tc>
        <w:tc>
          <w:tcPr>
            <w:tcW w:w="478" w:type="pct"/>
          </w:tcPr>
          <w:p w:rsidR="00AA1C15" w:rsidRPr="00E14F75" w:rsidRDefault="00AA1C15" w:rsidP="00D75B60">
            <w:pPr>
              <w:spacing w:before="60" w:after="60" w:line="240" w:lineRule="auto"/>
            </w:pPr>
          </w:p>
        </w:tc>
        <w:tc>
          <w:tcPr>
            <w:tcW w:w="677" w:type="pct"/>
          </w:tcPr>
          <w:p w:rsidR="00AA1C15" w:rsidRPr="00E14F75" w:rsidRDefault="00AA1C15" w:rsidP="00D75B60">
            <w:pPr>
              <w:spacing w:before="60" w:after="60" w:line="240" w:lineRule="auto"/>
            </w:pPr>
          </w:p>
        </w:tc>
        <w:tc>
          <w:tcPr>
            <w:tcW w:w="203" w:type="pct"/>
          </w:tcPr>
          <w:p w:rsidR="00AA1C15" w:rsidRPr="00E14F75" w:rsidRDefault="00AA1C15" w:rsidP="00D75B60">
            <w:pPr>
              <w:spacing w:before="60" w:after="60" w:line="240" w:lineRule="auto"/>
            </w:pPr>
          </w:p>
        </w:tc>
        <w:tc>
          <w:tcPr>
            <w:tcW w:w="404" w:type="pct"/>
          </w:tcPr>
          <w:p w:rsidR="00AA1C15" w:rsidRPr="00E14F75" w:rsidRDefault="00AA1C15" w:rsidP="00D75B60">
            <w:pPr>
              <w:spacing w:before="60" w:after="60" w:line="240" w:lineRule="auto"/>
            </w:pPr>
          </w:p>
        </w:tc>
      </w:tr>
    </w:tbl>
    <w:p w:rsidR="00AA1C15" w:rsidRPr="00E14F75" w:rsidRDefault="00AA1C15" w:rsidP="00ED251F">
      <w:pPr>
        <w:pStyle w:val="Point0"/>
        <w:spacing w:before="0" w:after="0" w:line="240" w:lineRule="auto"/>
        <w:ind w:left="851" w:hanging="851"/>
      </w:pPr>
      <w:r w:rsidRPr="00E14F75">
        <w:rPr>
          <w:b/>
          <w:bCs/>
          <w:vertAlign w:val="superscript"/>
        </w:rPr>
        <w:t>*</w:t>
      </w:r>
      <w:r w:rsidRPr="00E14F75">
        <w:tab/>
        <w:t>Cumulative amounts for all transfers done through programme amendments during programming period. With each new request for transfer, a programme amendment shall set out the total amounts transferred for each year by Fund and by category of region.</w:t>
      </w:r>
    </w:p>
    <w:p w:rsidR="00AA1C15" w:rsidRPr="00E14F75" w:rsidRDefault="00AA1C15" w:rsidP="00ED251F">
      <w:pPr>
        <w:pStyle w:val="Point0"/>
        <w:spacing w:before="0" w:after="0" w:line="240" w:lineRule="auto"/>
        <w:ind w:left="851" w:hanging="851"/>
      </w:pPr>
      <w:r w:rsidRPr="00E14F75">
        <w:rPr>
          <w:b/>
          <w:bCs/>
          <w:vertAlign w:val="superscript"/>
        </w:rPr>
        <w:t>**</w:t>
      </w:r>
      <w:r w:rsidRPr="00E14F75">
        <w:tab/>
        <w:t>Transfers may be made to any other instrument under direct or indirect management, where such possibility is provided for in the basic act. Number and names of the relevant EU instruments will be specified accordingly.</w:t>
      </w:r>
    </w:p>
    <w:p w:rsidR="00AA1C15" w:rsidRPr="00E14F75" w:rsidRDefault="00AA1C15" w:rsidP="0025674F">
      <w:pPr>
        <w:pStyle w:val="Point0"/>
      </w:pPr>
      <w:r>
        <w:br w:type="page"/>
      </w:r>
      <w:r w:rsidRPr="00E14F75">
        <w:lastRenderedPageBreak/>
        <w:t>3.5.</w:t>
      </w:r>
      <w:r w:rsidRPr="00E14F75">
        <w:tab/>
        <w:t>Financial appropriations by year</w:t>
      </w:r>
    </w:p>
    <w:p w:rsidR="00AA1C15" w:rsidRPr="00E14F75" w:rsidRDefault="00AA1C15" w:rsidP="00ED251F">
      <w:pPr>
        <w:pStyle w:val="Text1"/>
      </w:pPr>
      <w:r w:rsidRPr="00E14F75">
        <w:t>Reference: Article 22(3), point (g), subpoint (i) CPR and Article 3, 4 and 7 JTF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120"/>
        <w:gridCol w:w="1688"/>
        <w:gridCol w:w="656"/>
        <w:gridCol w:w="656"/>
        <w:gridCol w:w="656"/>
        <w:gridCol w:w="656"/>
        <w:gridCol w:w="656"/>
        <w:gridCol w:w="1402"/>
        <w:gridCol w:w="1133"/>
        <w:gridCol w:w="950"/>
        <w:gridCol w:w="1402"/>
        <w:gridCol w:w="1133"/>
        <w:gridCol w:w="950"/>
        <w:gridCol w:w="681"/>
      </w:tblGrid>
      <w:tr w:rsidR="00AA1C15" w:rsidRPr="00E14F75" w:rsidTr="001B43E5">
        <w:trPr>
          <w:trHeight w:val="477"/>
          <w:tblHeader/>
        </w:trPr>
        <w:tc>
          <w:tcPr>
            <w:tcW w:w="5000" w:type="pct"/>
            <w:gridSpan w:val="15"/>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Table 1: Financial appropriations by year</w:t>
            </w:r>
          </w:p>
        </w:tc>
      </w:tr>
      <w:tr w:rsidR="00AA1C15" w:rsidRPr="00E14F75" w:rsidTr="001B43E5">
        <w:trPr>
          <w:trHeight w:val="477"/>
          <w:tblHeader/>
        </w:trPr>
        <w:tc>
          <w:tcPr>
            <w:tcW w:w="564" w:type="pct"/>
            <w:gridSpan w:val="2"/>
            <w:vMerge w:val="restar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Fund</w:t>
            </w:r>
          </w:p>
        </w:tc>
        <w:tc>
          <w:tcPr>
            <w:tcW w:w="600" w:type="pct"/>
            <w:vMerge w:val="restar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Category of region</w:t>
            </w:r>
          </w:p>
        </w:tc>
        <w:tc>
          <w:tcPr>
            <w:tcW w:w="229" w:type="pct"/>
            <w:vMerge w:val="restar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2021</w:t>
            </w:r>
          </w:p>
        </w:tc>
        <w:tc>
          <w:tcPr>
            <w:tcW w:w="229" w:type="pct"/>
            <w:vMerge w:val="restar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2022</w:t>
            </w:r>
          </w:p>
        </w:tc>
        <w:tc>
          <w:tcPr>
            <w:tcW w:w="229" w:type="pct"/>
            <w:vMerge w:val="restar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2023</w:t>
            </w:r>
          </w:p>
        </w:tc>
        <w:tc>
          <w:tcPr>
            <w:tcW w:w="229" w:type="pct"/>
            <w:vMerge w:val="restar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2024</w:t>
            </w:r>
          </w:p>
        </w:tc>
        <w:tc>
          <w:tcPr>
            <w:tcW w:w="229" w:type="pct"/>
            <w:vMerge w:val="restar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2025</w:t>
            </w:r>
          </w:p>
        </w:tc>
        <w:tc>
          <w:tcPr>
            <w:tcW w:w="892" w:type="pct"/>
            <w:gridSpan w:val="2"/>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2026</w:t>
            </w:r>
          </w:p>
        </w:tc>
        <w:tc>
          <w:tcPr>
            <w:tcW w:w="333" w:type="pct"/>
            <w:vMerge w:val="restar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2026</w:t>
            </w:r>
          </w:p>
          <w:p w:rsidR="00AA1C15" w:rsidRPr="00E14F75" w:rsidRDefault="00AA1C15" w:rsidP="00ED251F">
            <w:pPr>
              <w:spacing w:before="60" w:after="60" w:line="240" w:lineRule="auto"/>
              <w:jc w:val="center"/>
              <w:rPr>
                <w:sz w:val="22"/>
                <w:szCs w:val="20"/>
              </w:rPr>
            </w:pPr>
            <w:r w:rsidRPr="00E14F75">
              <w:rPr>
                <w:sz w:val="22"/>
                <w:szCs w:val="20"/>
              </w:rPr>
              <w:t>for EMFAF only</w:t>
            </w:r>
          </w:p>
        </w:tc>
        <w:tc>
          <w:tcPr>
            <w:tcW w:w="892" w:type="pct"/>
            <w:gridSpan w:val="2"/>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2027</w:t>
            </w:r>
          </w:p>
        </w:tc>
        <w:tc>
          <w:tcPr>
            <w:tcW w:w="333" w:type="pct"/>
            <w:vMerge w:val="restar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2027</w:t>
            </w:r>
          </w:p>
          <w:p w:rsidR="00AA1C15" w:rsidRPr="00E14F75" w:rsidRDefault="00AA1C15" w:rsidP="00ED251F">
            <w:pPr>
              <w:spacing w:before="60" w:after="60" w:line="240" w:lineRule="auto"/>
              <w:jc w:val="center"/>
              <w:rPr>
                <w:sz w:val="22"/>
                <w:szCs w:val="20"/>
              </w:rPr>
            </w:pPr>
            <w:r w:rsidRPr="00E14F75">
              <w:rPr>
                <w:sz w:val="22"/>
                <w:szCs w:val="20"/>
              </w:rPr>
              <w:t>for EMFAF only</w:t>
            </w:r>
          </w:p>
        </w:tc>
        <w:tc>
          <w:tcPr>
            <w:tcW w:w="238" w:type="pct"/>
            <w:vMerge w:val="restar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Total</w:t>
            </w:r>
          </w:p>
        </w:tc>
      </w:tr>
      <w:tr w:rsidR="00AA1C15" w:rsidRPr="00E14F75" w:rsidTr="001B43E5">
        <w:trPr>
          <w:trHeight w:val="550"/>
          <w:tblHeader/>
        </w:trPr>
        <w:tc>
          <w:tcPr>
            <w:tcW w:w="564" w:type="pct"/>
            <w:gridSpan w:val="2"/>
            <w:vMerge/>
            <w:shd w:val="clear" w:color="auto" w:fill="auto"/>
            <w:vAlign w:val="center"/>
          </w:tcPr>
          <w:p w:rsidR="00AA1C15" w:rsidRPr="00E14F75" w:rsidRDefault="00AA1C15" w:rsidP="00ED251F">
            <w:pPr>
              <w:spacing w:before="60" w:after="60" w:line="240" w:lineRule="auto"/>
              <w:jc w:val="center"/>
              <w:rPr>
                <w:sz w:val="22"/>
                <w:szCs w:val="20"/>
              </w:rPr>
            </w:pPr>
          </w:p>
        </w:tc>
        <w:tc>
          <w:tcPr>
            <w:tcW w:w="600" w:type="pct"/>
            <w:vMerge/>
            <w:shd w:val="clear" w:color="auto" w:fill="auto"/>
            <w:vAlign w:val="center"/>
          </w:tcPr>
          <w:p w:rsidR="00AA1C15" w:rsidRPr="00E14F75" w:rsidRDefault="00AA1C15" w:rsidP="00ED251F">
            <w:pPr>
              <w:spacing w:before="60" w:after="60" w:line="240" w:lineRule="auto"/>
              <w:jc w:val="center"/>
              <w:rPr>
                <w:sz w:val="22"/>
                <w:szCs w:val="20"/>
              </w:rPr>
            </w:pPr>
          </w:p>
        </w:tc>
        <w:tc>
          <w:tcPr>
            <w:tcW w:w="229" w:type="pct"/>
            <w:vMerge/>
            <w:shd w:val="clear" w:color="auto" w:fill="auto"/>
            <w:vAlign w:val="center"/>
          </w:tcPr>
          <w:p w:rsidR="00AA1C15" w:rsidRPr="00E14F75" w:rsidRDefault="00AA1C15" w:rsidP="00ED251F">
            <w:pPr>
              <w:spacing w:before="60" w:after="60" w:line="240" w:lineRule="auto"/>
              <w:jc w:val="center"/>
              <w:rPr>
                <w:sz w:val="22"/>
                <w:szCs w:val="20"/>
              </w:rPr>
            </w:pPr>
          </w:p>
        </w:tc>
        <w:tc>
          <w:tcPr>
            <w:tcW w:w="229" w:type="pct"/>
            <w:vMerge/>
            <w:shd w:val="clear" w:color="auto" w:fill="auto"/>
            <w:vAlign w:val="center"/>
          </w:tcPr>
          <w:p w:rsidR="00AA1C15" w:rsidRPr="00E14F75" w:rsidRDefault="00AA1C15" w:rsidP="00ED251F">
            <w:pPr>
              <w:spacing w:before="60" w:after="60" w:line="240" w:lineRule="auto"/>
              <w:jc w:val="center"/>
              <w:rPr>
                <w:sz w:val="22"/>
                <w:szCs w:val="20"/>
              </w:rPr>
            </w:pPr>
          </w:p>
        </w:tc>
        <w:tc>
          <w:tcPr>
            <w:tcW w:w="229" w:type="pct"/>
            <w:vMerge/>
            <w:shd w:val="clear" w:color="auto" w:fill="auto"/>
            <w:vAlign w:val="center"/>
          </w:tcPr>
          <w:p w:rsidR="00AA1C15" w:rsidRPr="00E14F75" w:rsidRDefault="00AA1C15" w:rsidP="00ED251F">
            <w:pPr>
              <w:spacing w:before="60" w:after="60" w:line="240" w:lineRule="auto"/>
              <w:jc w:val="center"/>
              <w:rPr>
                <w:sz w:val="22"/>
                <w:szCs w:val="20"/>
              </w:rPr>
            </w:pPr>
          </w:p>
        </w:tc>
        <w:tc>
          <w:tcPr>
            <w:tcW w:w="229" w:type="pct"/>
            <w:vMerge/>
            <w:shd w:val="clear" w:color="auto" w:fill="auto"/>
            <w:vAlign w:val="center"/>
          </w:tcPr>
          <w:p w:rsidR="00AA1C15" w:rsidRPr="00E14F75" w:rsidRDefault="00AA1C15" w:rsidP="00ED251F">
            <w:pPr>
              <w:spacing w:before="60" w:after="60" w:line="240" w:lineRule="auto"/>
              <w:jc w:val="center"/>
              <w:rPr>
                <w:sz w:val="22"/>
                <w:szCs w:val="20"/>
              </w:rPr>
            </w:pPr>
          </w:p>
        </w:tc>
        <w:tc>
          <w:tcPr>
            <w:tcW w:w="229" w:type="pct"/>
            <w:vMerge/>
            <w:shd w:val="clear" w:color="auto" w:fill="auto"/>
            <w:vAlign w:val="center"/>
          </w:tcPr>
          <w:p w:rsidR="00AA1C15" w:rsidRPr="00E14F75" w:rsidRDefault="00AA1C15" w:rsidP="00ED251F">
            <w:pPr>
              <w:spacing w:before="60" w:after="60" w:line="240" w:lineRule="auto"/>
              <w:jc w:val="center"/>
              <w:rPr>
                <w:sz w:val="22"/>
                <w:szCs w:val="20"/>
              </w:rPr>
            </w:pPr>
          </w:p>
        </w:tc>
        <w:tc>
          <w:tcPr>
            <w:tcW w:w="494" w:type="pc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Financial appropriation without flexibility amount</w:t>
            </w:r>
          </w:p>
        </w:tc>
        <w:tc>
          <w:tcPr>
            <w:tcW w:w="399" w:type="pc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Flexibility amount</w:t>
            </w:r>
          </w:p>
        </w:tc>
        <w:tc>
          <w:tcPr>
            <w:tcW w:w="333" w:type="pct"/>
            <w:vMerge/>
            <w:shd w:val="clear" w:color="auto" w:fill="auto"/>
            <w:vAlign w:val="center"/>
          </w:tcPr>
          <w:p w:rsidR="00AA1C15" w:rsidRPr="00E14F75" w:rsidRDefault="00AA1C15" w:rsidP="00ED251F">
            <w:pPr>
              <w:spacing w:before="60" w:after="60" w:line="240" w:lineRule="auto"/>
              <w:jc w:val="center"/>
              <w:rPr>
                <w:sz w:val="22"/>
                <w:szCs w:val="20"/>
              </w:rPr>
            </w:pPr>
          </w:p>
        </w:tc>
        <w:tc>
          <w:tcPr>
            <w:tcW w:w="494" w:type="pc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Financial appropriation without flexibility amount</w:t>
            </w:r>
          </w:p>
        </w:tc>
        <w:tc>
          <w:tcPr>
            <w:tcW w:w="399" w:type="pct"/>
            <w:shd w:val="clear" w:color="auto" w:fill="auto"/>
            <w:vAlign w:val="center"/>
          </w:tcPr>
          <w:p w:rsidR="00AA1C15" w:rsidRPr="00E14F75" w:rsidRDefault="00AA1C15" w:rsidP="00ED251F">
            <w:pPr>
              <w:spacing w:before="60" w:after="60" w:line="240" w:lineRule="auto"/>
              <w:jc w:val="center"/>
              <w:rPr>
                <w:sz w:val="22"/>
                <w:szCs w:val="20"/>
              </w:rPr>
            </w:pPr>
            <w:r w:rsidRPr="00E14F75">
              <w:rPr>
                <w:sz w:val="22"/>
                <w:szCs w:val="20"/>
              </w:rPr>
              <w:t>Flexibility amount</w:t>
            </w:r>
          </w:p>
        </w:tc>
        <w:tc>
          <w:tcPr>
            <w:tcW w:w="333" w:type="pct"/>
            <w:vMerge/>
            <w:shd w:val="clear" w:color="auto" w:fill="auto"/>
            <w:vAlign w:val="center"/>
          </w:tcPr>
          <w:p w:rsidR="00AA1C15" w:rsidRPr="00E14F75" w:rsidRDefault="00AA1C15" w:rsidP="00ED251F">
            <w:pPr>
              <w:spacing w:before="60" w:after="60" w:line="240" w:lineRule="auto"/>
              <w:jc w:val="center"/>
              <w:rPr>
                <w:sz w:val="22"/>
                <w:szCs w:val="20"/>
              </w:rPr>
            </w:pPr>
          </w:p>
        </w:tc>
        <w:tc>
          <w:tcPr>
            <w:tcW w:w="238" w:type="pct"/>
            <w:vMerge/>
            <w:shd w:val="clear" w:color="auto" w:fill="auto"/>
            <w:vAlign w:val="center"/>
          </w:tcPr>
          <w:p w:rsidR="00AA1C15" w:rsidRPr="00E14F75" w:rsidRDefault="00AA1C15" w:rsidP="00ED251F">
            <w:pPr>
              <w:spacing w:before="60" w:after="60" w:line="240" w:lineRule="auto"/>
              <w:jc w:val="center"/>
              <w:rPr>
                <w:sz w:val="22"/>
                <w:szCs w:val="20"/>
              </w:rPr>
            </w:pPr>
          </w:p>
        </w:tc>
      </w:tr>
      <w:tr w:rsidR="00AA1C15" w:rsidRPr="00E14F75" w:rsidTr="00ED251F">
        <w:tc>
          <w:tcPr>
            <w:tcW w:w="564" w:type="pct"/>
            <w:gridSpan w:val="2"/>
            <w:vMerge w:val="restart"/>
            <w:shd w:val="clear" w:color="auto" w:fill="auto"/>
          </w:tcPr>
          <w:p w:rsidR="00AA1C15" w:rsidRPr="00E14F75" w:rsidRDefault="00AA1C15" w:rsidP="00D75B60">
            <w:pPr>
              <w:spacing w:before="60" w:after="60" w:line="240" w:lineRule="auto"/>
              <w:rPr>
                <w:sz w:val="22"/>
                <w:szCs w:val="20"/>
              </w:rPr>
            </w:pPr>
            <w:r w:rsidRPr="00E14F75">
              <w:rPr>
                <w:sz w:val="22"/>
                <w:szCs w:val="20"/>
              </w:rPr>
              <w:t>ERDF</w:t>
            </w:r>
            <w:r w:rsidRPr="00E14F75">
              <w:rPr>
                <w:b/>
                <w:bCs/>
                <w:sz w:val="22"/>
                <w:szCs w:val="20"/>
                <w:vertAlign w:val="superscript"/>
              </w:rPr>
              <w:t>*</w:t>
            </w:r>
          </w:p>
        </w:tc>
        <w:tc>
          <w:tcPr>
            <w:tcW w:w="600" w:type="pct"/>
            <w:shd w:val="clear" w:color="auto" w:fill="auto"/>
          </w:tcPr>
          <w:p w:rsidR="00AA1C15" w:rsidRPr="00E14F75" w:rsidRDefault="00AA1C15" w:rsidP="00D75B60">
            <w:pPr>
              <w:spacing w:before="60" w:after="60" w:line="240" w:lineRule="auto"/>
              <w:rPr>
                <w:sz w:val="22"/>
                <w:szCs w:val="20"/>
              </w:rPr>
            </w:pPr>
            <w:r w:rsidRPr="00E14F75">
              <w:rPr>
                <w:sz w:val="22"/>
                <w:szCs w:val="20"/>
              </w:rPr>
              <w:t>More developed</w:t>
            </w: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564" w:type="pct"/>
            <w:gridSpan w:val="2"/>
            <w:vMerge/>
            <w:shd w:val="clear" w:color="auto" w:fill="auto"/>
          </w:tcPr>
          <w:p w:rsidR="00AA1C15" w:rsidRPr="00E14F75" w:rsidRDefault="00AA1C15" w:rsidP="00D75B60">
            <w:pPr>
              <w:spacing w:before="60" w:after="60" w:line="240" w:lineRule="auto"/>
              <w:rPr>
                <w:sz w:val="22"/>
                <w:szCs w:val="20"/>
              </w:rPr>
            </w:pPr>
          </w:p>
        </w:tc>
        <w:tc>
          <w:tcPr>
            <w:tcW w:w="600" w:type="pct"/>
            <w:shd w:val="clear" w:color="auto" w:fill="auto"/>
          </w:tcPr>
          <w:p w:rsidR="00AA1C15" w:rsidRPr="00E14F75" w:rsidRDefault="00AA1C15" w:rsidP="00D75B60">
            <w:pPr>
              <w:spacing w:before="60" w:after="60" w:line="240" w:lineRule="auto"/>
              <w:rPr>
                <w:sz w:val="22"/>
                <w:szCs w:val="20"/>
              </w:rPr>
            </w:pPr>
            <w:r w:rsidRPr="00E14F75">
              <w:rPr>
                <w:sz w:val="22"/>
                <w:szCs w:val="20"/>
              </w:rPr>
              <w:t>Transition</w:t>
            </w: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564" w:type="pct"/>
            <w:gridSpan w:val="2"/>
            <w:vMerge/>
            <w:shd w:val="clear" w:color="auto" w:fill="auto"/>
          </w:tcPr>
          <w:p w:rsidR="00AA1C15" w:rsidRPr="00E14F75" w:rsidRDefault="00AA1C15" w:rsidP="00D75B60">
            <w:pPr>
              <w:spacing w:before="60" w:after="60" w:line="240" w:lineRule="auto"/>
              <w:rPr>
                <w:sz w:val="22"/>
                <w:szCs w:val="20"/>
              </w:rPr>
            </w:pPr>
          </w:p>
        </w:tc>
        <w:tc>
          <w:tcPr>
            <w:tcW w:w="600" w:type="pct"/>
            <w:shd w:val="clear" w:color="auto" w:fill="auto"/>
          </w:tcPr>
          <w:p w:rsidR="00AA1C15" w:rsidRPr="00E14F75" w:rsidRDefault="00AA1C15" w:rsidP="00D75B60">
            <w:pPr>
              <w:spacing w:before="60" w:after="60" w:line="240" w:lineRule="auto"/>
              <w:rPr>
                <w:sz w:val="22"/>
                <w:szCs w:val="20"/>
              </w:rPr>
            </w:pPr>
            <w:r w:rsidRPr="00E14F75">
              <w:rPr>
                <w:sz w:val="22"/>
                <w:szCs w:val="20"/>
              </w:rPr>
              <w:t>Less developed</w:t>
            </w: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564" w:type="pct"/>
            <w:gridSpan w:val="2"/>
            <w:vMerge/>
            <w:shd w:val="clear" w:color="auto" w:fill="auto"/>
          </w:tcPr>
          <w:p w:rsidR="00AA1C15" w:rsidRPr="00E14F75" w:rsidRDefault="00AA1C15" w:rsidP="00D75B60">
            <w:pPr>
              <w:spacing w:before="60" w:after="60" w:line="240" w:lineRule="auto"/>
              <w:rPr>
                <w:sz w:val="22"/>
                <w:szCs w:val="20"/>
              </w:rPr>
            </w:pPr>
          </w:p>
        </w:tc>
        <w:tc>
          <w:tcPr>
            <w:tcW w:w="600" w:type="pct"/>
            <w:shd w:val="clear" w:color="auto" w:fill="auto"/>
          </w:tcPr>
          <w:p w:rsidR="00AA1C15" w:rsidRPr="00E14F75" w:rsidRDefault="00AA1C15" w:rsidP="00D75B60">
            <w:pPr>
              <w:spacing w:before="60" w:after="60" w:line="240" w:lineRule="auto"/>
              <w:rPr>
                <w:sz w:val="22"/>
                <w:szCs w:val="20"/>
              </w:rPr>
            </w:pPr>
            <w:r w:rsidRPr="00E14F75">
              <w:rPr>
                <w:sz w:val="22"/>
                <w:szCs w:val="20"/>
              </w:rPr>
              <w:t>Outermost and northern sparsely populated</w:t>
            </w: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564" w:type="pct"/>
            <w:gridSpan w:val="2"/>
            <w:shd w:val="clear" w:color="auto" w:fill="auto"/>
          </w:tcPr>
          <w:p w:rsidR="00AA1C15" w:rsidRPr="00E14F75" w:rsidRDefault="00AA1C15" w:rsidP="00D75B60">
            <w:pPr>
              <w:spacing w:before="60" w:after="60" w:line="240" w:lineRule="auto"/>
              <w:rPr>
                <w:sz w:val="22"/>
                <w:szCs w:val="20"/>
              </w:rPr>
            </w:pPr>
            <w:r w:rsidRPr="00E14F75">
              <w:rPr>
                <w:sz w:val="22"/>
                <w:szCs w:val="20"/>
              </w:rPr>
              <w:t>Total</w:t>
            </w:r>
          </w:p>
        </w:tc>
        <w:tc>
          <w:tcPr>
            <w:tcW w:w="600"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564" w:type="pct"/>
            <w:gridSpan w:val="2"/>
            <w:vMerge w:val="restart"/>
            <w:shd w:val="clear" w:color="auto" w:fill="auto"/>
          </w:tcPr>
          <w:p w:rsidR="00AA1C15" w:rsidRPr="00E14F75" w:rsidRDefault="00AA1C15" w:rsidP="001B43E5">
            <w:pPr>
              <w:pageBreakBefore/>
              <w:spacing w:before="60" w:after="60" w:line="240" w:lineRule="auto"/>
              <w:rPr>
                <w:sz w:val="22"/>
                <w:szCs w:val="20"/>
              </w:rPr>
            </w:pPr>
            <w:r w:rsidRPr="00E14F75">
              <w:rPr>
                <w:sz w:val="22"/>
                <w:szCs w:val="20"/>
              </w:rPr>
              <w:lastRenderedPageBreak/>
              <w:t>ESF+</w:t>
            </w:r>
            <w:r w:rsidRPr="00E14F75">
              <w:rPr>
                <w:b/>
                <w:bCs/>
                <w:sz w:val="22"/>
                <w:szCs w:val="20"/>
                <w:vertAlign w:val="superscript"/>
              </w:rPr>
              <w:t>*</w:t>
            </w:r>
          </w:p>
        </w:tc>
        <w:tc>
          <w:tcPr>
            <w:tcW w:w="600" w:type="pct"/>
            <w:shd w:val="clear" w:color="auto" w:fill="auto"/>
          </w:tcPr>
          <w:p w:rsidR="00AA1C15" w:rsidRPr="00E14F75" w:rsidRDefault="00AA1C15" w:rsidP="00D75B60">
            <w:pPr>
              <w:spacing w:before="60" w:after="60" w:line="240" w:lineRule="auto"/>
              <w:rPr>
                <w:sz w:val="22"/>
                <w:szCs w:val="20"/>
              </w:rPr>
            </w:pPr>
            <w:r w:rsidRPr="00E14F75">
              <w:rPr>
                <w:sz w:val="22"/>
                <w:szCs w:val="20"/>
              </w:rPr>
              <w:t>More developed</w:t>
            </w: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564" w:type="pct"/>
            <w:gridSpan w:val="2"/>
            <w:vMerge/>
            <w:shd w:val="clear" w:color="auto" w:fill="auto"/>
          </w:tcPr>
          <w:p w:rsidR="00AA1C15" w:rsidRPr="00E14F75" w:rsidRDefault="00AA1C15" w:rsidP="00D75B60">
            <w:pPr>
              <w:spacing w:before="60" w:after="60" w:line="240" w:lineRule="auto"/>
              <w:rPr>
                <w:sz w:val="22"/>
                <w:szCs w:val="20"/>
              </w:rPr>
            </w:pPr>
          </w:p>
        </w:tc>
        <w:tc>
          <w:tcPr>
            <w:tcW w:w="600" w:type="pct"/>
            <w:shd w:val="clear" w:color="auto" w:fill="auto"/>
          </w:tcPr>
          <w:p w:rsidR="00AA1C15" w:rsidRPr="00E14F75" w:rsidRDefault="00AA1C15" w:rsidP="00D75B60">
            <w:pPr>
              <w:spacing w:before="60" w:after="60" w:line="240" w:lineRule="auto"/>
              <w:rPr>
                <w:sz w:val="22"/>
                <w:szCs w:val="20"/>
              </w:rPr>
            </w:pPr>
            <w:r w:rsidRPr="00E14F75">
              <w:rPr>
                <w:sz w:val="22"/>
                <w:szCs w:val="20"/>
              </w:rPr>
              <w:t>Transition</w:t>
            </w: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564" w:type="pct"/>
            <w:gridSpan w:val="2"/>
            <w:vMerge/>
            <w:shd w:val="clear" w:color="auto" w:fill="auto"/>
          </w:tcPr>
          <w:p w:rsidR="00AA1C15" w:rsidRPr="00E14F75" w:rsidRDefault="00AA1C15" w:rsidP="00D75B60">
            <w:pPr>
              <w:spacing w:before="60" w:after="60" w:line="240" w:lineRule="auto"/>
              <w:rPr>
                <w:sz w:val="22"/>
                <w:szCs w:val="20"/>
              </w:rPr>
            </w:pPr>
          </w:p>
        </w:tc>
        <w:tc>
          <w:tcPr>
            <w:tcW w:w="600" w:type="pct"/>
            <w:shd w:val="clear" w:color="auto" w:fill="auto"/>
          </w:tcPr>
          <w:p w:rsidR="00AA1C15" w:rsidRPr="00E14F75" w:rsidRDefault="00AA1C15" w:rsidP="00D75B60">
            <w:pPr>
              <w:spacing w:before="60" w:after="60" w:line="240" w:lineRule="auto"/>
              <w:rPr>
                <w:sz w:val="22"/>
                <w:szCs w:val="20"/>
              </w:rPr>
            </w:pPr>
            <w:r w:rsidRPr="00E14F75">
              <w:rPr>
                <w:sz w:val="22"/>
                <w:szCs w:val="20"/>
              </w:rPr>
              <w:t>Less developed</w:t>
            </w: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564" w:type="pct"/>
            <w:gridSpan w:val="2"/>
            <w:vMerge/>
            <w:shd w:val="clear" w:color="auto" w:fill="auto"/>
          </w:tcPr>
          <w:p w:rsidR="00AA1C15" w:rsidRPr="00E14F75" w:rsidRDefault="00AA1C15" w:rsidP="00D75B60">
            <w:pPr>
              <w:spacing w:before="60" w:after="60" w:line="240" w:lineRule="auto"/>
              <w:rPr>
                <w:sz w:val="22"/>
                <w:szCs w:val="20"/>
              </w:rPr>
            </w:pPr>
          </w:p>
        </w:tc>
        <w:tc>
          <w:tcPr>
            <w:tcW w:w="600" w:type="pct"/>
            <w:shd w:val="clear" w:color="auto" w:fill="auto"/>
          </w:tcPr>
          <w:p w:rsidR="00AA1C15" w:rsidRPr="00E14F75" w:rsidRDefault="00AA1C15" w:rsidP="00D75B60">
            <w:pPr>
              <w:spacing w:before="60" w:after="60" w:line="240" w:lineRule="auto"/>
              <w:rPr>
                <w:sz w:val="22"/>
                <w:szCs w:val="20"/>
              </w:rPr>
            </w:pPr>
            <w:r w:rsidRPr="00E14F75">
              <w:rPr>
                <w:sz w:val="22"/>
                <w:szCs w:val="20"/>
              </w:rPr>
              <w:t>Outermost and northern sparsely populated</w:t>
            </w: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564" w:type="pct"/>
            <w:gridSpan w:val="2"/>
            <w:shd w:val="clear" w:color="auto" w:fill="auto"/>
          </w:tcPr>
          <w:p w:rsidR="00AA1C15" w:rsidRPr="00E14F75" w:rsidRDefault="00AA1C15" w:rsidP="00D75B60">
            <w:pPr>
              <w:spacing w:before="60" w:after="60" w:line="240" w:lineRule="auto"/>
              <w:rPr>
                <w:sz w:val="22"/>
                <w:szCs w:val="20"/>
              </w:rPr>
            </w:pPr>
            <w:r w:rsidRPr="00E14F75">
              <w:rPr>
                <w:sz w:val="22"/>
                <w:szCs w:val="20"/>
              </w:rPr>
              <w:t xml:space="preserve">Total </w:t>
            </w:r>
          </w:p>
        </w:tc>
        <w:tc>
          <w:tcPr>
            <w:tcW w:w="600" w:type="pct"/>
            <w:tcBorders>
              <w:bottom w:val="single" w:sz="4" w:space="0" w:color="auto"/>
            </w:tcBorders>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rPr>
          <w:trHeight w:val="753"/>
        </w:trPr>
        <w:tc>
          <w:tcPr>
            <w:tcW w:w="368" w:type="pct"/>
            <w:vMerge w:val="restart"/>
            <w:shd w:val="clear" w:color="auto" w:fill="auto"/>
          </w:tcPr>
          <w:p w:rsidR="00AA1C15" w:rsidRPr="00E14F75" w:rsidRDefault="00AA1C15" w:rsidP="001B43E5">
            <w:pPr>
              <w:pageBreakBefore/>
              <w:spacing w:before="60" w:after="60" w:line="240" w:lineRule="auto"/>
              <w:rPr>
                <w:sz w:val="22"/>
                <w:szCs w:val="20"/>
              </w:rPr>
            </w:pPr>
            <w:r w:rsidRPr="00E14F75">
              <w:rPr>
                <w:sz w:val="22"/>
                <w:szCs w:val="20"/>
              </w:rPr>
              <w:lastRenderedPageBreak/>
              <w:t>JTF</w:t>
            </w:r>
            <w:r w:rsidRPr="00E14F75">
              <w:rPr>
                <w:b/>
                <w:bCs/>
                <w:sz w:val="22"/>
                <w:szCs w:val="20"/>
                <w:vertAlign w:val="superscript"/>
              </w:rPr>
              <w:t>*</w:t>
            </w:r>
          </w:p>
        </w:tc>
        <w:tc>
          <w:tcPr>
            <w:tcW w:w="196" w:type="pct"/>
            <w:shd w:val="clear" w:color="auto" w:fill="auto"/>
          </w:tcPr>
          <w:p w:rsidR="00AA1C15" w:rsidRPr="00E14F75" w:rsidRDefault="00AA1C15" w:rsidP="00D75B60">
            <w:pPr>
              <w:spacing w:before="60" w:after="60" w:line="240" w:lineRule="auto"/>
              <w:rPr>
                <w:sz w:val="22"/>
                <w:szCs w:val="20"/>
              </w:rPr>
            </w:pPr>
            <w:r w:rsidRPr="00E14F75">
              <w:rPr>
                <w:sz w:val="22"/>
                <w:szCs w:val="20"/>
              </w:rPr>
              <w:t>Article 3 JTF resources</w:t>
            </w:r>
          </w:p>
        </w:tc>
        <w:tc>
          <w:tcPr>
            <w:tcW w:w="600"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rPr>
          <w:trHeight w:val="651"/>
        </w:trPr>
        <w:tc>
          <w:tcPr>
            <w:tcW w:w="368" w:type="pct"/>
            <w:vMerge/>
            <w:shd w:val="clear" w:color="auto" w:fill="auto"/>
          </w:tcPr>
          <w:p w:rsidR="00AA1C15" w:rsidRPr="00E14F75" w:rsidRDefault="00AA1C15" w:rsidP="00D75B60">
            <w:pPr>
              <w:spacing w:before="60" w:after="60" w:line="240" w:lineRule="auto"/>
              <w:rPr>
                <w:sz w:val="22"/>
                <w:szCs w:val="20"/>
              </w:rPr>
            </w:pPr>
          </w:p>
        </w:tc>
        <w:tc>
          <w:tcPr>
            <w:tcW w:w="196" w:type="pct"/>
            <w:shd w:val="clear" w:color="auto" w:fill="auto"/>
          </w:tcPr>
          <w:p w:rsidR="00AA1C15" w:rsidRPr="00E14F75" w:rsidRDefault="00AA1C15" w:rsidP="00D75B60">
            <w:pPr>
              <w:spacing w:before="60" w:after="60" w:line="240" w:lineRule="auto"/>
              <w:rPr>
                <w:sz w:val="22"/>
                <w:szCs w:val="20"/>
              </w:rPr>
            </w:pPr>
            <w:r w:rsidRPr="00E14F75">
              <w:rPr>
                <w:sz w:val="22"/>
                <w:szCs w:val="20"/>
              </w:rPr>
              <w:t>Article 4 JTF resources</w:t>
            </w:r>
          </w:p>
        </w:tc>
        <w:tc>
          <w:tcPr>
            <w:tcW w:w="600"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368" w:type="pct"/>
            <w:vMerge/>
            <w:shd w:val="clear" w:color="auto" w:fill="auto"/>
          </w:tcPr>
          <w:p w:rsidR="00AA1C15" w:rsidRPr="00E14F75" w:rsidRDefault="00AA1C15" w:rsidP="00D75B60">
            <w:pPr>
              <w:spacing w:before="60" w:after="60" w:line="240" w:lineRule="auto"/>
              <w:rPr>
                <w:sz w:val="22"/>
                <w:szCs w:val="20"/>
              </w:rPr>
            </w:pPr>
          </w:p>
        </w:tc>
        <w:tc>
          <w:tcPr>
            <w:tcW w:w="196" w:type="pct"/>
            <w:shd w:val="clear" w:color="auto" w:fill="auto"/>
          </w:tcPr>
          <w:p w:rsidR="00AA1C15" w:rsidRPr="00E14F75" w:rsidRDefault="00AA1C15" w:rsidP="00D75B60">
            <w:pPr>
              <w:spacing w:before="60" w:after="60" w:line="240" w:lineRule="auto"/>
              <w:rPr>
                <w:sz w:val="22"/>
                <w:szCs w:val="20"/>
              </w:rPr>
            </w:pPr>
            <w:r w:rsidRPr="00E14F75">
              <w:rPr>
                <w:sz w:val="22"/>
                <w:szCs w:val="20"/>
              </w:rPr>
              <w:t>Article 7 JTF resources (related to Article 3 JTF resources)</w:t>
            </w:r>
          </w:p>
        </w:tc>
        <w:tc>
          <w:tcPr>
            <w:tcW w:w="600"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368" w:type="pct"/>
            <w:shd w:val="clear" w:color="auto" w:fill="auto"/>
          </w:tcPr>
          <w:p w:rsidR="00AA1C15" w:rsidRPr="00E14F75" w:rsidRDefault="00AA1C15" w:rsidP="001B43E5">
            <w:pPr>
              <w:pageBreakBefore/>
              <w:spacing w:before="60" w:after="60" w:line="240" w:lineRule="auto"/>
              <w:rPr>
                <w:sz w:val="22"/>
                <w:szCs w:val="20"/>
              </w:rPr>
            </w:pPr>
          </w:p>
        </w:tc>
        <w:tc>
          <w:tcPr>
            <w:tcW w:w="196" w:type="pct"/>
            <w:shd w:val="clear" w:color="auto" w:fill="auto"/>
          </w:tcPr>
          <w:p w:rsidR="00AA1C15" w:rsidRPr="00E14F75" w:rsidRDefault="00AA1C15" w:rsidP="00D75B60">
            <w:pPr>
              <w:spacing w:before="60" w:after="60" w:line="240" w:lineRule="auto"/>
              <w:rPr>
                <w:sz w:val="22"/>
                <w:szCs w:val="20"/>
              </w:rPr>
            </w:pPr>
            <w:r w:rsidRPr="00E14F75">
              <w:rPr>
                <w:sz w:val="22"/>
                <w:szCs w:val="20"/>
              </w:rPr>
              <w:t>Article 7 JTF resources (related to Article 4 JTF resources)</w:t>
            </w:r>
          </w:p>
        </w:tc>
        <w:tc>
          <w:tcPr>
            <w:tcW w:w="600"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368" w:type="pct"/>
            <w:shd w:val="clear" w:color="auto" w:fill="auto"/>
          </w:tcPr>
          <w:p w:rsidR="00AA1C15" w:rsidRPr="00E14F75" w:rsidRDefault="00AA1C15" w:rsidP="00D75B60">
            <w:pPr>
              <w:spacing w:before="60" w:after="60" w:line="240" w:lineRule="auto"/>
              <w:rPr>
                <w:sz w:val="22"/>
                <w:szCs w:val="20"/>
              </w:rPr>
            </w:pPr>
            <w:r w:rsidRPr="00E14F75">
              <w:rPr>
                <w:sz w:val="22"/>
                <w:szCs w:val="20"/>
              </w:rPr>
              <w:t>Total</w:t>
            </w:r>
          </w:p>
        </w:tc>
        <w:tc>
          <w:tcPr>
            <w:tcW w:w="196" w:type="pct"/>
            <w:shd w:val="clear" w:color="auto" w:fill="auto"/>
          </w:tcPr>
          <w:p w:rsidR="00AA1C15" w:rsidRPr="00E14F75" w:rsidRDefault="00AA1C15" w:rsidP="00D75B60">
            <w:pPr>
              <w:spacing w:before="60" w:after="60" w:line="240" w:lineRule="auto"/>
              <w:rPr>
                <w:sz w:val="22"/>
                <w:szCs w:val="20"/>
              </w:rPr>
            </w:pPr>
          </w:p>
        </w:tc>
        <w:tc>
          <w:tcPr>
            <w:tcW w:w="600"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368" w:type="pct"/>
            <w:shd w:val="clear" w:color="auto" w:fill="auto"/>
          </w:tcPr>
          <w:p w:rsidR="00AA1C15" w:rsidRPr="00E14F75" w:rsidRDefault="00AA1C15" w:rsidP="00D75B60">
            <w:pPr>
              <w:spacing w:before="60" w:after="60" w:line="240" w:lineRule="auto"/>
              <w:rPr>
                <w:sz w:val="22"/>
                <w:szCs w:val="20"/>
              </w:rPr>
            </w:pPr>
            <w:r w:rsidRPr="00E14F75">
              <w:rPr>
                <w:sz w:val="22"/>
                <w:szCs w:val="20"/>
              </w:rPr>
              <w:t>Cohesion Fund</w:t>
            </w:r>
          </w:p>
        </w:tc>
        <w:tc>
          <w:tcPr>
            <w:tcW w:w="196" w:type="pct"/>
            <w:shd w:val="clear" w:color="auto" w:fill="auto"/>
          </w:tcPr>
          <w:p w:rsidR="00AA1C15" w:rsidRPr="00E14F75" w:rsidRDefault="00AA1C15" w:rsidP="00D75B60">
            <w:pPr>
              <w:spacing w:before="60" w:after="60" w:line="240" w:lineRule="auto"/>
              <w:rPr>
                <w:sz w:val="22"/>
                <w:szCs w:val="20"/>
              </w:rPr>
            </w:pPr>
          </w:p>
        </w:tc>
        <w:tc>
          <w:tcPr>
            <w:tcW w:w="600" w:type="pct"/>
            <w:shd w:val="clear" w:color="auto" w:fill="auto"/>
          </w:tcPr>
          <w:p w:rsidR="00AA1C15" w:rsidRPr="00E14F75" w:rsidRDefault="00AA1C15" w:rsidP="00D75B60">
            <w:pPr>
              <w:spacing w:before="60" w:after="60" w:line="240" w:lineRule="auto"/>
              <w:rPr>
                <w:sz w:val="22"/>
                <w:szCs w:val="20"/>
              </w:rPr>
            </w:pPr>
            <w:r w:rsidRPr="00E14F75">
              <w:rPr>
                <w:sz w:val="22"/>
                <w:szCs w:val="20"/>
              </w:rPr>
              <w:t>N/A</w:t>
            </w: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368" w:type="pct"/>
            <w:shd w:val="clear" w:color="auto" w:fill="auto"/>
          </w:tcPr>
          <w:p w:rsidR="00AA1C15" w:rsidRPr="00E14F75" w:rsidRDefault="00AA1C15" w:rsidP="00D75B60">
            <w:pPr>
              <w:spacing w:before="60" w:after="60" w:line="240" w:lineRule="auto"/>
              <w:rPr>
                <w:sz w:val="22"/>
                <w:szCs w:val="20"/>
              </w:rPr>
            </w:pPr>
            <w:r w:rsidRPr="00E14F75">
              <w:rPr>
                <w:sz w:val="22"/>
                <w:szCs w:val="20"/>
              </w:rPr>
              <w:t>EMFAF</w:t>
            </w:r>
          </w:p>
        </w:tc>
        <w:tc>
          <w:tcPr>
            <w:tcW w:w="196" w:type="pct"/>
            <w:shd w:val="clear" w:color="auto" w:fill="auto"/>
          </w:tcPr>
          <w:p w:rsidR="00AA1C15" w:rsidRPr="00E14F75" w:rsidRDefault="00AA1C15" w:rsidP="00D75B60">
            <w:pPr>
              <w:spacing w:before="60" w:after="60" w:line="240" w:lineRule="auto"/>
              <w:rPr>
                <w:sz w:val="22"/>
                <w:szCs w:val="20"/>
              </w:rPr>
            </w:pPr>
          </w:p>
        </w:tc>
        <w:tc>
          <w:tcPr>
            <w:tcW w:w="600" w:type="pct"/>
            <w:shd w:val="clear" w:color="auto" w:fill="auto"/>
          </w:tcPr>
          <w:p w:rsidR="00AA1C15" w:rsidRPr="00E14F75" w:rsidRDefault="00AA1C15" w:rsidP="00D75B60">
            <w:pPr>
              <w:spacing w:before="60" w:after="60" w:line="240" w:lineRule="auto"/>
              <w:rPr>
                <w:sz w:val="22"/>
                <w:szCs w:val="20"/>
              </w:rPr>
            </w:pPr>
            <w:r w:rsidRPr="00E14F75">
              <w:rPr>
                <w:sz w:val="22"/>
                <w:szCs w:val="20"/>
              </w:rPr>
              <w:t>N/A</w:t>
            </w: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r w:rsidR="00AA1C15" w:rsidRPr="00E14F75" w:rsidTr="00ED251F">
        <w:tc>
          <w:tcPr>
            <w:tcW w:w="368" w:type="pct"/>
            <w:shd w:val="clear" w:color="auto" w:fill="auto"/>
          </w:tcPr>
          <w:p w:rsidR="00AA1C15" w:rsidRPr="00E14F75" w:rsidRDefault="00AA1C15" w:rsidP="00D75B60">
            <w:pPr>
              <w:spacing w:before="60" w:after="60" w:line="240" w:lineRule="auto"/>
              <w:rPr>
                <w:sz w:val="22"/>
                <w:szCs w:val="20"/>
              </w:rPr>
            </w:pPr>
            <w:r w:rsidRPr="00E14F75">
              <w:rPr>
                <w:sz w:val="22"/>
                <w:szCs w:val="20"/>
              </w:rPr>
              <w:t xml:space="preserve">Total </w:t>
            </w:r>
          </w:p>
        </w:tc>
        <w:tc>
          <w:tcPr>
            <w:tcW w:w="196" w:type="pct"/>
            <w:shd w:val="clear" w:color="auto" w:fill="auto"/>
          </w:tcPr>
          <w:p w:rsidR="00AA1C15" w:rsidRPr="00E14F75" w:rsidRDefault="00AA1C15" w:rsidP="00D75B60">
            <w:pPr>
              <w:spacing w:before="60" w:after="60" w:line="240" w:lineRule="auto"/>
              <w:rPr>
                <w:sz w:val="22"/>
                <w:szCs w:val="20"/>
              </w:rPr>
            </w:pPr>
          </w:p>
        </w:tc>
        <w:tc>
          <w:tcPr>
            <w:tcW w:w="600"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229"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494" w:type="pct"/>
            <w:shd w:val="clear" w:color="auto" w:fill="auto"/>
          </w:tcPr>
          <w:p w:rsidR="00AA1C15" w:rsidRPr="00E14F75" w:rsidRDefault="00AA1C15" w:rsidP="00D75B60">
            <w:pPr>
              <w:spacing w:before="60" w:after="60" w:line="240" w:lineRule="auto"/>
              <w:rPr>
                <w:sz w:val="22"/>
                <w:szCs w:val="20"/>
              </w:rPr>
            </w:pPr>
          </w:p>
        </w:tc>
        <w:tc>
          <w:tcPr>
            <w:tcW w:w="399" w:type="pct"/>
            <w:shd w:val="clear" w:color="auto" w:fill="auto"/>
          </w:tcPr>
          <w:p w:rsidR="00AA1C15" w:rsidRPr="00E14F75" w:rsidRDefault="00AA1C15" w:rsidP="00D75B60">
            <w:pPr>
              <w:spacing w:before="60" w:after="60" w:line="240" w:lineRule="auto"/>
              <w:rPr>
                <w:sz w:val="22"/>
                <w:szCs w:val="20"/>
              </w:rPr>
            </w:pPr>
          </w:p>
        </w:tc>
        <w:tc>
          <w:tcPr>
            <w:tcW w:w="333" w:type="pct"/>
            <w:shd w:val="clear" w:color="auto" w:fill="auto"/>
          </w:tcPr>
          <w:p w:rsidR="00AA1C15" w:rsidRPr="00E14F75" w:rsidRDefault="00AA1C15" w:rsidP="00D75B60">
            <w:pPr>
              <w:spacing w:before="60" w:after="60" w:line="240" w:lineRule="auto"/>
              <w:rPr>
                <w:sz w:val="22"/>
                <w:szCs w:val="20"/>
              </w:rPr>
            </w:pPr>
          </w:p>
        </w:tc>
        <w:tc>
          <w:tcPr>
            <w:tcW w:w="238" w:type="pct"/>
            <w:shd w:val="clear" w:color="auto" w:fill="auto"/>
          </w:tcPr>
          <w:p w:rsidR="00AA1C15" w:rsidRPr="00E14F75" w:rsidRDefault="00AA1C15" w:rsidP="00D75B60">
            <w:pPr>
              <w:spacing w:before="60" w:after="60" w:line="240" w:lineRule="auto"/>
              <w:rPr>
                <w:sz w:val="22"/>
                <w:szCs w:val="20"/>
              </w:rPr>
            </w:pPr>
          </w:p>
        </w:tc>
      </w:tr>
    </w:tbl>
    <w:p w:rsidR="00AA1C15" w:rsidRPr="00E14F75" w:rsidRDefault="00AA1C15" w:rsidP="00ED251F">
      <w:pPr>
        <w:pStyle w:val="Point0"/>
      </w:pPr>
      <w:r w:rsidRPr="00E14F75">
        <w:rPr>
          <w:b/>
          <w:bCs/>
          <w:vertAlign w:val="superscript"/>
        </w:rPr>
        <w:t>*</w:t>
      </w:r>
      <w:r w:rsidRPr="00E14F75">
        <w:tab/>
        <w:t>Amounts after the complementary transfer to JTF.</w:t>
      </w:r>
    </w:p>
    <w:p w:rsidR="00AA1C15" w:rsidRPr="00E14F75" w:rsidRDefault="00AA1C15" w:rsidP="00ED251F">
      <w:pPr>
        <w:pStyle w:val="Point0"/>
      </w:pPr>
      <w:r>
        <w:br w:type="page"/>
      </w:r>
      <w:r w:rsidRPr="00E14F75">
        <w:lastRenderedPageBreak/>
        <w:t>3.6.</w:t>
      </w:r>
      <w:r w:rsidRPr="00E14F75">
        <w:tab/>
        <w:t>Total financial appropriations by fund and national co-financing</w:t>
      </w:r>
    </w:p>
    <w:p w:rsidR="00AA1C15" w:rsidRPr="00E14F75" w:rsidRDefault="00AA1C15" w:rsidP="00ED251F">
      <w:pPr>
        <w:pStyle w:val="Text1"/>
        <w:rPr>
          <w:lang w:val="fr-BE"/>
        </w:rPr>
      </w:pPr>
      <w:r w:rsidRPr="00E14F75">
        <w:rPr>
          <w:lang w:val="fr-BE"/>
        </w:rPr>
        <w:t>Reference: Article 22(3), point (g), subpoint (ii), Article 22(6) and Article 36 CPR</w:t>
      </w:r>
    </w:p>
    <w:p w:rsidR="00AA1C15" w:rsidRPr="00E14F75" w:rsidRDefault="00AA1C15" w:rsidP="0025674F">
      <w:pPr>
        <w:pStyle w:val="Text1"/>
      </w:pPr>
      <w:r w:rsidRPr="00E14F75">
        <w:t>For programmes under the Investment for Jobs and Growth goal where technical assistance in accordance with Article 36(4) CPR was chosen in the Partnership Agreement.</w:t>
      </w:r>
    </w:p>
    <w:p w:rsidR="00AA1C15" w:rsidRPr="00E14F75" w:rsidRDefault="00AA1C15" w:rsidP="00F65EF3">
      <w:r>
        <w:br w:type="page"/>
      </w:r>
      <w:r w:rsidRPr="00E14F75">
        <w:lastRenderedPageBreak/>
        <w:t>Table 1: Total financial appropriations by fund and national co-financing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32"/>
        <w:gridCol w:w="1301"/>
        <w:gridCol w:w="748"/>
        <w:gridCol w:w="1000"/>
        <w:gridCol w:w="1094"/>
        <w:gridCol w:w="1233"/>
        <w:gridCol w:w="1233"/>
        <w:gridCol w:w="1082"/>
        <w:gridCol w:w="1233"/>
        <w:gridCol w:w="736"/>
        <w:gridCol w:w="793"/>
        <w:gridCol w:w="1156"/>
        <w:gridCol w:w="1269"/>
      </w:tblGrid>
      <w:tr w:rsidR="00AA1C15" w:rsidRPr="00E14F75" w:rsidTr="00DF23FF">
        <w:trPr>
          <w:trHeight w:val="1316"/>
          <w:jc w:val="center"/>
        </w:trPr>
        <w:tc>
          <w:tcPr>
            <w:tcW w:w="330" w:type="pct"/>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Policy/ JTF specific objective</w:t>
            </w:r>
            <w:r w:rsidRPr="00E14F75">
              <w:rPr>
                <w:sz w:val="18"/>
                <w:szCs w:val="16"/>
              </w:rPr>
              <w:br/>
              <w:t>No or TA</w:t>
            </w:r>
          </w:p>
        </w:tc>
        <w:tc>
          <w:tcPr>
            <w:tcW w:w="315" w:type="pct"/>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Priority</w:t>
            </w:r>
          </w:p>
        </w:tc>
        <w:tc>
          <w:tcPr>
            <w:tcW w:w="440" w:type="pct"/>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Basis for calculation EU support (total eligible cost or public contribution)</w:t>
            </w:r>
          </w:p>
        </w:tc>
        <w:tc>
          <w:tcPr>
            <w:tcW w:w="591" w:type="pct"/>
            <w:gridSpan w:val="2"/>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Fund</w:t>
            </w:r>
          </w:p>
        </w:tc>
        <w:tc>
          <w:tcPr>
            <w:tcW w:w="370" w:type="pct"/>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Category of region*</w:t>
            </w:r>
          </w:p>
        </w:tc>
        <w:tc>
          <w:tcPr>
            <w:tcW w:w="417" w:type="pct"/>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Union contribution</w:t>
            </w:r>
          </w:p>
          <w:p w:rsidR="00AA1C15" w:rsidRPr="00E14F75" w:rsidRDefault="00AA1C15" w:rsidP="00DF23FF">
            <w:pPr>
              <w:spacing w:before="60" w:after="60" w:line="240" w:lineRule="auto"/>
              <w:jc w:val="center"/>
              <w:rPr>
                <w:sz w:val="18"/>
                <w:szCs w:val="16"/>
              </w:rPr>
            </w:pPr>
            <w:r w:rsidRPr="00E14F75">
              <w:rPr>
                <w:sz w:val="18"/>
                <w:szCs w:val="16"/>
              </w:rPr>
              <w:t>(a) = (g)+(h)</w:t>
            </w:r>
          </w:p>
        </w:tc>
        <w:tc>
          <w:tcPr>
            <w:tcW w:w="783" w:type="pct"/>
            <w:gridSpan w:val="2"/>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Breakdown of Union contribution</w:t>
            </w:r>
          </w:p>
        </w:tc>
        <w:tc>
          <w:tcPr>
            <w:tcW w:w="417" w:type="pct"/>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National contribution</w:t>
            </w:r>
          </w:p>
        </w:tc>
        <w:tc>
          <w:tcPr>
            <w:tcW w:w="517" w:type="pct"/>
            <w:gridSpan w:val="2"/>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Indicative breakdown of national contribution</w:t>
            </w:r>
          </w:p>
        </w:tc>
        <w:tc>
          <w:tcPr>
            <w:tcW w:w="391" w:type="pct"/>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Total</w:t>
            </w:r>
          </w:p>
        </w:tc>
        <w:tc>
          <w:tcPr>
            <w:tcW w:w="429" w:type="pct"/>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Co-financing rate</w:t>
            </w:r>
          </w:p>
        </w:tc>
      </w:tr>
      <w:tr w:rsidR="00AA1C15" w:rsidRPr="00E14F75" w:rsidTr="00DF23FF">
        <w:trPr>
          <w:trHeight w:val="53"/>
          <w:jc w:val="center"/>
        </w:trPr>
        <w:tc>
          <w:tcPr>
            <w:tcW w:w="330" w:type="pct"/>
            <w:vMerge/>
            <w:shd w:val="clear" w:color="auto" w:fill="auto"/>
            <w:vAlign w:val="center"/>
          </w:tcPr>
          <w:p w:rsidR="00AA1C15" w:rsidRPr="00E14F75" w:rsidRDefault="00AA1C15" w:rsidP="00DF23FF">
            <w:pPr>
              <w:spacing w:before="60" w:after="60" w:line="240" w:lineRule="auto"/>
              <w:jc w:val="center"/>
              <w:rPr>
                <w:sz w:val="18"/>
                <w:szCs w:val="16"/>
              </w:rPr>
            </w:pPr>
          </w:p>
        </w:tc>
        <w:tc>
          <w:tcPr>
            <w:tcW w:w="315" w:type="pct"/>
            <w:vMerge/>
            <w:tcBorders>
              <w:bottom w:val="nil"/>
            </w:tcBorders>
            <w:shd w:val="clear" w:color="auto" w:fill="auto"/>
            <w:vAlign w:val="center"/>
          </w:tcPr>
          <w:p w:rsidR="00AA1C15" w:rsidRPr="00E14F75" w:rsidRDefault="00AA1C15" w:rsidP="00DF23FF">
            <w:pPr>
              <w:spacing w:before="60" w:after="60" w:line="240" w:lineRule="auto"/>
              <w:jc w:val="center"/>
              <w:rPr>
                <w:sz w:val="18"/>
                <w:szCs w:val="16"/>
              </w:rPr>
            </w:pPr>
          </w:p>
        </w:tc>
        <w:tc>
          <w:tcPr>
            <w:tcW w:w="440" w:type="pct"/>
            <w:vMerge/>
            <w:tcBorders>
              <w:bottom w:val="nil"/>
            </w:tcBorders>
            <w:shd w:val="clear" w:color="auto" w:fill="auto"/>
            <w:vAlign w:val="center"/>
          </w:tcPr>
          <w:p w:rsidR="00AA1C15" w:rsidRPr="00E14F75" w:rsidRDefault="00AA1C15" w:rsidP="00DF23FF">
            <w:pPr>
              <w:spacing w:before="60" w:after="60" w:line="240" w:lineRule="auto"/>
              <w:jc w:val="center"/>
              <w:rPr>
                <w:sz w:val="18"/>
                <w:szCs w:val="16"/>
              </w:rPr>
            </w:pPr>
          </w:p>
        </w:tc>
        <w:tc>
          <w:tcPr>
            <w:tcW w:w="591" w:type="pct"/>
            <w:gridSpan w:val="2"/>
            <w:vMerge/>
            <w:tcBorders>
              <w:bottom w:val="nil"/>
            </w:tcBorders>
            <w:shd w:val="clear" w:color="auto" w:fill="auto"/>
            <w:vAlign w:val="center"/>
          </w:tcPr>
          <w:p w:rsidR="00AA1C15" w:rsidRPr="00E14F75" w:rsidRDefault="00AA1C15" w:rsidP="00DF23FF">
            <w:pPr>
              <w:spacing w:before="60" w:after="60" w:line="240" w:lineRule="auto"/>
              <w:jc w:val="center"/>
              <w:rPr>
                <w:sz w:val="18"/>
                <w:szCs w:val="16"/>
              </w:rPr>
            </w:pPr>
          </w:p>
        </w:tc>
        <w:tc>
          <w:tcPr>
            <w:tcW w:w="370" w:type="pct"/>
            <w:vMerge/>
            <w:tcBorders>
              <w:bottom w:val="nil"/>
            </w:tcBorders>
            <w:shd w:val="clear" w:color="auto" w:fill="auto"/>
            <w:vAlign w:val="center"/>
          </w:tcPr>
          <w:p w:rsidR="00AA1C15" w:rsidRPr="00E14F75" w:rsidRDefault="00AA1C15" w:rsidP="00DF23FF">
            <w:pPr>
              <w:spacing w:before="60" w:after="60" w:line="240" w:lineRule="auto"/>
              <w:jc w:val="center"/>
              <w:rPr>
                <w:sz w:val="18"/>
                <w:szCs w:val="16"/>
              </w:rPr>
            </w:pPr>
          </w:p>
        </w:tc>
        <w:tc>
          <w:tcPr>
            <w:tcW w:w="417" w:type="pct"/>
            <w:vMerge/>
            <w:shd w:val="clear" w:color="auto" w:fill="auto"/>
            <w:vAlign w:val="center"/>
          </w:tcPr>
          <w:p w:rsidR="00AA1C15" w:rsidRPr="00E14F75" w:rsidRDefault="00AA1C15" w:rsidP="00DF23FF">
            <w:pPr>
              <w:spacing w:before="60" w:after="60" w:line="240" w:lineRule="auto"/>
              <w:jc w:val="center"/>
              <w:rPr>
                <w:sz w:val="18"/>
                <w:szCs w:val="16"/>
              </w:rPr>
            </w:pPr>
          </w:p>
        </w:tc>
        <w:tc>
          <w:tcPr>
            <w:tcW w:w="417" w:type="pct"/>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Union contribution less the flexibility amount</w:t>
            </w:r>
            <w:r w:rsidRPr="00E14F75">
              <w:rPr>
                <w:sz w:val="18"/>
                <w:szCs w:val="16"/>
              </w:rPr>
              <w:br/>
              <w:t>(g)</w:t>
            </w:r>
          </w:p>
        </w:tc>
        <w:tc>
          <w:tcPr>
            <w:tcW w:w="366" w:type="pct"/>
            <w:vMerge w:val="restart"/>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Flexibility amount</w:t>
            </w:r>
          </w:p>
          <w:p w:rsidR="00AA1C15" w:rsidRPr="00E14F75" w:rsidRDefault="00AA1C15" w:rsidP="00DF23FF">
            <w:pPr>
              <w:spacing w:before="60" w:after="60" w:line="240" w:lineRule="auto"/>
              <w:jc w:val="center"/>
              <w:rPr>
                <w:sz w:val="18"/>
                <w:szCs w:val="16"/>
              </w:rPr>
            </w:pPr>
            <w:r w:rsidRPr="00E14F75">
              <w:rPr>
                <w:sz w:val="18"/>
                <w:szCs w:val="16"/>
              </w:rPr>
              <w:t>(h)</w:t>
            </w:r>
          </w:p>
        </w:tc>
        <w:tc>
          <w:tcPr>
            <w:tcW w:w="417" w:type="pct"/>
            <w:vMerge/>
            <w:tcBorders>
              <w:bottom w:val="nil"/>
            </w:tcBorders>
            <w:shd w:val="clear" w:color="auto" w:fill="auto"/>
            <w:vAlign w:val="center"/>
          </w:tcPr>
          <w:p w:rsidR="00AA1C15" w:rsidRPr="00E14F75" w:rsidRDefault="00AA1C15" w:rsidP="00DF23FF">
            <w:pPr>
              <w:spacing w:before="60" w:after="60" w:line="240" w:lineRule="auto"/>
              <w:jc w:val="center"/>
              <w:rPr>
                <w:sz w:val="18"/>
                <w:szCs w:val="16"/>
              </w:rPr>
            </w:pPr>
          </w:p>
        </w:tc>
        <w:tc>
          <w:tcPr>
            <w:tcW w:w="249" w:type="pct"/>
            <w:tcBorders>
              <w:bottom w:val="nil"/>
            </w:tcBorders>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public</w:t>
            </w:r>
          </w:p>
        </w:tc>
        <w:tc>
          <w:tcPr>
            <w:tcW w:w="268" w:type="pct"/>
            <w:tcBorders>
              <w:bottom w:val="nil"/>
            </w:tcBorders>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private</w:t>
            </w:r>
          </w:p>
        </w:tc>
        <w:tc>
          <w:tcPr>
            <w:tcW w:w="391" w:type="pct"/>
            <w:vMerge/>
            <w:tcBorders>
              <w:bottom w:val="nil"/>
            </w:tcBorders>
            <w:shd w:val="clear" w:color="auto" w:fill="auto"/>
            <w:vAlign w:val="center"/>
          </w:tcPr>
          <w:p w:rsidR="00AA1C15" w:rsidRPr="00E14F75" w:rsidRDefault="00AA1C15" w:rsidP="00DF23FF">
            <w:pPr>
              <w:spacing w:before="60" w:after="60" w:line="240" w:lineRule="auto"/>
              <w:jc w:val="center"/>
              <w:rPr>
                <w:sz w:val="18"/>
                <w:szCs w:val="16"/>
              </w:rPr>
            </w:pPr>
          </w:p>
        </w:tc>
        <w:tc>
          <w:tcPr>
            <w:tcW w:w="429" w:type="pct"/>
            <w:vMerge/>
            <w:tcBorders>
              <w:bottom w:val="nil"/>
            </w:tcBorders>
            <w:shd w:val="clear" w:color="auto" w:fill="auto"/>
            <w:vAlign w:val="center"/>
          </w:tcPr>
          <w:p w:rsidR="00AA1C15" w:rsidRPr="00E14F75" w:rsidRDefault="00AA1C15" w:rsidP="00DF23FF">
            <w:pPr>
              <w:spacing w:before="60" w:after="60" w:line="240" w:lineRule="auto"/>
              <w:jc w:val="center"/>
              <w:rPr>
                <w:sz w:val="18"/>
                <w:szCs w:val="16"/>
              </w:rPr>
            </w:pPr>
          </w:p>
        </w:tc>
      </w:tr>
      <w:tr w:rsidR="00AA1C15" w:rsidRPr="00E14F75" w:rsidTr="00DF23FF">
        <w:trPr>
          <w:trHeight w:val="1022"/>
          <w:jc w:val="center"/>
        </w:trPr>
        <w:tc>
          <w:tcPr>
            <w:tcW w:w="330" w:type="pct"/>
            <w:vMerge/>
            <w:shd w:val="clear" w:color="auto" w:fill="auto"/>
            <w:vAlign w:val="center"/>
          </w:tcPr>
          <w:p w:rsidR="00AA1C15" w:rsidRPr="00E14F75" w:rsidRDefault="00AA1C15" w:rsidP="00DF23FF">
            <w:pPr>
              <w:spacing w:before="60" w:after="60" w:line="240" w:lineRule="auto"/>
              <w:jc w:val="center"/>
              <w:rPr>
                <w:sz w:val="18"/>
                <w:szCs w:val="16"/>
              </w:rPr>
            </w:pPr>
          </w:p>
        </w:tc>
        <w:tc>
          <w:tcPr>
            <w:tcW w:w="315" w:type="pct"/>
            <w:tcBorders>
              <w:top w:val="nil"/>
            </w:tcBorders>
            <w:shd w:val="clear" w:color="auto" w:fill="auto"/>
            <w:vAlign w:val="center"/>
          </w:tcPr>
          <w:p w:rsidR="00AA1C15" w:rsidRPr="00E14F75" w:rsidRDefault="00AA1C15" w:rsidP="00DF23FF">
            <w:pPr>
              <w:spacing w:before="60" w:after="60" w:line="240" w:lineRule="auto"/>
              <w:jc w:val="center"/>
              <w:rPr>
                <w:sz w:val="18"/>
                <w:szCs w:val="16"/>
              </w:rPr>
            </w:pPr>
          </w:p>
        </w:tc>
        <w:tc>
          <w:tcPr>
            <w:tcW w:w="440" w:type="pct"/>
            <w:tcBorders>
              <w:top w:val="nil"/>
            </w:tcBorders>
            <w:shd w:val="clear" w:color="auto" w:fill="auto"/>
            <w:vAlign w:val="center"/>
          </w:tcPr>
          <w:p w:rsidR="00AA1C15" w:rsidRPr="00E14F75" w:rsidRDefault="00AA1C15" w:rsidP="00DF23FF">
            <w:pPr>
              <w:spacing w:before="60" w:after="60" w:line="240" w:lineRule="auto"/>
              <w:jc w:val="center"/>
              <w:rPr>
                <w:sz w:val="18"/>
                <w:szCs w:val="16"/>
              </w:rPr>
            </w:pPr>
          </w:p>
        </w:tc>
        <w:tc>
          <w:tcPr>
            <w:tcW w:w="591" w:type="pct"/>
            <w:gridSpan w:val="2"/>
            <w:tcBorders>
              <w:top w:val="nil"/>
            </w:tcBorders>
            <w:shd w:val="clear" w:color="auto" w:fill="auto"/>
            <w:vAlign w:val="center"/>
          </w:tcPr>
          <w:p w:rsidR="00AA1C15" w:rsidRPr="00E14F75" w:rsidRDefault="00AA1C15" w:rsidP="00DF23FF">
            <w:pPr>
              <w:spacing w:before="60" w:after="60" w:line="240" w:lineRule="auto"/>
              <w:jc w:val="center"/>
              <w:rPr>
                <w:sz w:val="18"/>
                <w:szCs w:val="16"/>
              </w:rPr>
            </w:pPr>
          </w:p>
        </w:tc>
        <w:tc>
          <w:tcPr>
            <w:tcW w:w="370" w:type="pct"/>
            <w:tcBorders>
              <w:top w:val="nil"/>
            </w:tcBorders>
            <w:shd w:val="clear" w:color="auto" w:fill="auto"/>
            <w:vAlign w:val="center"/>
          </w:tcPr>
          <w:p w:rsidR="00AA1C15" w:rsidRPr="00E14F75" w:rsidRDefault="00AA1C15" w:rsidP="00DF23FF">
            <w:pPr>
              <w:spacing w:before="60" w:after="60" w:line="240" w:lineRule="auto"/>
              <w:jc w:val="center"/>
              <w:rPr>
                <w:sz w:val="18"/>
                <w:szCs w:val="16"/>
              </w:rPr>
            </w:pPr>
          </w:p>
        </w:tc>
        <w:tc>
          <w:tcPr>
            <w:tcW w:w="417" w:type="pct"/>
            <w:vMerge/>
            <w:shd w:val="clear" w:color="auto" w:fill="auto"/>
            <w:vAlign w:val="center"/>
          </w:tcPr>
          <w:p w:rsidR="00AA1C15" w:rsidRPr="00E14F75" w:rsidRDefault="00AA1C15" w:rsidP="00DF23FF">
            <w:pPr>
              <w:spacing w:before="60" w:after="60" w:line="240" w:lineRule="auto"/>
              <w:jc w:val="center"/>
              <w:rPr>
                <w:sz w:val="18"/>
                <w:szCs w:val="16"/>
              </w:rPr>
            </w:pPr>
          </w:p>
        </w:tc>
        <w:tc>
          <w:tcPr>
            <w:tcW w:w="417" w:type="pct"/>
            <w:vMerge/>
            <w:shd w:val="clear" w:color="auto" w:fill="auto"/>
            <w:vAlign w:val="center"/>
          </w:tcPr>
          <w:p w:rsidR="00AA1C15" w:rsidRPr="00E14F75" w:rsidRDefault="00AA1C15" w:rsidP="00DF23FF">
            <w:pPr>
              <w:spacing w:before="60" w:after="60" w:line="240" w:lineRule="auto"/>
              <w:jc w:val="center"/>
              <w:rPr>
                <w:sz w:val="18"/>
                <w:szCs w:val="16"/>
              </w:rPr>
            </w:pPr>
          </w:p>
        </w:tc>
        <w:tc>
          <w:tcPr>
            <w:tcW w:w="366" w:type="pct"/>
            <w:vMerge/>
            <w:shd w:val="clear" w:color="auto" w:fill="auto"/>
            <w:vAlign w:val="center"/>
          </w:tcPr>
          <w:p w:rsidR="00AA1C15" w:rsidRPr="00E14F75" w:rsidRDefault="00AA1C15" w:rsidP="00DF23FF">
            <w:pPr>
              <w:spacing w:before="60" w:after="60" w:line="240" w:lineRule="auto"/>
              <w:jc w:val="center"/>
              <w:rPr>
                <w:sz w:val="18"/>
                <w:szCs w:val="16"/>
              </w:rPr>
            </w:pPr>
          </w:p>
        </w:tc>
        <w:tc>
          <w:tcPr>
            <w:tcW w:w="417" w:type="pct"/>
            <w:tcBorders>
              <w:top w:val="nil"/>
            </w:tcBorders>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(b)=(c)+(d)</w:t>
            </w:r>
          </w:p>
        </w:tc>
        <w:tc>
          <w:tcPr>
            <w:tcW w:w="249" w:type="pct"/>
            <w:tcBorders>
              <w:top w:val="nil"/>
            </w:tcBorders>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(c)</w:t>
            </w:r>
          </w:p>
        </w:tc>
        <w:tc>
          <w:tcPr>
            <w:tcW w:w="268" w:type="pct"/>
            <w:tcBorders>
              <w:top w:val="nil"/>
            </w:tcBorders>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(d)</w:t>
            </w:r>
          </w:p>
        </w:tc>
        <w:tc>
          <w:tcPr>
            <w:tcW w:w="391" w:type="pct"/>
            <w:tcBorders>
              <w:top w:val="nil"/>
            </w:tcBorders>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(e)=(a)+(b)</w:t>
            </w:r>
          </w:p>
        </w:tc>
        <w:tc>
          <w:tcPr>
            <w:tcW w:w="429" w:type="pct"/>
            <w:tcBorders>
              <w:top w:val="nil"/>
            </w:tcBorders>
            <w:shd w:val="clear" w:color="auto" w:fill="auto"/>
            <w:vAlign w:val="center"/>
          </w:tcPr>
          <w:p w:rsidR="00AA1C15" w:rsidRPr="00E14F75" w:rsidRDefault="00AA1C15" w:rsidP="00DF23FF">
            <w:pPr>
              <w:spacing w:before="60" w:after="60" w:line="240" w:lineRule="auto"/>
              <w:jc w:val="center"/>
              <w:rPr>
                <w:sz w:val="18"/>
                <w:szCs w:val="16"/>
              </w:rPr>
            </w:pPr>
            <w:r w:rsidRPr="00E14F75">
              <w:rPr>
                <w:sz w:val="18"/>
                <w:szCs w:val="16"/>
              </w:rPr>
              <w:t>(f)=(a)/(e)**</w:t>
            </w:r>
          </w:p>
        </w:tc>
      </w:tr>
      <w:tr w:rsidR="00AA1C15" w:rsidRPr="00E14F75" w:rsidTr="00DF23FF">
        <w:trPr>
          <w:jc w:val="center"/>
        </w:trPr>
        <w:tc>
          <w:tcPr>
            <w:tcW w:w="330" w:type="pct"/>
            <w:vMerge w:val="restart"/>
            <w:shd w:val="clear" w:color="auto" w:fill="auto"/>
          </w:tcPr>
          <w:p w:rsidR="00AA1C15" w:rsidRPr="00E14F75" w:rsidRDefault="00AA1C15" w:rsidP="00D75B60">
            <w:pPr>
              <w:spacing w:before="60" w:after="60" w:line="240" w:lineRule="auto"/>
              <w:rPr>
                <w:sz w:val="18"/>
                <w:szCs w:val="16"/>
              </w:rPr>
            </w:pPr>
          </w:p>
        </w:tc>
        <w:tc>
          <w:tcPr>
            <w:tcW w:w="315" w:type="pct"/>
            <w:vMerge w:val="restart"/>
            <w:shd w:val="clear" w:color="auto" w:fill="auto"/>
          </w:tcPr>
          <w:p w:rsidR="00AA1C15" w:rsidRPr="00E14F75" w:rsidRDefault="00AA1C15" w:rsidP="00D75B60">
            <w:pPr>
              <w:spacing w:before="60" w:after="60" w:line="240" w:lineRule="auto"/>
              <w:rPr>
                <w:sz w:val="18"/>
                <w:szCs w:val="16"/>
              </w:rPr>
            </w:pPr>
            <w:r w:rsidRPr="00E14F75">
              <w:rPr>
                <w:sz w:val="18"/>
                <w:szCs w:val="16"/>
              </w:rPr>
              <w:t>Priority 1</w:t>
            </w:r>
          </w:p>
        </w:tc>
        <w:tc>
          <w:tcPr>
            <w:tcW w:w="440" w:type="pct"/>
            <w:vMerge w:val="restart"/>
            <w:shd w:val="clear" w:color="auto" w:fill="auto"/>
          </w:tcPr>
          <w:p w:rsidR="00AA1C15" w:rsidRPr="00E14F75" w:rsidRDefault="00AA1C15" w:rsidP="00D75B60">
            <w:pPr>
              <w:spacing w:before="60" w:after="60" w:line="240" w:lineRule="auto"/>
              <w:rPr>
                <w:sz w:val="18"/>
                <w:szCs w:val="16"/>
              </w:rPr>
            </w:pPr>
            <w:r w:rsidRPr="00E14F75">
              <w:rPr>
                <w:sz w:val="18"/>
                <w:szCs w:val="16"/>
              </w:rPr>
              <w:t>P/T</w:t>
            </w:r>
          </w:p>
        </w:tc>
        <w:tc>
          <w:tcPr>
            <w:tcW w:w="591" w:type="pct"/>
            <w:gridSpan w:val="2"/>
            <w:vMerge w:val="restart"/>
            <w:shd w:val="clear" w:color="auto" w:fill="auto"/>
          </w:tcPr>
          <w:p w:rsidR="00AA1C15" w:rsidRPr="00E14F75" w:rsidRDefault="00AA1C15" w:rsidP="00D75B60">
            <w:pPr>
              <w:spacing w:before="60" w:after="60" w:line="240" w:lineRule="auto"/>
              <w:rPr>
                <w:sz w:val="18"/>
                <w:szCs w:val="16"/>
              </w:rPr>
            </w:pPr>
            <w:r w:rsidRPr="00E14F75">
              <w:rPr>
                <w:sz w:val="18"/>
                <w:szCs w:val="16"/>
              </w:rPr>
              <w:t>ERDF</w:t>
            </w: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More developed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330" w:type="pct"/>
            <w:vMerge/>
            <w:shd w:val="clear" w:color="auto" w:fill="auto"/>
          </w:tcPr>
          <w:p w:rsidR="00AA1C15" w:rsidRPr="00E14F75" w:rsidRDefault="00AA1C15" w:rsidP="00D75B60">
            <w:pPr>
              <w:spacing w:before="60" w:after="60" w:line="240" w:lineRule="auto"/>
              <w:rPr>
                <w:sz w:val="18"/>
                <w:szCs w:val="16"/>
              </w:rPr>
            </w:pPr>
          </w:p>
        </w:tc>
        <w:tc>
          <w:tcPr>
            <w:tcW w:w="315" w:type="pct"/>
            <w:vMerge/>
            <w:shd w:val="clear" w:color="auto" w:fill="auto"/>
          </w:tcPr>
          <w:p w:rsidR="00AA1C15" w:rsidRPr="00E14F75" w:rsidRDefault="00AA1C15" w:rsidP="00D75B60">
            <w:pPr>
              <w:spacing w:before="60" w:after="60" w:line="240" w:lineRule="auto"/>
              <w:rPr>
                <w:sz w:val="18"/>
                <w:szCs w:val="16"/>
              </w:rPr>
            </w:pPr>
          </w:p>
        </w:tc>
        <w:tc>
          <w:tcPr>
            <w:tcW w:w="440" w:type="pct"/>
            <w:vMerge/>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Transition</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330" w:type="pct"/>
            <w:vMerge/>
            <w:shd w:val="clear" w:color="auto" w:fill="auto"/>
          </w:tcPr>
          <w:p w:rsidR="00AA1C15" w:rsidRPr="00E14F75" w:rsidRDefault="00AA1C15" w:rsidP="00D75B60">
            <w:pPr>
              <w:spacing w:before="60" w:after="60" w:line="240" w:lineRule="auto"/>
              <w:rPr>
                <w:sz w:val="18"/>
                <w:szCs w:val="16"/>
              </w:rPr>
            </w:pPr>
          </w:p>
        </w:tc>
        <w:tc>
          <w:tcPr>
            <w:tcW w:w="315" w:type="pct"/>
            <w:vMerge/>
            <w:shd w:val="clear" w:color="auto" w:fill="auto"/>
          </w:tcPr>
          <w:p w:rsidR="00AA1C15" w:rsidRPr="00E14F75" w:rsidRDefault="00AA1C15" w:rsidP="00D75B60">
            <w:pPr>
              <w:spacing w:before="60" w:after="60" w:line="240" w:lineRule="auto"/>
              <w:rPr>
                <w:sz w:val="18"/>
                <w:szCs w:val="16"/>
              </w:rPr>
            </w:pPr>
          </w:p>
        </w:tc>
        <w:tc>
          <w:tcPr>
            <w:tcW w:w="440" w:type="pct"/>
            <w:vMerge/>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Less developed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330" w:type="pct"/>
            <w:vMerge/>
            <w:shd w:val="clear" w:color="auto" w:fill="auto"/>
          </w:tcPr>
          <w:p w:rsidR="00AA1C15" w:rsidRPr="00E14F75" w:rsidRDefault="00AA1C15" w:rsidP="00D75B60">
            <w:pPr>
              <w:spacing w:before="60" w:after="60" w:line="240" w:lineRule="auto"/>
              <w:rPr>
                <w:sz w:val="18"/>
                <w:szCs w:val="16"/>
              </w:rPr>
            </w:pPr>
          </w:p>
        </w:tc>
        <w:tc>
          <w:tcPr>
            <w:tcW w:w="315" w:type="pct"/>
            <w:vMerge/>
            <w:shd w:val="clear" w:color="auto" w:fill="auto"/>
          </w:tcPr>
          <w:p w:rsidR="00AA1C15" w:rsidRPr="00E14F75" w:rsidRDefault="00AA1C15" w:rsidP="00D75B60">
            <w:pPr>
              <w:spacing w:before="60" w:after="60" w:line="240" w:lineRule="auto"/>
              <w:rPr>
                <w:sz w:val="18"/>
                <w:szCs w:val="16"/>
              </w:rPr>
            </w:pPr>
          </w:p>
        </w:tc>
        <w:tc>
          <w:tcPr>
            <w:tcW w:w="440" w:type="pct"/>
            <w:vMerge/>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Outermost and northern sparsely populated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330" w:type="pct"/>
            <w:vMerge w:val="restart"/>
            <w:shd w:val="clear" w:color="auto" w:fill="auto"/>
          </w:tcPr>
          <w:p w:rsidR="00AA1C15" w:rsidRPr="00E14F75" w:rsidRDefault="00AA1C15" w:rsidP="001B43E5">
            <w:pPr>
              <w:pageBreakBefore/>
              <w:spacing w:before="60" w:after="60" w:line="240" w:lineRule="auto"/>
              <w:rPr>
                <w:sz w:val="18"/>
                <w:szCs w:val="16"/>
              </w:rPr>
            </w:pPr>
          </w:p>
        </w:tc>
        <w:tc>
          <w:tcPr>
            <w:tcW w:w="315" w:type="pct"/>
            <w:vMerge w:val="restart"/>
            <w:shd w:val="clear" w:color="auto" w:fill="auto"/>
          </w:tcPr>
          <w:p w:rsidR="00AA1C15" w:rsidRPr="00E14F75" w:rsidRDefault="00AA1C15" w:rsidP="00D75B60">
            <w:pPr>
              <w:spacing w:before="60" w:after="60" w:line="240" w:lineRule="auto"/>
              <w:rPr>
                <w:sz w:val="18"/>
                <w:szCs w:val="16"/>
              </w:rPr>
            </w:pPr>
            <w:r w:rsidRPr="00E14F75">
              <w:rPr>
                <w:sz w:val="18"/>
                <w:szCs w:val="16"/>
              </w:rPr>
              <w:t>Priority 2</w:t>
            </w:r>
          </w:p>
        </w:tc>
        <w:tc>
          <w:tcPr>
            <w:tcW w:w="440" w:type="pct"/>
            <w:vMerge w:val="restart"/>
            <w:shd w:val="clear" w:color="auto" w:fill="auto"/>
          </w:tcPr>
          <w:p w:rsidR="00AA1C15" w:rsidRPr="00E14F75" w:rsidRDefault="00AA1C15" w:rsidP="00D75B60">
            <w:pPr>
              <w:spacing w:before="60" w:after="60" w:line="240" w:lineRule="auto"/>
              <w:rPr>
                <w:sz w:val="18"/>
                <w:szCs w:val="16"/>
              </w:rPr>
            </w:pPr>
          </w:p>
        </w:tc>
        <w:tc>
          <w:tcPr>
            <w:tcW w:w="591" w:type="pct"/>
            <w:gridSpan w:val="2"/>
            <w:vMerge w:val="restart"/>
            <w:shd w:val="clear" w:color="auto" w:fill="auto"/>
          </w:tcPr>
          <w:p w:rsidR="00AA1C15" w:rsidRPr="00E14F75" w:rsidRDefault="00AA1C15" w:rsidP="00D75B60">
            <w:pPr>
              <w:spacing w:before="60" w:after="60" w:line="240" w:lineRule="auto"/>
              <w:rPr>
                <w:sz w:val="18"/>
                <w:szCs w:val="16"/>
              </w:rPr>
            </w:pPr>
            <w:r w:rsidRPr="00E14F75">
              <w:rPr>
                <w:sz w:val="18"/>
                <w:szCs w:val="16"/>
              </w:rPr>
              <w:t>ESF+</w:t>
            </w: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More developed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330" w:type="pct"/>
            <w:vMerge/>
            <w:shd w:val="clear" w:color="auto" w:fill="auto"/>
          </w:tcPr>
          <w:p w:rsidR="00AA1C15" w:rsidRPr="00E14F75" w:rsidRDefault="00AA1C15" w:rsidP="00D75B60">
            <w:pPr>
              <w:spacing w:before="60" w:after="60" w:line="240" w:lineRule="auto"/>
              <w:rPr>
                <w:sz w:val="18"/>
                <w:szCs w:val="16"/>
              </w:rPr>
            </w:pPr>
          </w:p>
        </w:tc>
        <w:tc>
          <w:tcPr>
            <w:tcW w:w="315" w:type="pct"/>
            <w:vMerge/>
            <w:shd w:val="clear" w:color="auto" w:fill="auto"/>
          </w:tcPr>
          <w:p w:rsidR="00AA1C15" w:rsidRPr="00E14F75" w:rsidRDefault="00AA1C15" w:rsidP="00D75B60">
            <w:pPr>
              <w:spacing w:before="60" w:after="60" w:line="240" w:lineRule="auto"/>
              <w:rPr>
                <w:sz w:val="18"/>
                <w:szCs w:val="16"/>
              </w:rPr>
            </w:pPr>
          </w:p>
        </w:tc>
        <w:tc>
          <w:tcPr>
            <w:tcW w:w="440" w:type="pct"/>
            <w:vMerge/>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Transition</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330" w:type="pct"/>
            <w:vMerge/>
            <w:shd w:val="clear" w:color="auto" w:fill="auto"/>
          </w:tcPr>
          <w:p w:rsidR="00AA1C15" w:rsidRPr="00E14F75" w:rsidRDefault="00AA1C15" w:rsidP="00D75B60">
            <w:pPr>
              <w:spacing w:before="60" w:after="60" w:line="240" w:lineRule="auto"/>
              <w:rPr>
                <w:sz w:val="18"/>
                <w:szCs w:val="16"/>
              </w:rPr>
            </w:pPr>
          </w:p>
        </w:tc>
        <w:tc>
          <w:tcPr>
            <w:tcW w:w="315" w:type="pct"/>
            <w:vMerge/>
            <w:shd w:val="clear" w:color="auto" w:fill="auto"/>
          </w:tcPr>
          <w:p w:rsidR="00AA1C15" w:rsidRPr="00E14F75" w:rsidRDefault="00AA1C15" w:rsidP="00D75B60">
            <w:pPr>
              <w:spacing w:before="60" w:after="60" w:line="240" w:lineRule="auto"/>
              <w:rPr>
                <w:sz w:val="18"/>
                <w:szCs w:val="16"/>
              </w:rPr>
            </w:pPr>
          </w:p>
        </w:tc>
        <w:tc>
          <w:tcPr>
            <w:tcW w:w="440" w:type="pct"/>
            <w:vMerge/>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Less developed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tcBorders>
              <w:bottom w:val="single" w:sz="4" w:space="0" w:color="auto"/>
            </w:tcBorders>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330" w:type="pct"/>
            <w:vMerge/>
            <w:shd w:val="clear" w:color="auto" w:fill="auto"/>
          </w:tcPr>
          <w:p w:rsidR="00AA1C15" w:rsidRPr="00E14F75" w:rsidRDefault="00AA1C15" w:rsidP="00D75B60">
            <w:pPr>
              <w:spacing w:before="60" w:after="60" w:line="240" w:lineRule="auto"/>
              <w:rPr>
                <w:sz w:val="18"/>
                <w:szCs w:val="16"/>
              </w:rPr>
            </w:pPr>
          </w:p>
        </w:tc>
        <w:tc>
          <w:tcPr>
            <w:tcW w:w="315" w:type="pct"/>
            <w:vMerge/>
            <w:shd w:val="clear" w:color="auto" w:fill="auto"/>
          </w:tcPr>
          <w:p w:rsidR="00AA1C15" w:rsidRPr="00E14F75" w:rsidRDefault="00AA1C15" w:rsidP="00D75B60">
            <w:pPr>
              <w:spacing w:before="60" w:after="60" w:line="240" w:lineRule="auto"/>
              <w:rPr>
                <w:sz w:val="18"/>
                <w:szCs w:val="16"/>
              </w:rPr>
            </w:pPr>
          </w:p>
        </w:tc>
        <w:tc>
          <w:tcPr>
            <w:tcW w:w="440" w:type="pct"/>
            <w:vMerge/>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tcBorders>
              <w:bottom w:val="single" w:sz="4" w:space="0" w:color="auto"/>
            </w:tcBorders>
            <w:shd w:val="clear" w:color="auto" w:fill="auto"/>
          </w:tcPr>
          <w:p w:rsidR="00AA1C15" w:rsidRPr="00E14F75" w:rsidRDefault="00AA1C15" w:rsidP="00D75B60">
            <w:pPr>
              <w:spacing w:before="60" w:after="60" w:line="240" w:lineRule="auto"/>
              <w:rPr>
                <w:sz w:val="18"/>
                <w:szCs w:val="16"/>
              </w:rPr>
            </w:pPr>
            <w:r w:rsidRPr="00E14F75">
              <w:rPr>
                <w:sz w:val="18"/>
                <w:szCs w:val="16"/>
              </w:rPr>
              <w:t>Outermost and northern sparsely populated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tcBorders>
              <w:right w:val="single" w:sz="4" w:space="0" w:color="auto"/>
            </w:tcBorders>
            <w:shd w:val="clear" w:color="auto" w:fill="auto"/>
          </w:tcPr>
          <w:p w:rsidR="00AA1C15" w:rsidRPr="00E14F75" w:rsidRDefault="00AA1C15" w:rsidP="00D75B60">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trHeight w:val="795"/>
          <w:jc w:val="center"/>
        </w:trPr>
        <w:tc>
          <w:tcPr>
            <w:tcW w:w="330" w:type="pct"/>
            <w:vMerge w:val="restart"/>
            <w:shd w:val="clear" w:color="auto" w:fill="auto"/>
          </w:tcPr>
          <w:p w:rsidR="00AA1C15" w:rsidRPr="00E14F75" w:rsidRDefault="00AA1C15" w:rsidP="00D75B60">
            <w:pPr>
              <w:spacing w:before="60" w:after="60" w:line="240" w:lineRule="auto"/>
              <w:rPr>
                <w:sz w:val="18"/>
                <w:szCs w:val="16"/>
              </w:rPr>
            </w:pPr>
          </w:p>
        </w:tc>
        <w:tc>
          <w:tcPr>
            <w:tcW w:w="315" w:type="pct"/>
            <w:vMerge w:val="restart"/>
            <w:shd w:val="clear" w:color="auto" w:fill="auto"/>
          </w:tcPr>
          <w:p w:rsidR="00AA1C15" w:rsidRPr="00E14F75" w:rsidRDefault="00AA1C15" w:rsidP="00D75B60">
            <w:pPr>
              <w:spacing w:before="60" w:after="60" w:line="240" w:lineRule="auto"/>
              <w:rPr>
                <w:sz w:val="18"/>
                <w:szCs w:val="16"/>
              </w:rPr>
            </w:pPr>
            <w:r w:rsidRPr="00E14F75">
              <w:rPr>
                <w:sz w:val="18"/>
                <w:szCs w:val="16"/>
              </w:rPr>
              <w:t>Priority 3</w:t>
            </w:r>
          </w:p>
        </w:tc>
        <w:tc>
          <w:tcPr>
            <w:tcW w:w="440" w:type="pct"/>
            <w:vMerge w:val="restart"/>
            <w:shd w:val="clear" w:color="auto" w:fill="auto"/>
          </w:tcPr>
          <w:p w:rsidR="00AA1C15" w:rsidRPr="00E14F75" w:rsidRDefault="00AA1C15" w:rsidP="00D75B60">
            <w:pPr>
              <w:spacing w:before="60" w:after="60" w:line="240" w:lineRule="auto"/>
              <w:rPr>
                <w:sz w:val="18"/>
                <w:szCs w:val="16"/>
              </w:rPr>
            </w:pPr>
          </w:p>
        </w:tc>
        <w:tc>
          <w:tcPr>
            <w:tcW w:w="253" w:type="pct"/>
            <w:vMerge w:val="restart"/>
            <w:shd w:val="clear" w:color="auto" w:fill="auto"/>
          </w:tcPr>
          <w:p w:rsidR="00AA1C15" w:rsidRPr="00E14F75" w:rsidRDefault="00AA1C15" w:rsidP="00DF23FF">
            <w:pPr>
              <w:spacing w:before="60" w:after="60" w:line="240" w:lineRule="auto"/>
              <w:rPr>
                <w:sz w:val="18"/>
                <w:szCs w:val="16"/>
              </w:rPr>
            </w:pPr>
            <w:r w:rsidRPr="00E14F75">
              <w:rPr>
                <w:sz w:val="18"/>
                <w:szCs w:val="16"/>
              </w:rPr>
              <w:t xml:space="preserve">JTF** </w:t>
            </w:r>
          </w:p>
        </w:tc>
        <w:tc>
          <w:tcPr>
            <w:tcW w:w="338" w:type="pct"/>
            <w:shd w:val="clear" w:color="auto" w:fill="auto"/>
          </w:tcPr>
          <w:p w:rsidR="00AA1C15" w:rsidRPr="00E14F75" w:rsidRDefault="00AA1C15" w:rsidP="00D75B60">
            <w:pPr>
              <w:spacing w:before="60" w:after="60" w:line="240" w:lineRule="auto"/>
              <w:rPr>
                <w:sz w:val="18"/>
                <w:szCs w:val="16"/>
              </w:rPr>
            </w:pPr>
            <w:r w:rsidRPr="00E14F75">
              <w:rPr>
                <w:sz w:val="18"/>
                <w:szCs w:val="16"/>
              </w:rPr>
              <w:t>Article 3, resources</w:t>
            </w:r>
          </w:p>
        </w:tc>
        <w:tc>
          <w:tcPr>
            <w:tcW w:w="370"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tcBorders>
              <w:right w:val="single" w:sz="4" w:space="0" w:color="auto"/>
            </w:tcBorders>
            <w:shd w:val="clear" w:color="auto" w:fill="auto"/>
          </w:tcPr>
          <w:p w:rsidR="00AA1C15" w:rsidRPr="00E14F75" w:rsidRDefault="00AA1C15" w:rsidP="00D75B60">
            <w:pPr>
              <w:spacing w:before="60" w:after="60" w:line="240" w:lineRule="auto"/>
              <w:rPr>
                <w:sz w:val="18"/>
                <w:szCs w:val="16"/>
              </w:rPr>
            </w:pPr>
          </w:p>
        </w:tc>
        <w:tc>
          <w:tcPr>
            <w:tcW w:w="42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trHeight w:val="614"/>
          <w:jc w:val="center"/>
        </w:trPr>
        <w:tc>
          <w:tcPr>
            <w:tcW w:w="330" w:type="pct"/>
            <w:vMerge/>
            <w:shd w:val="clear" w:color="auto" w:fill="auto"/>
          </w:tcPr>
          <w:p w:rsidR="00AA1C15" w:rsidRPr="00E14F75" w:rsidRDefault="00AA1C15" w:rsidP="00D75B60">
            <w:pPr>
              <w:spacing w:before="60" w:after="60" w:line="240" w:lineRule="auto"/>
              <w:rPr>
                <w:sz w:val="18"/>
                <w:szCs w:val="16"/>
              </w:rPr>
            </w:pPr>
          </w:p>
        </w:tc>
        <w:tc>
          <w:tcPr>
            <w:tcW w:w="315" w:type="pct"/>
            <w:vMerge/>
            <w:shd w:val="clear" w:color="auto" w:fill="auto"/>
          </w:tcPr>
          <w:p w:rsidR="00AA1C15" w:rsidRPr="00E14F75" w:rsidRDefault="00AA1C15" w:rsidP="00D75B60">
            <w:pPr>
              <w:spacing w:before="60" w:after="60" w:line="240" w:lineRule="auto"/>
              <w:rPr>
                <w:sz w:val="18"/>
                <w:szCs w:val="16"/>
              </w:rPr>
            </w:pPr>
          </w:p>
        </w:tc>
        <w:tc>
          <w:tcPr>
            <w:tcW w:w="440" w:type="pct"/>
            <w:vMerge/>
            <w:shd w:val="clear" w:color="auto" w:fill="auto"/>
          </w:tcPr>
          <w:p w:rsidR="00AA1C15" w:rsidRPr="00E14F75" w:rsidRDefault="00AA1C15" w:rsidP="00D75B60">
            <w:pPr>
              <w:spacing w:before="60" w:after="60" w:line="240" w:lineRule="auto"/>
              <w:rPr>
                <w:sz w:val="18"/>
                <w:szCs w:val="16"/>
              </w:rPr>
            </w:pPr>
          </w:p>
        </w:tc>
        <w:tc>
          <w:tcPr>
            <w:tcW w:w="253" w:type="pct"/>
            <w:vMerge/>
            <w:shd w:val="clear" w:color="auto" w:fill="auto"/>
          </w:tcPr>
          <w:p w:rsidR="00AA1C15" w:rsidRPr="00E14F75" w:rsidRDefault="00AA1C15" w:rsidP="00D75B60">
            <w:pPr>
              <w:spacing w:before="60" w:after="60" w:line="240" w:lineRule="auto"/>
              <w:rPr>
                <w:sz w:val="18"/>
                <w:szCs w:val="16"/>
              </w:rPr>
            </w:pPr>
          </w:p>
        </w:tc>
        <w:tc>
          <w:tcPr>
            <w:tcW w:w="338" w:type="pct"/>
            <w:shd w:val="clear" w:color="auto" w:fill="auto"/>
          </w:tcPr>
          <w:p w:rsidR="00AA1C15" w:rsidRPr="00E14F75" w:rsidRDefault="00AA1C15" w:rsidP="00D75B60">
            <w:pPr>
              <w:spacing w:before="60" w:after="60" w:line="240" w:lineRule="auto"/>
              <w:rPr>
                <w:sz w:val="18"/>
                <w:szCs w:val="16"/>
              </w:rPr>
            </w:pPr>
            <w:r w:rsidRPr="00E14F75">
              <w:rPr>
                <w:sz w:val="18"/>
                <w:szCs w:val="16"/>
              </w:rPr>
              <w:t>Article 4 resources</w:t>
            </w:r>
          </w:p>
        </w:tc>
        <w:tc>
          <w:tcPr>
            <w:tcW w:w="370"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tcBorders>
              <w:right w:val="single" w:sz="4" w:space="0" w:color="auto"/>
            </w:tcBorders>
            <w:shd w:val="clear" w:color="auto" w:fill="auto"/>
          </w:tcPr>
          <w:p w:rsidR="00AA1C15" w:rsidRPr="00E14F75" w:rsidRDefault="00AA1C15" w:rsidP="00D75B60">
            <w:pPr>
              <w:spacing w:before="60" w:after="60" w:line="240" w:lineRule="auto"/>
              <w:rPr>
                <w:sz w:val="18"/>
                <w:szCs w:val="16"/>
              </w:rPr>
            </w:pPr>
          </w:p>
        </w:tc>
        <w:tc>
          <w:tcPr>
            <w:tcW w:w="42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330" w:type="pct"/>
            <w:shd w:val="clear" w:color="auto" w:fill="auto"/>
          </w:tcPr>
          <w:p w:rsidR="00AA1C15" w:rsidRPr="00E14F75" w:rsidRDefault="00AA1C15" w:rsidP="00D75B60">
            <w:pPr>
              <w:spacing w:before="60" w:after="60" w:line="240" w:lineRule="auto"/>
              <w:rPr>
                <w:sz w:val="18"/>
                <w:szCs w:val="16"/>
              </w:rPr>
            </w:pPr>
          </w:p>
        </w:tc>
        <w:tc>
          <w:tcPr>
            <w:tcW w:w="315" w:type="pct"/>
            <w:shd w:val="clear" w:color="auto" w:fill="auto"/>
          </w:tcPr>
          <w:p w:rsidR="00AA1C15" w:rsidRPr="00E14F75" w:rsidRDefault="00AA1C15" w:rsidP="00D75B60">
            <w:pPr>
              <w:spacing w:before="60" w:after="60" w:line="240" w:lineRule="auto"/>
              <w:rPr>
                <w:sz w:val="18"/>
                <w:szCs w:val="16"/>
              </w:rPr>
            </w:pPr>
            <w:r w:rsidRPr="00E14F75">
              <w:rPr>
                <w:sz w:val="18"/>
                <w:szCs w:val="16"/>
              </w:rPr>
              <w:t>Priority 4</w:t>
            </w: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shd w:val="clear" w:color="auto" w:fill="auto"/>
          </w:tcPr>
          <w:p w:rsidR="00AA1C15" w:rsidRPr="00E14F75" w:rsidRDefault="00AA1C15" w:rsidP="00D75B60">
            <w:pPr>
              <w:spacing w:before="60" w:after="60" w:line="240" w:lineRule="auto"/>
              <w:rPr>
                <w:sz w:val="18"/>
                <w:szCs w:val="16"/>
              </w:rPr>
            </w:pPr>
            <w:r w:rsidRPr="00E14F75">
              <w:rPr>
                <w:sz w:val="18"/>
                <w:szCs w:val="16"/>
              </w:rPr>
              <w:t>CF</w:t>
            </w:r>
          </w:p>
        </w:tc>
        <w:tc>
          <w:tcPr>
            <w:tcW w:w="370"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tcBorders>
              <w:right w:val="single" w:sz="4" w:space="0" w:color="auto"/>
            </w:tcBorders>
            <w:shd w:val="clear" w:color="auto" w:fill="auto"/>
          </w:tcPr>
          <w:p w:rsidR="00AA1C15" w:rsidRPr="00E14F75" w:rsidRDefault="00AA1C15" w:rsidP="00D75B60">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330" w:type="pct"/>
            <w:shd w:val="clear" w:color="auto" w:fill="auto"/>
          </w:tcPr>
          <w:p w:rsidR="00AA1C15" w:rsidRPr="00E14F75" w:rsidRDefault="00AA1C15" w:rsidP="00D75B60">
            <w:pPr>
              <w:spacing w:before="60" w:after="60" w:line="240" w:lineRule="auto"/>
              <w:rPr>
                <w:sz w:val="18"/>
                <w:szCs w:val="16"/>
              </w:rPr>
            </w:pPr>
            <w:r w:rsidRPr="00E14F75">
              <w:rPr>
                <w:sz w:val="18"/>
                <w:szCs w:val="16"/>
              </w:rPr>
              <w:t>TA</w:t>
            </w:r>
          </w:p>
        </w:tc>
        <w:tc>
          <w:tcPr>
            <w:tcW w:w="315" w:type="pct"/>
            <w:shd w:val="clear" w:color="auto" w:fill="auto"/>
          </w:tcPr>
          <w:p w:rsidR="00AA1C15" w:rsidRPr="00E14F75" w:rsidRDefault="00AA1C15" w:rsidP="00D75B60">
            <w:pPr>
              <w:spacing w:before="60" w:after="60" w:line="240" w:lineRule="auto"/>
              <w:rPr>
                <w:sz w:val="18"/>
                <w:szCs w:val="16"/>
              </w:rPr>
            </w:pPr>
            <w:r w:rsidRPr="00E14F75">
              <w:rPr>
                <w:sz w:val="18"/>
                <w:szCs w:val="16"/>
              </w:rPr>
              <w:t>Priority 5</w:t>
            </w:r>
          </w:p>
          <w:p w:rsidR="00AA1C15" w:rsidRPr="00E14F75" w:rsidRDefault="00AA1C15" w:rsidP="00D75B60">
            <w:pPr>
              <w:spacing w:before="60" w:after="60" w:line="240" w:lineRule="auto"/>
              <w:rPr>
                <w:sz w:val="18"/>
                <w:szCs w:val="16"/>
              </w:rPr>
            </w:pPr>
            <w:r w:rsidRPr="00E14F75">
              <w:rPr>
                <w:sz w:val="18"/>
                <w:szCs w:val="16"/>
              </w:rPr>
              <w:t>TA pursuant to Article 36(4)</w:t>
            </w: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shd w:val="clear" w:color="auto" w:fill="auto"/>
          </w:tcPr>
          <w:p w:rsidR="00AA1C15" w:rsidRPr="00E14F75" w:rsidRDefault="00AA1C15" w:rsidP="00D75B60">
            <w:pPr>
              <w:spacing w:before="60" w:after="60" w:line="240" w:lineRule="auto"/>
              <w:rPr>
                <w:sz w:val="18"/>
                <w:szCs w:val="16"/>
              </w:rPr>
            </w:pPr>
            <w:r w:rsidRPr="00E14F75">
              <w:rPr>
                <w:sz w:val="18"/>
                <w:szCs w:val="16"/>
              </w:rPr>
              <w:t>ERDF or ESF+ or JTF or CF</w:t>
            </w:r>
          </w:p>
        </w:tc>
        <w:tc>
          <w:tcPr>
            <w:tcW w:w="370"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tcBorders>
              <w:right w:val="single" w:sz="4" w:space="0" w:color="auto"/>
            </w:tcBorders>
            <w:shd w:val="clear" w:color="auto" w:fill="auto"/>
          </w:tcPr>
          <w:p w:rsidR="00AA1C15" w:rsidRPr="00E14F75" w:rsidRDefault="00AA1C15" w:rsidP="00D75B60">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330" w:type="pct"/>
            <w:shd w:val="clear" w:color="auto" w:fill="auto"/>
          </w:tcPr>
          <w:p w:rsidR="00AA1C15" w:rsidRPr="00E14F75" w:rsidRDefault="00AA1C15" w:rsidP="001B43E5">
            <w:pPr>
              <w:pageBreakBefore/>
              <w:spacing w:before="60" w:after="60" w:line="240" w:lineRule="auto"/>
              <w:rPr>
                <w:sz w:val="18"/>
                <w:szCs w:val="16"/>
              </w:rPr>
            </w:pPr>
            <w:r w:rsidRPr="00E14F75">
              <w:rPr>
                <w:sz w:val="18"/>
                <w:szCs w:val="16"/>
              </w:rPr>
              <w:lastRenderedPageBreak/>
              <w:t>TA</w:t>
            </w:r>
          </w:p>
        </w:tc>
        <w:tc>
          <w:tcPr>
            <w:tcW w:w="315" w:type="pct"/>
            <w:shd w:val="clear" w:color="auto" w:fill="auto"/>
          </w:tcPr>
          <w:p w:rsidR="00AA1C15" w:rsidRPr="00E14F75" w:rsidRDefault="00AA1C15" w:rsidP="00D75B60">
            <w:pPr>
              <w:spacing w:before="60" w:after="60" w:line="240" w:lineRule="auto"/>
              <w:rPr>
                <w:sz w:val="18"/>
                <w:szCs w:val="16"/>
              </w:rPr>
            </w:pPr>
            <w:r w:rsidRPr="00E14F75">
              <w:rPr>
                <w:sz w:val="18"/>
                <w:szCs w:val="16"/>
              </w:rPr>
              <w:t>Priority 6</w:t>
            </w:r>
          </w:p>
          <w:p w:rsidR="00AA1C15" w:rsidRPr="00E14F75" w:rsidRDefault="00AA1C15" w:rsidP="00D75B60">
            <w:pPr>
              <w:spacing w:before="60" w:after="60" w:line="240" w:lineRule="auto"/>
              <w:rPr>
                <w:sz w:val="18"/>
                <w:szCs w:val="16"/>
              </w:rPr>
            </w:pPr>
            <w:r w:rsidRPr="00E14F75">
              <w:rPr>
                <w:sz w:val="18"/>
                <w:szCs w:val="16"/>
              </w:rPr>
              <w:t>TA pursuant to Article 37</w:t>
            </w:r>
          </w:p>
        </w:tc>
        <w:tc>
          <w:tcPr>
            <w:tcW w:w="440" w:type="pct"/>
            <w:tcBorders>
              <w:bottom w:val="single" w:sz="4" w:space="0" w:color="auto"/>
            </w:tcBorders>
            <w:shd w:val="clear" w:color="auto" w:fill="auto"/>
          </w:tcPr>
          <w:p w:rsidR="00AA1C15" w:rsidRPr="00E14F75" w:rsidRDefault="00AA1C15" w:rsidP="00D75B60">
            <w:pPr>
              <w:spacing w:before="60" w:after="60" w:line="240" w:lineRule="auto"/>
              <w:rPr>
                <w:sz w:val="18"/>
                <w:szCs w:val="16"/>
              </w:rPr>
            </w:pPr>
          </w:p>
        </w:tc>
        <w:tc>
          <w:tcPr>
            <w:tcW w:w="591" w:type="pct"/>
            <w:gridSpan w:val="2"/>
            <w:tcBorders>
              <w:bottom w:val="single" w:sz="4" w:space="0" w:color="auto"/>
            </w:tcBorders>
            <w:shd w:val="clear" w:color="auto" w:fill="auto"/>
          </w:tcPr>
          <w:p w:rsidR="00AA1C15" w:rsidRPr="00E14F75" w:rsidRDefault="00AA1C15" w:rsidP="00D75B60">
            <w:pPr>
              <w:spacing w:before="60" w:after="60" w:line="240" w:lineRule="auto"/>
              <w:rPr>
                <w:sz w:val="18"/>
                <w:szCs w:val="16"/>
              </w:rPr>
            </w:pPr>
            <w:r w:rsidRPr="00E14F75">
              <w:rPr>
                <w:sz w:val="18"/>
                <w:szCs w:val="16"/>
              </w:rPr>
              <w:t>ERDF or ESF+ or JTF or CF</w:t>
            </w:r>
          </w:p>
        </w:tc>
        <w:tc>
          <w:tcPr>
            <w:tcW w:w="370"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tcBorders>
              <w:right w:val="single" w:sz="4" w:space="0" w:color="auto"/>
            </w:tcBorders>
            <w:shd w:val="clear" w:color="auto" w:fill="auto"/>
          </w:tcPr>
          <w:p w:rsidR="00AA1C15" w:rsidRPr="00E14F75" w:rsidRDefault="00AA1C15" w:rsidP="00D75B60">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645" w:type="pct"/>
            <w:gridSpan w:val="2"/>
            <w:vMerge w:val="restart"/>
            <w:shd w:val="clear" w:color="auto" w:fill="auto"/>
          </w:tcPr>
          <w:p w:rsidR="00AA1C15" w:rsidRPr="00E14F75" w:rsidRDefault="00AA1C15" w:rsidP="00D75B60">
            <w:pPr>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vMerge w:val="restart"/>
            <w:shd w:val="clear" w:color="auto" w:fill="auto"/>
          </w:tcPr>
          <w:p w:rsidR="00AA1C15" w:rsidRPr="00E14F75" w:rsidRDefault="00AA1C15" w:rsidP="00DF23FF">
            <w:pPr>
              <w:spacing w:before="60" w:after="60" w:line="240" w:lineRule="auto"/>
              <w:rPr>
                <w:sz w:val="18"/>
                <w:szCs w:val="16"/>
              </w:rPr>
            </w:pPr>
            <w:r w:rsidRPr="00E14F75">
              <w:rPr>
                <w:sz w:val="18"/>
                <w:szCs w:val="16"/>
              </w:rPr>
              <w:t>Total ERDF</w:t>
            </w: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More developed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tcBorders>
              <w:right w:val="single" w:sz="4" w:space="0" w:color="auto"/>
            </w:tcBorders>
            <w:shd w:val="clear" w:color="auto" w:fill="auto"/>
          </w:tcPr>
          <w:p w:rsidR="00AA1C15" w:rsidRPr="00E14F75" w:rsidRDefault="00AA1C15" w:rsidP="00D75B60">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645" w:type="pct"/>
            <w:gridSpan w:val="2"/>
            <w:vMerge/>
            <w:shd w:val="clear" w:color="auto" w:fill="auto"/>
          </w:tcPr>
          <w:p w:rsidR="00AA1C15" w:rsidRPr="00E14F75" w:rsidRDefault="00AA1C15" w:rsidP="00D75B60">
            <w:pPr>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Transition</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tcBorders>
              <w:right w:val="single" w:sz="4" w:space="0" w:color="auto"/>
            </w:tcBorders>
            <w:shd w:val="clear" w:color="auto" w:fill="auto"/>
          </w:tcPr>
          <w:p w:rsidR="00AA1C15" w:rsidRPr="00E14F75" w:rsidRDefault="00AA1C15" w:rsidP="00D75B60">
            <w:pPr>
              <w:spacing w:before="60" w:after="60" w:line="240" w:lineRule="auto"/>
              <w:rPr>
                <w:sz w:val="18"/>
                <w:szCs w:val="16"/>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645" w:type="pct"/>
            <w:gridSpan w:val="2"/>
            <w:vMerge/>
            <w:shd w:val="clear" w:color="auto" w:fill="auto"/>
          </w:tcPr>
          <w:p w:rsidR="00AA1C15" w:rsidRPr="00E14F75" w:rsidRDefault="00AA1C15" w:rsidP="00D75B60">
            <w:pPr>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Less developed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tcBorders>
              <w:top w:val="single" w:sz="4" w:space="0" w:color="auto"/>
            </w:tcBorders>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645" w:type="pct"/>
            <w:gridSpan w:val="2"/>
            <w:vMerge/>
            <w:shd w:val="clear" w:color="auto" w:fill="auto"/>
          </w:tcPr>
          <w:p w:rsidR="00AA1C15" w:rsidRPr="00E14F75" w:rsidRDefault="00AA1C15" w:rsidP="00D75B60">
            <w:pPr>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 xml:space="preserve">Outermost and northern sparsely populated </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645" w:type="pct"/>
            <w:gridSpan w:val="2"/>
            <w:vMerge w:val="restart"/>
            <w:shd w:val="clear" w:color="auto" w:fill="auto"/>
          </w:tcPr>
          <w:p w:rsidR="00AA1C15" w:rsidRPr="00E14F75" w:rsidRDefault="00AA1C15" w:rsidP="00D75B60">
            <w:pPr>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vMerge w:val="restart"/>
            <w:shd w:val="clear" w:color="auto" w:fill="auto"/>
          </w:tcPr>
          <w:p w:rsidR="00AA1C15" w:rsidRPr="00E14F75" w:rsidRDefault="00AA1C15" w:rsidP="00DF23FF">
            <w:pPr>
              <w:spacing w:before="60" w:after="60" w:line="240" w:lineRule="auto"/>
              <w:rPr>
                <w:sz w:val="18"/>
                <w:szCs w:val="16"/>
              </w:rPr>
            </w:pPr>
            <w:r w:rsidRPr="00E14F75">
              <w:rPr>
                <w:sz w:val="18"/>
                <w:szCs w:val="16"/>
              </w:rPr>
              <w:t>Total ESF+</w:t>
            </w: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More developed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645" w:type="pct"/>
            <w:gridSpan w:val="2"/>
            <w:vMerge/>
            <w:shd w:val="clear" w:color="auto" w:fill="auto"/>
          </w:tcPr>
          <w:p w:rsidR="00AA1C15" w:rsidRPr="00E14F75" w:rsidRDefault="00AA1C15" w:rsidP="00D75B60">
            <w:pPr>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Transition</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645" w:type="pct"/>
            <w:gridSpan w:val="2"/>
            <w:vMerge/>
            <w:shd w:val="clear" w:color="auto" w:fill="auto"/>
          </w:tcPr>
          <w:p w:rsidR="00AA1C15" w:rsidRPr="00E14F75" w:rsidRDefault="00AA1C15" w:rsidP="00D75B60">
            <w:pPr>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Less developed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645" w:type="pct"/>
            <w:gridSpan w:val="2"/>
            <w:vMerge/>
            <w:shd w:val="clear" w:color="auto" w:fill="auto"/>
          </w:tcPr>
          <w:p w:rsidR="00AA1C15" w:rsidRPr="00E14F75" w:rsidRDefault="00AA1C15" w:rsidP="00D75B60">
            <w:pPr>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vMerge/>
            <w:shd w:val="clear" w:color="auto" w:fill="auto"/>
          </w:tcPr>
          <w:p w:rsidR="00AA1C15" w:rsidRPr="00E14F75" w:rsidRDefault="00AA1C15" w:rsidP="00D75B60">
            <w:pPr>
              <w:spacing w:before="60" w:after="60" w:line="240" w:lineRule="auto"/>
              <w:rPr>
                <w:sz w:val="18"/>
                <w:szCs w:val="16"/>
              </w:rPr>
            </w:pPr>
          </w:p>
        </w:tc>
        <w:tc>
          <w:tcPr>
            <w:tcW w:w="370" w:type="pct"/>
            <w:shd w:val="clear" w:color="auto" w:fill="auto"/>
          </w:tcPr>
          <w:p w:rsidR="00AA1C15" w:rsidRPr="00E14F75" w:rsidRDefault="00AA1C15" w:rsidP="00D75B60">
            <w:pPr>
              <w:spacing w:before="60" w:after="60" w:line="240" w:lineRule="auto"/>
              <w:rPr>
                <w:sz w:val="18"/>
                <w:szCs w:val="16"/>
              </w:rPr>
            </w:pPr>
            <w:r w:rsidRPr="00E14F75">
              <w:rPr>
                <w:sz w:val="18"/>
                <w:szCs w:val="16"/>
              </w:rPr>
              <w:t>Outermost and northern sparsely populated</w:t>
            </w: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trHeight w:val="613"/>
          <w:jc w:val="center"/>
        </w:trPr>
        <w:tc>
          <w:tcPr>
            <w:tcW w:w="645" w:type="pct"/>
            <w:gridSpan w:val="2"/>
            <w:vMerge w:val="restart"/>
            <w:shd w:val="clear" w:color="auto" w:fill="auto"/>
          </w:tcPr>
          <w:p w:rsidR="00AA1C15" w:rsidRPr="00E14F75" w:rsidRDefault="00AA1C15" w:rsidP="001B43E5">
            <w:pPr>
              <w:pageBreakBefore/>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253" w:type="pct"/>
            <w:vMerge w:val="restart"/>
            <w:shd w:val="clear" w:color="auto" w:fill="auto"/>
          </w:tcPr>
          <w:p w:rsidR="00AA1C15" w:rsidRPr="00E14F75" w:rsidRDefault="00AA1C15" w:rsidP="00DF23FF">
            <w:pPr>
              <w:spacing w:before="60" w:after="60" w:line="240" w:lineRule="auto"/>
              <w:rPr>
                <w:sz w:val="18"/>
                <w:szCs w:val="16"/>
              </w:rPr>
            </w:pPr>
            <w:r w:rsidRPr="00E14F75">
              <w:rPr>
                <w:sz w:val="18"/>
                <w:szCs w:val="16"/>
              </w:rPr>
              <w:t xml:space="preserve">JTF** </w:t>
            </w:r>
          </w:p>
        </w:tc>
        <w:tc>
          <w:tcPr>
            <w:tcW w:w="338" w:type="pct"/>
            <w:shd w:val="clear" w:color="auto" w:fill="auto"/>
          </w:tcPr>
          <w:p w:rsidR="00AA1C15" w:rsidRPr="00E14F75" w:rsidRDefault="00AA1C15" w:rsidP="00D75B60">
            <w:pPr>
              <w:spacing w:before="60" w:after="60" w:line="240" w:lineRule="auto"/>
              <w:rPr>
                <w:sz w:val="18"/>
                <w:szCs w:val="16"/>
              </w:rPr>
            </w:pPr>
            <w:r w:rsidRPr="00E14F75">
              <w:rPr>
                <w:sz w:val="18"/>
                <w:szCs w:val="16"/>
              </w:rPr>
              <w:t>Article 3 resources</w:t>
            </w:r>
          </w:p>
        </w:tc>
        <w:tc>
          <w:tcPr>
            <w:tcW w:w="370"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trHeight w:val="505"/>
          <w:jc w:val="center"/>
        </w:trPr>
        <w:tc>
          <w:tcPr>
            <w:tcW w:w="645" w:type="pct"/>
            <w:gridSpan w:val="2"/>
            <w:vMerge/>
            <w:shd w:val="clear" w:color="auto" w:fill="auto"/>
          </w:tcPr>
          <w:p w:rsidR="00AA1C15" w:rsidRPr="00E14F75" w:rsidRDefault="00AA1C15" w:rsidP="00D75B60">
            <w:pPr>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253" w:type="pct"/>
            <w:vMerge/>
            <w:shd w:val="clear" w:color="auto" w:fill="auto"/>
          </w:tcPr>
          <w:p w:rsidR="00AA1C15" w:rsidRPr="00E14F75" w:rsidRDefault="00AA1C15" w:rsidP="00D75B60">
            <w:pPr>
              <w:spacing w:before="60" w:after="60" w:line="240" w:lineRule="auto"/>
              <w:rPr>
                <w:sz w:val="18"/>
                <w:szCs w:val="16"/>
              </w:rPr>
            </w:pPr>
          </w:p>
        </w:tc>
        <w:tc>
          <w:tcPr>
            <w:tcW w:w="338" w:type="pct"/>
            <w:shd w:val="clear" w:color="auto" w:fill="auto"/>
          </w:tcPr>
          <w:p w:rsidR="00AA1C15" w:rsidRPr="00E14F75" w:rsidRDefault="00AA1C15" w:rsidP="00D75B60">
            <w:pPr>
              <w:spacing w:before="60" w:after="60" w:line="240" w:lineRule="auto"/>
              <w:rPr>
                <w:sz w:val="18"/>
                <w:szCs w:val="16"/>
              </w:rPr>
            </w:pPr>
            <w:r w:rsidRPr="00E14F75">
              <w:rPr>
                <w:sz w:val="18"/>
                <w:szCs w:val="16"/>
              </w:rPr>
              <w:t>Article 4 resources</w:t>
            </w:r>
          </w:p>
        </w:tc>
        <w:tc>
          <w:tcPr>
            <w:tcW w:w="370"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645" w:type="pct"/>
            <w:gridSpan w:val="2"/>
            <w:shd w:val="clear" w:color="auto" w:fill="auto"/>
          </w:tcPr>
          <w:p w:rsidR="00AA1C15" w:rsidRPr="00E14F75" w:rsidRDefault="00AA1C15" w:rsidP="00D75B60">
            <w:pPr>
              <w:spacing w:before="60" w:after="60" w:line="240" w:lineRule="auto"/>
              <w:rPr>
                <w:sz w:val="18"/>
                <w:szCs w:val="16"/>
              </w:rPr>
            </w:pPr>
          </w:p>
        </w:tc>
        <w:tc>
          <w:tcPr>
            <w:tcW w:w="440" w:type="pct"/>
            <w:tcBorders>
              <w:bottom w:val="single" w:sz="4" w:space="0" w:color="auto"/>
            </w:tcBorders>
            <w:shd w:val="clear" w:color="auto" w:fill="auto"/>
          </w:tcPr>
          <w:p w:rsidR="00AA1C15" w:rsidRPr="00E14F75" w:rsidRDefault="00AA1C15" w:rsidP="00D75B60">
            <w:pPr>
              <w:spacing w:before="60" w:after="60" w:line="240" w:lineRule="auto"/>
              <w:rPr>
                <w:sz w:val="18"/>
                <w:szCs w:val="16"/>
              </w:rPr>
            </w:pPr>
          </w:p>
        </w:tc>
        <w:tc>
          <w:tcPr>
            <w:tcW w:w="591" w:type="pct"/>
            <w:gridSpan w:val="2"/>
            <w:shd w:val="clear" w:color="auto" w:fill="auto"/>
          </w:tcPr>
          <w:p w:rsidR="00AA1C15" w:rsidRPr="00E14F75" w:rsidRDefault="00AA1C15" w:rsidP="00D75B60">
            <w:pPr>
              <w:spacing w:before="60" w:after="60" w:line="240" w:lineRule="auto"/>
              <w:rPr>
                <w:sz w:val="18"/>
                <w:szCs w:val="16"/>
              </w:rPr>
            </w:pPr>
            <w:r w:rsidRPr="00E14F75">
              <w:rPr>
                <w:sz w:val="18"/>
                <w:szCs w:val="16"/>
              </w:rPr>
              <w:t>Total CF</w:t>
            </w:r>
          </w:p>
        </w:tc>
        <w:tc>
          <w:tcPr>
            <w:tcW w:w="370"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r w:rsidR="00AA1C15" w:rsidRPr="00E14F75" w:rsidTr="00DF23FF">
        <w:trPr>
          <w:jc w:val="center"/>
        </w:trPr>
        <w:tc>
          <w:tcPr>
            <w:tcW w:w="645" w:type="pct"/>
            <w:gridSpan w:val="2"/>
            <w:shd w:val="clear" w:color="auto" w:fill="auto"/>
          </w:tcPr>
          <w:p w:rsidR="00AA1C15" w:rsidRPr="00E14F75" w:rsidRDefault="00AA1C15" w:rsidP="00D75B60">
            <w:pPr>
              <w:spacing w:before="60" w:after="60" w:line="240" w:lineRule="auto"/>
              <w:rPr>
                <w:sz w:val="18"/>
                <w:szCs w:val="16"/>
              </w:rPr>
            </w:pPr>
          </w:p>
        </w:tc>
        <w:tc>
          <w:tcPr>
            <w:tcW w:w="440" w:type="pct"/>
            <w:shd w:val="clear" w:color="auto" w:fill="auto"/>
          </w:tcPr>
          <w:p w:rsidR="00AA1C15" w:rsidRPr="00E14F75" w:rsidRDefault="00AA1C15" w:rsidP="00D75B60">
            <w:pPr>
              <w:spacing w:before="60" w:after="60" w:line="240" w:lineRule="auto"/>
              <w:rPr>
                <w:sz w:val="18"/>
                <w:szCs w:val="16"/>
              </w:rPr>
            </w:pPr>
          </w:p>
        </w:tc>
        <w:tc>
          <w:tcPr>
            <w:tcW w:w="591" w:type="pct"/>
            <w:gridSpan w:val="2"/>
            <w:shd w:val="clear" w:color="auto" w:fill="auto"/>
          </w:tcPr>
          <w:p w:rsidR="00AA1C15" w:rsidRPr="00E14F75" w:rsidRDefault="00AA1C15" w:rsidP="00D75B60">
            <w:pPr>
              <w:spacing w:before="60" w:after="60" w:line="240" w:lineRule="auto"/>
              <w:rPr>
                <w:sz w:val="18"/>
                <w:szCs w:val="16"/>
              </w:rPr>
            </w:pPr>
            <w:r w:rsidRPr="00E14F75">
              <w:rPr>
                <w:sz w:val="18"/>
                <w:szCs w:val="16"/>
              </w:rPr>
              <w:t>Grand total</w:t>
            </w:r>
          </w:p>
        </w:tc>
        <w:tc>
          <w:tcPr>
            <w:tcW w:w="370"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366" w:type="pct"/>
            <w:shd w:val="clear" w:color="auto" w:fill="auto"/>
          </w:tcPr>
          <w:p w:rsidR="00AA1C15" w:rsidRPr="00E14F75" w:rsidRDefault="00AA1C15" w:rsidP="00D75B60">
            <w:pPr>
              <w:spacing w:before="60" w:after="60" w:line="240" w:lineRule="auto"/>
              <w:rPr>
                <w:sz w:val="18"/>
                <w:szCs w:val="16"/>
              </w:rPr>
            </w:pPr>
          </w:p>
        </w:tc>
        <w:tc>
          <w:tcPr>
            <w:tcW w:w="417" w:type="pct"/>
            <w:shd w:val="clear" w:color="auto" w:fill="auto"/>
          </w:tcPr>
          <w:p w:rsidR="00AA1C15" w:rsidRPr="00E14F75" w:rsidRDefault="00AA1C15" w:rsidP="00D75B60">
            <w:pPr>
              <w:spacing w:before="60" w:after="60" w:line="240" w:lineRule="auto"/>
              <w:rPr>
                <w:sz w:val="18"/>
                <w:szCs w:val="16"/>
              </w:rPr>
            </w:pPr>
          </w:p>
        </w:tc>
        <w:tc>
          <w:tcPr>
            <w:tcW w:w="249" w:type="pct"/>
            <w:shd w:val="clear" w:color="auto" w:fill="auto"/>
          </w:tcPr>
          <w:p w:rsidR="00AA1C15" w:rsidRPr="00E14F75" w:rsidRDefault="00AA1C15" w:rsidP="00D75B60">
            <w:pPr>
              <w:spacing w:before="60" w:after="60" w:line="240" w:lineRule="auto"/>
              <w:rPr>
                <w:sz w:val="18"/>
                <w:szCs w:val="16"/>
              </w:rPr>
            </w:pPr>
          </w:p>
        </w:tc>
        <w:tc>
          <w:tcPr>
            <w:tcW w:w="268" w:type="pct"/>
            <w:shd w:val="clear" w:color="auto" w:fill="auto"/>
          </w:tcPr>
          <w:p w:rsidR="00AA1C15" w:rsidRPr="00E14F75" w:rsidRDefault="00AA1C15" w:rsidP="00D75B60">
            <w:pPr>
              <w:spacing w:before="60" w:after="60" w:line="240" w:lineRule="auto"/>
              <w:rPr>
                <w:sz w:val="18"/>
                <w:szCs w:val="16"/>
              </w:rPr>
            </w:pPr>
          </w:p>
        </w:tc>
        <w:tc>
          <w:tcPr>
            <w:tcW w:w="391" w:type="pct"/>
            <w:shd w:val="clear" w:color="auto" w:fill="auto"/>
          </w:tcPr>
          <w:p w:rsidR="00AA1C15" w:rsidRPr="00E14F75" w:rsidRDefault="00AA1C15" w:rsidP="00D75B60">
            <w:pPr>
              <w:spacing w:before="60" w:after="60" w:line="240" w:lineRule="auto"/>
              <w:rPr>
                <w:sz w:val="18"/>
                <w:szCs w:val="16"/>
              </w:rPr>
            </w:pPr>
          </w:p>
        </w:tc>
        <w:tc>
          <w:tcPr>
            <w:tcW w:w="429" w:type="pct"/>
            <w:shd w:val="clear" w:color="auto" w:fill="auto"/>
          </w:tcPr>
          <w:p w:rsidR="00AA1C15" w:rsidRPr="00E14F75" w:rsidRDefault="00AA1C15" w:rsidP="00D75B60">
            <w:pPr>
              <w:spacing w:before="60" w:after="60" w:line="240" w:lineRule="auto"/>
              <w:rPr>
                <w:sz w:val="18"/>
                <w:szCs w:val="16"/>
              </w:rPr>
            </w:pPr>
          </w:p>
        </w:tc>
      </w:tr>
    </w:tbl>
    <w:p w:rsidR="00AA1C15" w:rsidRPr="00E14F75" w:rsidRDefault="00AA1C15" w:rsidP="00DF23FF">
      <w:pPr>
        <w:pStyle w:val="Point0"/>
        <w:spacing w:before="0" w:after="0" w:line="240" w:lineRule="auto"/>
        <w:ind w:left="851" w:hanging="851"/>
      </w:pPr>
      <w:r w:rsidRPr="00E14F75">
        <w:rPr>
          <w:b/>
          <w:bCs/>
          <w:vertAlign w:val="superscript"/>
        </w:rPr>
        <w:t>*</w:t>
      </w:r>
      <w:r w:rsidRPr="00E14F75">
        <w:tab/>
        <w:t>For ERDF: less developed, transition, more developed, and, where applicable special allocation for outermost and northern sparsely populated regions. For ESF+: less developed, transition, more developed and, where applicable, additional allocation for outermost regions. For CF: not applicable. For technical assistance, application of categories of region depends on selection of a fund.</w:t>
      </w:r>
    </w:p>
    <w:p w:rsidR="00AA1C15" w:rsidRPr="00E14F75" w:rsidRDefault="00AA1C15" w:rsidP="00DF23FF">
      <w:pPr>
        <w:pStyle w:val="Point0"/>
        <w:spacing w:before="0" w:after="0" w:line="240" w:lineRule="auto"/>
        <w:ind w:left="851" w:hanging="851"/>
      </w:pPr>
      <w:r w:rsidRPr="00E14F75">
        <w:rPr>
          <w:b/>
          <w:bCs/>
          <w:vertAlign w:val="superscript"/>
        </w:rPr>
        <w:t>**</w:t>
      </w:r>
      <w:r w:rsidRPr="00E14F75">
        <w:tab/>
        <w:t>Indicate the total JTF resources, including the complementary support transferred from the ERDF and the ESF+. The table shall not include the amounts in accordance to Article 7 JTF. In case of technical assistance financed from the JTF, the JTF resources should be split into resources related to Article 3 and 4 JTF. For Article 4 JTF, there is no flexibility amount.</w:t>
      </w:r>
    </w:p>
    <w:p w:rsidR="00AA1C15" w:rsidRPr="00E14F75" w:rsidRDefault="00AA1C15" w:rsidP="00F65EF3"/>
    <w:p w:rsidR="00AA1C15" w:rsidRPr="00E14F75" w:rsidRDefault="00AA1C15" w:rsidP="0025674F">
      <w:pPr>
        <w:pStyle w:val="Text1"/>
      </w:pPr>
      <w:r w:rsidRPr="00E14F75">
        <w:t>For the Investment for Jobs and Growth goal: programmes using technical assistance according to Article 36(5) in accordance with the choice made in the Partnership Agreement.</w:t>
      </w:r>
    </w:p>
    <w:p w:rsidR="00AA1C15" w:rsidRPr="00E14F75" w:rsidRDefault="00AA1C15" w:rsidP="00F65EF3">
      <w:r>
        <w:br w:type="page"/>
      </w:r>
      <w:r w:rsidRPr="00E14F75">
        <w:lastRenderedPageBreak/>
        <w:t>Table 2: Total financial allocations by fund and national contribution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817"/>
        <w:gridCol w:w="1156"/>
        <w:gridCol w:w="651"/>
        <w:gridCol w:w="866"/>
        <w:gridCol w:w="962"/>
        <w:gridCol w:w="1496"/>
        <w:gridCol w:w="826"/>
        <w:gridCol w:w="822"/>
        <w:gridCol w:w="826"/>
        <w:gridCol w:w="863"/>
        <w:gridCol w:w="1055"/>
        <w:gridCol w:w="653"/>
        <w:gridCol w:w="701"/>
        <w:gridCol w:w="1163"/>
        <w:gridCol w:w="951"/>
      </w:tblGrid>
      <w:tr w:rsidR="00AA1C15" w:rsidRPr="00E14F75" w:rsidTr="0025674F">
        <w:trPr>
          <w:jc w:val="center"/>
        </w:trPr>
        <w:tc>
          <w:tcPr>
            <w:tcW w:w="0" w:type="auto"/>
            <w:vMerge w:val="restart"/>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Policy/JTF specific objective</w:t>
            </w:r>
            <w:r w:rsidRPr="00E14F75">
              <w:rPr>
                <w:sz w:val="17"/>
                <w:szCs w:val="17"/>
              </w:rPr>
              <w:br/>
              <w:t>No or TA</w:t>
            </w:r>
          </w:p>
        </w:tc>
        <w:tc>
          <w:tcPr>
            <w:tcW w:w="0" w:type="auto"/>
            <w:vMerge w:val="restart"/>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Priority</w:t>
            </w:r>
          </w:p>
        </w:tc>
        <w:tc>
          <w:tcPr>
            <w:tcW w:w="0" w:type="auto"/>
            <w:vMerge w:val="restart"/>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Basis for calculation EU support (total eligible cost or public contribution)</w:t>
            </w:r>
          </w:p>
        </w:tc>
        <w:tc>
          <w:tcPr>
            <w:tcW w:w="0" w:type="auto"/>
            <w:gridSpan w:val="2"/>
            <w:vMerge w:val="restart"/>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Fund</w:t>
            </w:r>
          </w:p>
        </w:tc>
        <w:tc>
          <w:tcPr>
            <w:tcW w:w="0" w:type="auto"/>
            <w:vMerge w:val="restart"/>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Category of region*</w:t>
            </w:r>
          </w:p>
        </w:tc>
        <w:tc>
          <w:tcPr>
            <w:tcW w:w="0" w:type="auto"/>
            <w:vMerge w:val="restart"/>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Union contribution</w:t>
            </w:r>
          </w:p>
          <w:p w:rsidR="00AA1C15" w:rsidRPr="00E14F75" w:rsidRDefault="00AA1C15" w:rsidP="0025674F">
            <w:pPr>
              <w:spacing w:before="60" w:after="60" w:line="240" w:lineRule="auto"/>
              <w:jc w:val="center"/>
              <w:rPr>
                <w:sz w:val="17"/>
                <w:szCs w:val="17"/>
              </w:rPr>
            </w:pPr>
            <w:r w:rsidRPr="00E14F75">
              <w:rPr>
                <w:sz w:val="17"/>
                <w:szCs w:val="17"/>
              </w:rPr>
              <w:t>(a)=(b)+(c)+(i)+(j)</w:t>
            </w:r>
          </w:p>
        </w:tc>
        <w:tc>
          <w:tcPr>
            <w:tcW w:w="0" w:type="auto"/>
            <w:gridSpan w:val="4"/>
            <w:vMerge w:val="restart"/>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Breakdown of Union contribution</w:t>
            </w:r>
          </w:p>
        </w:tc>
        <w:tc>
          <w:tcPr>
            <w:tcW w:w="0" w:type="auto"/>
            <w:vMerge w:val="restart"/>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National contribution</w:t>
            </w:r>
          </w:p>
        </w:tc>
        <w:tc>
          <w:tcPr>
            <w:tcW w:w="0" w:type="auto"/>
            <w:gridSpan w:val="2"/>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Indicative breakdown of national contribution</w:t>
            </w:r>
          </w:p>
        </w:tc>
        <w:tc>
          <w:tcPr>
            <w:tcW w:w="0" w:type="auto"/>
            <w:vMerge w:val="restart"/>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Total</w:t>
            </w:r>
          </w:p>
        </w:tc>
        <w:tc>
          <w:tcPr>
            <w:tcW w:w="0" w:type="auto"/>
            <w:vMerge w:val="restart"/>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Co-financing rate</w:t>
            </w:r>
          </w:p>
        </w:tc>
      </w:tr>
      <w:tr w:rsidR="00AA1C15" w:rsidRPr="00E14F75" w:rsidTr="0025674F">
        <w:trPr>
          <w:trHeight w:val="170"/>
          <w:jc w:val="center"/>
        </w:trPr>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tcBorders>
              <w:bottom w:val="nil"/>
            </w:tcBorders>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gridSpan w:val="2"/>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gridSpan w:val="4"/>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tcBorders>
              <w:bottom w:val="nil"/>
            </w:tcBorders>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tcBorders>
              <w:bottom w:val="nil"/>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public</w:t>
            </w:r>
          </w:p>
        </w:tc>
        <w:tc>
          <w:tcPr>
            <w:tcW w:w="0" w:type="auto"/>
            <w:tcBorders>
              <w:bottom w:val="nil"/>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private</w:t>
            </w:r>
          </w:p>
        </w:tc>
        <w:tc>
          <w:tcPr>
            <w:tcW w:w="0" w:type="auto"/>
            <w:vMerge/>
            <w:tcBorders>
              <w:bottom w:val="nil"/>
            </w:tcBorders>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tcBorders>
              <w:bottom w:val="nil"/>
            </w:tcBorders>
            <w:shd w:val="clear" w:color="auto" w:fill="auto"/>
            <w:vAlign w:val="center"/>
          </w:tcPr>
          <w:p w:rsidR="00AA1C15" w:rsidRPr="00E14F75" w:rsidRDefault="00AA1C15" w:rsidP="0025674F">
            <w:pPr>
              <w:spacing w:before="60" w:after="60" w:line="240" w:lineRule="auto"/>
              <w:jc w:val="center"/>
              <w:rPr>
                <w:sz w:val="17"/>
                <w:szCs w:val="17"/>
              </w:rPr>
            </w:pPr>
          </w:p>
        </w:tc>
      </w:tr>
      <w:tr w:rsidR="00AA1C15" w:rsidRPr="00E14F75" w:rsidTr="0025674F">
        <w:trPr>
          <w:trHeight w:val="68"/>
          <w:jc w:val="center"/>
        </w:trPr>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val="restart"/>
            <w:tcBorders>
              <w:top w:val="nil"/>
            </w:tcBorders>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gridSpan w:val="2"/>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gridSpan w:val="4"/>
            <w:vMerge/>
            <w:tcBorders>
              <w:bottom w:val="single" w:sz="4" w:space="0" w:color="auto"/>
            </w:tcBorders>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tcBorders>
              <w:top w:val="nil"/>
              <w:bottom w:val="nil"/>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(d)=(e)+(f)</w:t>
            </w:r>
          </w:p>
        </w:tc>
        <w:tc>
          <w:tcPr>
            <w:tcW w:w="0" w:type="auto"/>
            <w:tcBorders>
              <w:top w:val="nil"/>
              <w:bottom w:val="nil"/>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(e)</w:t>
            </w:r>
          </w:p>
        </w:tc>
        <w:tc>
          <w:tcPr>
            <w:tcW w:w="0" w:type="auto"/>
            <w:tcBorders>
              <w:top w:val="nil"/>
              <w:bottom w:val="nil"/>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(f)</w:t>
            </w:r>
          </w:p>
        </w:tc>
        <w:tc>
          <w:tcPr>
            <w:tcW w:w="0" w:type="auto"/>
            <w:tcBorders>
              <w:top w:val="nil"/>
              <w:bottom w:val="nil"/>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(g)=(a)+(d)**</w:t>
            </w:r>
          </w:p>
        </w:tc>
        <w:tc>
          <w:tcPr>
            <w:tcW w:w="0" w:type="auto"/>
            <w:tcBorders>
              <w:top w:val="nil"/>
              <w:bottom w:val="nil"/>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(h)=(a)/(g)</w:t>
            </w:r>
          </w:p>
        </w:tc>
      </w:tr>
      <w:tr w:rsidR="00AA1C15" w:rsidRPr="00E14F75" w:rsidTr="0025674F">
        <w:trPr>
          <w:trHeight w:val="651"/>
          <w:jc w:val="center"/>
        </w:trPr>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gridSpan w:val="2"/>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gridSpan w:val="2"/>
            <w:tcBorders>
              <w:bottom w:val="single" w:sz="4" w:space="0" w:color="auto"/>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Union contribution</w:t>
            </w:r>
          </w:p>
        </w:tc>
        <w:tc>
          <w:tcPr>
            <w:tcW w:w="0" w:type="auto"/>
            <w:gridSpan w:val="2"/>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Flexibility amount</w:t>
            </w:r>
          </w:p>
        </w:tc>
        <w:tc>
          <w:tcPr>
            <w:tcW w:w="0" w:type="auto"/>
            <w:vMerge w:val="restart"/>
            <w:tcBorders>
              <w:top w:val="nil"/>
            </w:tcBorders>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val="restart"/>
            <w:tcBorders>
              <w:top w:val="nil"/>
            </w:tcBorders>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val="restart"/>
            <w:tcBorders>
              <w:top w:val="nil"/>
            </w:tcBorders>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val="restart"/>
            <w:tcBorders>
              <w:top w:val="nil"/>
            </w:tcBorders>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val="restart"/>
            <w:tcBorders>
              <w:top w:val="nil"/>
            </w:tcBorders>
            <w:shd w:val="clear" w:color="auto" w:fill="auto"/>
            <w:vAlign w:val="center"/>
          </w:tcPr>
          <w:p w:rsidR="00AA1C15" w:rsidRPr="00E14F75" w:rsidRDefault="00AA1C15" w:rsidP="0025674F">
            <w:pPr>
              <w:spacing w:before="60" w:after="60" w:line="240" w:lineRule="auto"/>
              <w:jc w:val="center"/>
              <w:rPr>
                <w:sz w:val="17"/>
                <w:szCs w:val="17"/>
              </w:rPr>
            </w:pPr>
          </w:p>
        </w:tc>
      </w:tr>
      <w:tr w:rsidR="00AA1C15" w:rsidRPr="00E14F75" w:rsidTr="0025674F">
        <w:trPr>
          <w:trHeight w:val="534"/>
          <w:jc w:val="center"/>
        </w:trPr>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gridSpan w:val="2"/>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tcBorders>
              <w:bottom w:val="single" w:sz="4" w:space="0" w:color="auto"/>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without TA pursuant to Article 36(5)</w:t>
            </w:r>
          </w:p>
        </w:tc>
        <w:tc>
          <w:tcPr>
            <w:tcW w:w="0" w:type="auto"/>
            <w:tcBorders>
              <w:bottom w:val="single" w:sz="4" w:space="0" w:color="auto"/>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for TA pursuant to Article 36(5)</w:t>
            </w:r>
          </w:p>
        </w:tc>
        <w:tc>
          <w:tcPr>
            <w:tcW w:w="0" w:type="auto"/>
            <w:tcBorders>
              <w:bottom w:val="single" w:sz="4" w:space="0" w:color="auto"/>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without TA pursuant to Article 36(5)</w:t>
            </w:r>
          </w:p>
        </w:tc>
        <w:tc>
          <w:tcPr>
            <w:tcW w:w="0" w:type="auto"/>
            <w:tcBorders>
              <w:bottom w:val="single" w:sz="4" w:space="0" w:color="auto"/>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for TA pursuant to Article 36(5)</w:t>
            </w:r>
            <w:r w:rsidRPr="00E14F75" w:rsidDel="0050758A">
              <w:rPr>
                <w:sz w:val="17"/>
                <w:szCs w:val="17"/>
              </w:rPr>
              <w:t>***</w:t>
            </w: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r>
      <w:tr w:rsidR="00AA1C15" w:rsidRPr="00E14F75" w:rsidTr="0025674F">
        <w:trPr>
          <w:trHeight w:val="168"/>
          <w:jc w:val="center"/>
        </w:trPr>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gridSpan w:val="2"/>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tcBorders>
              <w:top w:val="single" w:sz="4" w:space="0" w:color="auto"/>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(b)</w:t>
            </w:r>
          </w:p>
        </w:tc>
        <w:tc>
          <w:tcPr>
            <w:tcW w:w="0" w:type="auto"/>
            <w:tcBorders>
              <w:top w:val="single" w:sz="4" w:space="0" w:color="auto"/>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(c)</w:t>
            </w:r>
          </w:p>
        </w:tc>
        <w:tc>
          <w:tcPr>
            <w:tcW w:w="0" w:type="auto"/>
            <w:tcBorders>
              <w:top w:val="single" w:sz="4" w:space="0" w:color="auto"/>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(i)</w:t>
            </w:r>
          </w:p>
        </w:tc>
        <w:tc>
          <w:tcPr>
            <w:tcW w:w="0" w:type="auto"/>
            <w:tcBorders>
              <w:top w:val="single" w:sz="4" w:space="0" w:color="auto"/>
            </w:tcBorders>
            <w:shd w:val="clear" w:color="auto" w:fill="auto"/>
            <w:vAlign w:val="center"/>
          </w:tcPr>
          <w:p w:rsidR="00AA1C15" w:rsidRPr="00E14F75" w:rsidRDefault="00AA1C15" w:rsidP="0025674F">
            <w:pPr>
              <w:spacing w:before="60" w:after="60" w:line="240" w:lineRule="auto"/>
              <w:jc w:val="center"/>
              <w:rPr>
                <w:sz w:val="17"/>
                <w:szCs w:val="17"/>
              </w:rPr>
            </w:pPr>
            <w:r w:rsidRPr="00E14F75">
              <w:rPr>
                <w:sz w:val="17"/>
                <w:szCs w:val="17"/>
              </w:rPr>
              <w:t>(j)</w:t>
            </w: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c>
          <w:tcPr>
            <w:tcW w:w="0" w:type="auto"/>
            <w:vMerge/>
            <w:shd w:val="clear" w:color="auto" w:fill="auto"/>
            <w:vAlign w:val="center"/>
          </w:tcPr>
          <w:p w:rsidR="00AA1C15" w:rsidRPr="00E14F75" w:rsidRDefault="00AA1C15" w:rsidP="0025674F">
            <w:pPr>
              <w:spacing w:before="60" w:after="60" w:line="240" w:lineRule="auto"/>
              <w:jc w:val="center"/>
              <w:rPr>
                <w:sz w:val="17"/>
                <w:szCs w:val="17"/>
              </w:rPr>
            </w:pPr>
          </w:p>
        </w:tc>
      </w:tr>
      <w:tr w:rsidR="00AA1C15" w:rsidRPr="00E14F75" w:rsidTr="0025674F">
        <w:trPr>
          <w:jc w:val="center"/>
        </w:trPr>
        <w:tc>
          <w:tcPr>
            <w:tcW w:w="0" w:type="auto"/>
            <w:vMerge w:val="restart"/>
            <w:shd w:val="clear" w:color="auto" w:fill="auto"/>
          </w:tcPr>
          <w:p w:rsidR="00AA1C15" w:rsidRPr="00E14F75" w:rsidRDefault="00AA1C15" w:rsidP="00D75B60">
            <w:pPr>
              <w:spacing w:before="60" w:after="60" w:line="240" w:lineRule="auto"/>
              <w:rPr>
                <w:sz w:val="17"/>
                <w:szCs w:val="17"/>
              </w:rPr>
            </w:pPr>
          </w:p>
        </w:tc>
        <w:tc>
          <w:tcPr>
            <w:tcW w:w="0" w:type="auto"/>
            <w:vMerge w:val="restart"/>
            <w:shd w:val="clear" w:color="auto" w:fill="auto"/>
          </w:tcPr>
          <w:p w:rsidR="00AA1C15" w:rsidRPr="00E14F75" w:rsidRDefault="00AA1C15" w:rsidP="00D75B60">
            <w:pPr>
              <w:spacing w:before="60" w:after="60" w:line="240" w:lineRule="auto"/>
              <w:rPr>
                <w:sz w:val="17"/>
                <w:szCs w:val="17"/>
              </w:rPr>
            </w:pPr>
            <w:r w:rsidRPr="00E14F75">
              <w:rPr>
                <w:sz w:val="17"/>
                <w:szCs w:val="17"/>
              </w:rPr>
              <w:t>Priority 1</w:t>
            </w:r>
          </w:p>
        </w:tc>
        <w:tc>
          <w:tcPr>
            <w:tcW w:w="0" w:type="auto"/>
            <w:vMerge w:val="restart"/>
            <w:shd w:val="clear" w:color="auto" w:fill="auto"/>
          </w:tcPr>
          <w:p w:rsidR="00AA1C15" w:rsidRPr="00E14F75" w:rsidRDefault="00AA1C15" w:rsidP="00D75B60">
            <w:pPr>
              <w:spacing w:before="60" w:after="60" w:line="240" w:lineRule="auto"/>
              <w:rPr>
                <w:sz w:val="17"/>
                <w:szCs w:val="17"/>
              </w:rPr>
            </w:pPr>
            <w:r w:rsidRPr="00E14F75">
              <w:rPr>
                <w:sz w:val="17"/>
                <w:szCs w:val="17"/>
              </w:rPr>
              <w:t>P/T</w:t>
            </w:r>
          </w:p>
        </w:tc>
        <w:tc>
          <w:tcPr>
            <w:tcW w:w="0" w:type="auto"/>
            <w:gridSpan w:val="2"/>
            <w:vMerge w:val="restart"/>
            <w:shd w:val="clear" w:color="auto" w:fill="auto"/>
          </w:tcPr>
          <w:p w:rsidR="00AA1C15" w:rsidRPr="00E14F75" w:rsidRDefault="00AA1C15" w:rsidP="00D75B60">
            <w:pPr>
              <w:spacing w:before="60" w:after="60" w:line="240" w:lineRule="auto"/>
              <w:rPr>
                <w:sz w:val="17"/>
                <w:szCs w:val="17"/>
              </w:rPr>
            </w:pPr>
            <w:r w:rsidRPr="00E14F75">
              <w:rPr>
                <w:sz w:val="17"/>
                <w:szCs w:val="17"/>
              </w:rPr>
              <w:t>ERDF</w:t>
            </w: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More developed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Transition</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Less developed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Outermost and northern sparsely populated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vMerge w:val="restart"/>
            <w:shd w:val="clear" w:color="auto" w:fill="auto"/>
          </w:tcPr>
          <w:p w:rsidR="00AA1C15" w:rsidRPr="00E14F75" w:rsidRDefault="00AA1C15" w:rsidP="001B43E5">
            <w:pPr>
              <w:pageBreakBefore/>
              <w:spacing w:before="60" w:after="60" w:line="240" w:lineRule="auto"/>
              <w:rPr>
                <w:sz w:val="17"/>
                <w:szCs w:val="17"/>
              </w:rPr>
            </w:pPr>
          </w:p>
        </w:tc>
        <w:tc>
          <w:tcPr>
            <w:tcW w:w="0" w:type="auto"/>
            <w:vMerge w:val="restart"/>
            <w:shd w:val="clear" w:color="auto" w:fill="auto"/>
          </w:tcPr>
          <w:p w:rsidR="00AA1C15" w:rsidRPr="00E14F75" w:rsidRDefault="00AA1C15" w:rsidP="00D75B60">
            <w:pPr>
              <w:spacing w:before="60" w:after="60" w:line="240" w:lineRule="auto"/>
              <w:rPr>
                <w:sz w:val="17"/>
                <w:szCs w:val="17"/>
              </w:rPr>
            </w:pPr>
            <w:r w:rsidRPr="00E14F75">
              <w:rPr>
                <w:sz w:val="17"/>
                <w:szCs w:val="17"/>
              </w:rPr>
              <w:t>Priority 2</w:t>
            </w:r>
          </w:p>
        </w:tc>
        <w:tc>
          <w:tcPr>
            <w:tcW w:w="0" w:type="auto"/>
            <w:vMerge w:val="restart"/>
            <w:shd w:val="clear" w:color="auto" w:fill="auto"/>
          </w:tcPr>
          <w:p w:rsidR="00AA1C15" w:rsidRPr="00E14F75" w:rsidRDefault="00AA1C15" w:rsidP="00D75B60">
            <w:pPr>
              <w:spacing w:before="60" w:after="60" w:line="240" w:lineRule="auto"/>
              <w:rPr>
                <w:sz w:val="17"/>
                <w:szCs w:val="17"/>
              </w:rPr>
            </w:pPr>
          </w:p>
        </w:tc>
        <w:tc>
          <w:tcPr>
            <w:tcW w:w="0" w:type="auto"/>
            <w:gridSpan w:val="2"/>
            <w:vMerge w:val="restart"/>
            <w:shd w:val="clear" w:color="auto" w:fill="auto"/>
          </w:tcPr>
          <w:p w:rsidR="00AA1C15" w:rsidRPr="00E14F75" w:rsidRDefault="00AA1C15" w:rsidP="00D75B60">
            <w:pPr>
              <w:spacing w:before="60" w:after="60" w:line="240" w:lineRule="auto"/>
              <w:rPr>
                <w:sz w:val="17"/>
                <w:szCs w:val="17"/>
              </w:rPr>
            </w:pPr>
            <w:r w:rsidRPr="00E14F75">
              <w:rPr>
                <w:sz w:val="17"/>
                <w:szCs w:val="17"/>
              </w:rPr>
              <w:t>ESF+</w:t>
            </w: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More developed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Transition</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Less developed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Outermost and northern sparsely populated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tcBorders>
              <w:right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trHeight w:val="1086"/>
          <w:jc w:val="center"/>
        </w:trPr>
        <w:tc>
          <w:tcPr>
            <w:tcW w:w="0" w:type="auto"/>
            <w:vMerge w:val="restart"/>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vMerge w:val="restart"/>
            <w:shd w:val="clear" w:color="auto" w:fill="auto"/>
          </w:tcPr>
          <w:p w:rsidR="00AA1C15" w:rsidRPr="00E14F75" w:rsidRDefault="00AA1C15" w:rsidP="00D75B60">
            <w:pPr>
              <w:spacing w:before="60" w:after="60" w:line="240" w:lineRule="auto"/>
              <w:rPr>
                <w:sz w:val="17"/>
                <w:szCs w:val="17"/>
              </w:rPr>
            </w:pPr>
            <w:r w:rsidRPr="00E14F75">
              <w:rPr>
                <w:sz w:val="17"/>
                <w:szCs w:val="17"/>
              </w:rPr>
              <w:t>Priority 3</w:t>
            </w:r>
          </w:p>
        </w:tc>
        <w:tc>
          <w:tcPr>
            <w:tcW w:w="0" w:type="auto"/>
            <w:vMerge w:val="restart"/>
            <w:shd w:val="clear" w:color="auto" w:fill="auto"/>
          </w:tcPr>
          <w:p w:rsidR="00AA1C15" w:rsidRPr="00E14F75" w:rsidRDefault="00AA1C15" w:rsidP="00D75B60">
            <w:pPr>
              <w:spacing w:before="60" w:after="60" w:line="240" w:lineRule="auto"/>
              <w:rPr>
                <w:sz w:val="17"/>
                <w:szCs w:val="17"/>
              </w:rPr>
            </w:pPr>
          </w:p>
        </w:tc>
        <w:tc>
          <w:tcPr>
            <w:tcW w:w="0" w:type="auto"/>
            <w:vMerge w:val="restart"/>
            <w:shd w:val="clear" w:color="auto" w:fill="auto"/>
          </w:tcPr>
          <w:p w:rsidR="00AA1C15" w:rsidRPr="00E14F75" w:rsidRDefault="00AA1C15" w:rsidP="00D75B60">
            <w:pPr>
              <w:spacing w:before="60" w:after="60" w:line="240" w:lineRule="auto"/>
              <w:rPr>
                <w:sz w:val="17"/>
                <w:szCs w:val="17"/>
              </w:rPr>
            </w:pPr>
            <w:r w:rsidRPr="00E14F75">
              <w:rPr>
                <w:sz w:val="17"/>
                <w:szCs w:val="17"/>
              </w:rPr>
              <w:t>JTF</w:t>
            </w:r>
            <w:r w:rsidRPr="00E14F75">
              <w:rPr>
                <w:sz w:val="17"/>
                <w:szCs w:val="17"/>
              </w:rPr>
              <w:br/>
              <w:t>**</w:t>
            </w: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r w:rsidRPr="00E14F75">
              <w:rPr>
                <w:sz w:val="17"/>
                <w:szCs w:val="17"/>
              </w:rPr>
              <w:t>Article 3 resources</w:t>
            </w: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Article 4 resources</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tcBorders>
              <w:right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Priority 4</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gridSpan w:val="2"/>
            <w:shd w:val="clear" w:color="auto" w:fill="auto"/>
          </w:tcPr>
          <w:p w:rsidR="00AA1C15" w:rsidRPr="00E14F75" w:rsidRDefault="00AA1C15" w:rsidP="00D75B60">
            <w:pPr>
              <w:spacing w:before="60" w:after="60" w:line="240" w:lineRule="auto"/>
              <w:rPr>
                <w:sz w:val="17"/>
                <w:szCs w:val="17"/>
              </w:rPr>
            </w:pPr>
            <w:r w:rsidRPr="00E14F75">
              <w:rPr>
                <w:sz w:val="17"/>
                <w:szCs w:val="17"/>
              </w:rPr>
              <w:t>CF</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tcBorders>
              <w:right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tcBorders>
              <w:bottom w:val="single" w:sz="4" w:space="0" w:color="auto"/>
            </w:tcBorders>
            <w:shd w:val="clear" w:color="auto" w:fill="auto"/>
          </w:tcPr>
          <w:p w:rsidR="00AA1C15" w:rsidRPr="00E14F75" w:rsidRDefault="00AA1C15" w:rsidP="001B43E5">
            <w:pPr>
              <w:pageBreakBefore/>
              <w:spacing w:before="60" w:after="60" w:line="240" w:lineRule="auto"/>
              <w:rPr>
                <w:sz w:val="17"/>
                <w:szCs w:val="17"/>
              </w:rPr>
            </w:pPr>
            <w:r w:rsidRPr="00E14F75">
              <w:rPr>
                <w:sz w:val="17"/>
                <w:szCs w:val="17"/>
              </w:rPr>
              <w:lastRenderedPageBreak/>
              <w:t>TA</w:t>
            </w: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r w:rsidRPr="00E14F75">
              <w:rPr>
                <w:sz w:val="17"/>
                <w:szCs w:val="17"/>
              </w:rPr>
              <w:t>Priority 5</w:t>
            </w:r>
          </w:p>
          <w:p w:rsidR="00AA1C15" w:rsidRPr="00E14F75" w:rsidRDefault="00AA1C15" w:rsidP="00D75B60">
            <w:pPr>
              <w:spacing w:before="60" w:after="60" w:line="240" w:lineRule="auto"/>
              <w:rPr>
                <w:sz w:val="17"/>
                <w:szCs w:val="17"/>
              </w:rPr>
            </w:pPr>
            <w:r w:rsidRPr="00E14F75">
              <w:rPr>
                <w:sz w:val="17"/>
                <w:szCs w:val="17"/>
              </w:rPr>
              <w:t>TA pursuant to Article 37</w:t>
            </w: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gridSpan w:val="2"/>
            <w:tcBorders>
              <w:bottom w:val="single" w:sz="4" w:space="0" w:color="auto"/>
            </w:tcBorders>
            <w:shd w:val="clear" w:color="auto" w:fill="auto"/>
          </w:tcPr>
          <w:p w:rsidR="00AA1C15" w:rsidRPr="00E14F75" w:rsidRDefault="00AA1C15" w:rsidP="00D75B60">
            <w:pPr>
              <w:spacing w:before="60" w:after="60" w:line="240" w:lineRule="auto"/>
              <w:rPr>
                <w:sz w:val="17"/>
                <w:szCs w:val="17"/>
              </w:rPr>
            </w:pPr>
            <w:r w:rsidRPr="00E14F75">
              <w:rPr>
                <w:sz w:val="17"/>
                <w:szCs w:val="17"/>
              </w:rPr>
              <w:t>ERDF or ESF+ or JTF or CF</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tcBorders>
              <w:right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vMerge w:val="restart"/>
            <w:shd w:val="clear" w:color="auto" w:fill="auto"/>
          </w:tcPr>
          <w:p w:rsidR="00AA1C15" w:rsidRPr="00E14F75" w:rsidRDefault="00AA1C15" w:rsidP="001B43E5">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gridSpan w:val="2"/>
            <w:vMerge w:val="restart"/>
            <w:shd w:val="clear" w:color="auto" w:fill="auto"/>
          </w:tcPr>
          <w:p w:rsidR="00AA1C15" w:rsidRPr="00E14F75" w:rsidRDefault="00AA1C15" w:rsidP="00D75B60">
            <w:pPr>
              <w:spacing w:before="60" w:after="60" w:line="240" w:lineRule="auto"/>
              <w:rPr>
                <w:sz w:val="17"/>
                <w:szCs w:val="17"/>
              </w:rPr>
            </w:pPr>
            <w:r w:rsidRPr="00E14F75">
              <w:rPr>
                <w:sz w:val="17"/>
                <w:szCs w:val="17"/>
              </w:rPr>
              <w:t>Total ERDF</w:t>
            </w: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More developed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tcBorders>
              <w:right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Transition</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tcBorders>
              <w:right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Less developed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tcBorders>
              <w:top w:val="single" w:sz="4" w:space="0" w:color="auto"/>
            </w:tcBorders>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Outermost and northern sparsely populated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vMerge w:val="restart"/>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gridSpan w:val="2"/>
            <w:vMerge w:val="restart"/>
            <w:shd w:val="clear" w:color="auto" w:fill="auto"/>
          </w:tcPr>
          <w:p w:rsidR="00AA1C15" w:rsidRPr="00E14F75" w:rsidRDefault="00AA1C15" w:rsidP="00D75B60">
            <w:pPr>
              <w:spacing w:before="60" w:after="60" w:line="240" w:lineRule="auto"/>
              <w:rPr>
                <w:sz w:val="17"/>
                <w:szCs w:val="17"/>
              </w:rPr>
            </w:pPr>
            <w:r w:rsidRPr="00E14F75">
              <w:rPr>
                <w:sz w:val="17"/>
                <w:szCs w:val="17"/>
              </w:rPr>
              <w:t>Total ESF+</w:t>
            </w: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More developed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Transition</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Less developed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gridSpan w:val="2"/>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Outermost and northern sparsely populated</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shd w:val="clear" w:color="auto" w:fill="auto"/>
          </w:tcPr>
          <w:p w:rsidR="00AA1C15" w:rsidRPr="00E14F75" w:rsidRDefault="00AA1C15" w:rsidP="001B43E5">
            <w:pPr>
              <w:pageBreakBefore/>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vMerge w:val="restart"/>
            <w:shd w:val="clear" w:color="auto" w:fill="auto"/>
          </w:tcPr>
          <w:p w:rsidR="00AA1C15" w:rsidRPr="00E14F75" w:rsidRDefault="00AA1C15" w:rsidP="00D75B60">
            <w:pPr>
              <w:spacing w:before="60" w:after="60" w:line="240" w:lineRule="auto"/>
              <w:rPr>
                <w:sz w:val="17"/>
                <w:szCs w:val="17"/>
              </w:rPr>
            </w:pPr>
            <w:r w:rsidRPr="00E14F75">
              <w:rPr>
                <w:sz w:val="17"/>
                <w:szCs w:val="17"/>
              </w:rPr>
              <w:t>JTF**</w:t>
            </w: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Article 3 resources</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vMerge/>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r w:rsidRPr="00E14F75">
              <w:rPr>
                <w:sz w:val="17"/>
                <w:szCs w:val="17"/>
              </w:rPr>
              <w:t>Article 4 resources</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shd w:val="clear" w:color="auto" w:fill="auto"/>
          </w:tcPr>
          <w:p w:rsidR="00AA1C15" w:rsidRPr="00E14F75" w:rsidRDefault="00AA1C15" w:rsidP="00D75B60">
            <w:pPr>
              <w:spacing w:before="60" w:after="60" w:line="240" w:lineRule="auto"/>
              <w:rPr>
                <w:sz w:val="17"/>
                <w:szCs w:val="17"/>
              </w:rPr>
            </w:pPr>
          </w:p>
        </w:tc>
        <w:tc>
          <w:tcPr>
            <w:tcW w:w="0" w:type="auto"/>
            <w:tcBorders>
              <w:bottom w:val="single" w:sz="4" w:space="0" w:color="auto"/>
            </w:tcBorders>
            <w:shd w:val="clear" w:color="auto" w:fill="auto"/>
          </w:tcPr>
          <w:p w:rsidR="00AA1C15" w:rsidRPr="00E14F75" w:rsidRDefault="00AA1C15" w:rsidP="00D75B60">
            <w:pPr>
              <w:spacing w:before="60" w:after="60" w:line="240" w:lineRule="auto"/>
              <w:rPr>
                <w:sz w:val="17"/>
                <w:szCs w:val="17"/>
              </w:rPr>
            </w:pPr>
          </w:p>
        </w:tc>
        <w:tc>
          <w:tcPr>
            <w:tcW w:w="0" w:type="auto"/>
            <w:gridSpan w:val="2"/>
            <w:shd w:val="clear" w:color="auto" w:fill="auto"/>
          </w:tcPr>
          <w:p w:rsidR="00AA1C15" w:rsidRPr="00E14F75" w:rsidRDefault="00AA1C15" w:rsidP="00D75B60">
            <w:pPr>
              <w:spacing w:before="60" w:after="60" w:line="240" w:lineRule="auto"/>
              <w:rPr>
                <w:sz w:val="17"/>
                <w:szCs w:val="17"/>
              </w:rPr>
            </w:pPr>
            <w:r w:rsidRPr="00E14F75">
              <w:rPr>
                <w:sz w:val="17"/>
                <w:szCs w:val="17"/>
              </w:rPr>
              <w:t>Total CF</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r w:rsidR="00AA1C15" w:rsidRPr="00E14F75" w:rsidTr="0025674F">
        <w:trPr>
          <w:jc w:val="center"/>
        </w:trPr>
        <w:tc>
          <w:tcPr>
            <w:tcW w:w="0" w:type="auto"/>
            <w:gridSpan w:val="2"/>
            <w:shd w:val="clear" w:color="auto" w:fill="auto"/>
          </w:tcPr>
          <w:p w:rsidR="00AA1C15" w:rsidRPr="00E14F75" w:rsidRDefault="00AA1C15" w:rsidP="00D75B60">
            <w:pPr>
              <w:spacing w:before="60" w:after="60" w:line="240" w:lineRule="auto"/>
              <w:rPr>
                <w:sz w:val="17"/>
                <w:szCs w:val="17"/>
              </w:rPr>
            </w:pPr>
            <w:r w:rsidRPr="00E14F75">
              <w:rPr>
                <w:sz w:val="17"/>
                <w:szCs w:val="17"/>
              </w:rPr>
              <w:t>Grand total</w:t>
            </w: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gridSpan w:val="2"/>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c>
          <w:tcPr>
            <w:tcW w:w="0" w:type="auto"/>
            <w:shd w:val="clear" w:color="auto" w:fill="auto"/>
          </w:tcPr>
          <w:p w:rsidR="00AA1C15" w:rsidRPr="00E14F75" w:rsidRDefault="00AA1C15" w:rsidP="00D75B60">
            <w:pPr>
              <w:spacing w:before="60" w:after="60" w:line="240" w:lineRule="auto"/>
              <w:rPr>
                <w:sz w:val="17"/>
                <w:szCs w:val="17"/>
              </w:rPr>
            </w:pPr>
          </w:p>
        </w:tc>
      </w:tr>
    </w:tbl>
    <w:p w:rsidR="00AA1C15" w:rsidRPr="00E14F75" w:rsidRDefault="00AA1C15" w:rsidP="0025674F">
      <w:pPr>
        <w:pStyle w:val="Point0"/>
        <w:spacing w:before="0" w:after="0" w:line="240" w:lineRule="auto"/>
        <w:ind w:left="851" w:hanging="851"/>
      </w:pPr>
      <w:r w:rsidRPr="00E14F75">
        <w:rPr>
          <w:b/>
          <w:bCs/>
          <w:vertAlign w:val="superscript"/>
        </w:rPr>
        <w:t>*</w:t>
      </w:r>
      <w:r w:rsidRPr="00E14F75">
        <w:tab/>
        <w:t>For ERDF and ESF+: less developed, transition, more developed, and, where applicable special allocation for outermost and northern sparsely populated regions. For CF: not applicable. For technical assistance, application of categories of regions depends on the selection of the fund.</w:t>
      </w:r>
    </w:p>
    <w:p w:rsidR="00AA1C15" w:rsidRPr="00E14F75" w:rsidRDefault="00AA1C15" w:rsidP="0025674F">
      <w:pPr>
        <w:pStyle w:val="Point0"/>
        <w:spacing w:before="0" w:after="0" w:line="240" w:lineRule="auto"/>
        <w:ind w:left="851" w:hanging="851"/>
      </w:pPr>
      <w:r w:rsidRPr="00E14F75">
        <w:rPr>
          <w:b/>
          <w:bCs/>
          <w:vertAlign w:val="superscript"/>
        </w:rPr>
        <w:t>**</w:t>
      </w:r>
      <w:r w:rsidRPr="00E14F75">
        <w:tab/>
        <w:t>Indicate the total JTF resources, including the complementary support transferred from the ERDF and the ESF+. The table shall not include the amounts in accordance to Article 7 JTF. In case of technical assistance financed from the JTF, the JTF resources should be split into resources related to Article 3 and 4 JTF. For Article 4 JTF, there is no flexibility amount.</w:t>
      </w:r>
    </w:p>
    <w:p w:rsidR="00AA1C15" w:rsidRPr="00E14F75" w:rsidRDefault="00AA1C15" w:rsidP="00F65EF3"/>
    <w:p w:rsidR="00AA1C15" w:rsidRPr="00E14F75" w:rsidRDefault="00AA1C15" w:rsidP="0025674F">
      <w:pPr>
        <w:pStyle w:val="Text1"/>
      </w:pPr>
      <w:r w:rsidRPr="00E14F75">
        <w:t>For the EMFAF:</w:t>
      </w:r>
    </w:p>
    <w:p w:rsidR="00AA1C15" w:rsidRPr="00E14F75" w:rsidRDefault="00AA1C15" w:rsidP="0025674F">
      <w:pPr>
        <w:pStyle w:val="Text1"/>
        <w:rPr>
          <w:lang w:val="fr-BE"/>
        </w:rPr>
      </w:pPr>
      <w:r w:rsidRPr="00E14F75">
        <w:rPr>
          <w:lang w:val="fr-BE"/>
        </w:rPr>
        <w:t>Reference: Article 22(3), point (g), subpoint (iii) CPR</w:t>
      </w:r>
    </w:p>
    <w:p w:rsidR="00AA1C15" w:rsidRPr="00E14F75" w:rsidRDefault="00AA1C15" w:rsidP="0025674F">
      <w:pPr>
        <w:pStyle w:val="Text1"/>
      </w:pPr>
      <w:r w:rsidRPr="00E14F75">
        <w:t>EMFAF programmes using technical assistance according to Article 36(4) in accordance with the choice made in the Partnership Agreement.</w:t>
      </w:r>
    </w:p>
    <w:p w:rsidR="00AA1C15" w:rsidRPr="00E14F75" w:rsidRDefault="00AA1C15" w:rsidP="0025674F">
      <w:r>
        <w:br w:type="page"/>
      </w:r>
      <w:r w:rsidRPr="00E14F75">
        <w:lastRenderedPageBreak/>
        <w:t>Table 3: Total financial allocations by fund and national contribution</w:t>
      </w:r>
    </w:p>
    <w:tbl>
      <w:tblPr>
        <w:tblStyle w:val="TableGrid"/>
        <w:tblW w:w="5000" w:type="pct"/>
        <w:tblInd w:w="0" w:type="dxa"/>
        <w:tblLook w:val="04A0" w:firstRow="1" w:lastRow="0" w:firstColumn="1" w:lastColumn="0" w:noHBand="0" w:noVBand="1"/>
      </w:tblPr>
      <w:tblGrid>
        <w:gridCol w:w="2862"/>
        <w:gridCol w:w="4117"/>
        <w:gridCol w:w="1721"/>
        <w:gridCol w:w="1712"/>
        <w:gridCol w:w="2147"/>
        <w:gridCol w:w="723"/>
        <w:gridCol w:w="1505"/>
      </w:tblGrid>
      <w:tr w:rsidR="00AA1C15" w:rsidRPr="00E14F75" w:rsidTr="001B43E5">
        <w:trPr>
          <w:tblHeader/>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25674F">
            <w:pPr>
              <w:spacing w:before="60" w:after="60" w:line="240" w:lineRule="auto"/>
              <w:jc w:val="center"/>
            </w:pPr>
            <w:r w:rsidRPr="00E14F75">
              <w:t>Priority</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25674F">
            <w:pPr>
              <w:spacing w:before="60" w:after="60" w:line="240" w:lineRule="auto"/>
              <w:jc w:val="center"/>
            </w:pPr>
            <w:r w:rsidRPr="00E14F75">
              <w:t>Specific objective (nomenclature set out in the EMFAF Regulation)</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25674F">
            <w:pPr>
              <w:spacing w:before="60" w:after="60" w:line="240" w:lineRule="auto"/>
              <w:jc w:val="center"/>
            </w:pPr>
            <w:r w:rsidRPr="00E14F75">
              <w:t>Basis for calculation</w:t>
            </w:r>
          </w:p>
          <w:p w:rsidR="00AA1C15" w:rsidRPr="00E14F75" w:rsidRDefault="00AA1C15" w:rsidP="0025674F">
            <w:pPr>
              <w:spacing w:before="60" w:after="60" w:line="240" w:lineRule="auto"/>
              <w:jc w:val="center"/>
            </w:pPr>
            <w:r w:rsidRPr="00E14F75">
              <w:t>of EU support</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25674F">
            <w:pPr>
              <w:spacing w:before="60" w:after="60" w:line="240" w:lineRule="auto"/>
              <w:jc w:val="center"/>
            </w:pPr>
            <w:r w:rsidRPr="00E14F75">
              <w:t>Union contribution</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25674F">
            <w:pPr>
              <w:spacing w:before="60" w:after="60" w:line="240" w:lineRule="auto"/>
              <w:jc w:val="center"/>
            </w:pPr>
            <w:r w:rsidRPr="00E14F75">
              <w:t>National public contribution</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25674F">
            <w:pPr>
              <w:spacing w:before="60" w:after="60" w:line="240" w:lineRule="auto"/>
              <w:jc w:val="center"/>
            </w:pPr>
            <w:r w:rsidRPr="00E14F75">
              <w:t>Total</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25674F">
            <w:pPr>
              <w:spacing w:before="60" w:after="60" w:line="240" w:lineRule="auto"/>
              <w:jc w:val="center"/>
            </w:pPr>
            <w:r w:rsidRPr="00E14F75">
              <w:t>Co-financing rate</w:t>
            </w:r>
          </w:p>
        </w:tc>
      </w:tr>
      <w:tr w:rsidR="00AA1C15" w:rsidRPr="00E14F75" w:rsidTr="0025674F">
        <w:trPr>
          <w:trHeight w:val="294"/>
        </w:trPr>
        <w:tc>
          <w:tcPr>
            <w:tcW w:w="968" w:type="pct"/>
            <w:vMerge w:val="restar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Priority 1</w:t>
            </w: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1.1.1</w:t>
            </w:r>
          </w:p>
        </w:tc>
        <w:tc>
          <w:tcPr>
            <w:tcW w:w="58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94"/>
        </w:trPr>
        <w:tc>
          <w:tcPr>
            <w:tcW w:w="968"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1.1.2</w:t>
            </w:r>
          </w:p>
        </w:tc>
        <w:tc>
          <w:tcPr>
            <w:tcW w:w="58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84"/>
        </w:trPr>
        <w:tc>
          <w:tcPr>
            <w:tcW w:w="968"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1.2</w:t>
            </w:r>
          </w:p>
        </w:tc>
        <w:tc>
          <w:tcPr>
            <w:tcW w:w="582"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60"/>
        </w:trPr>
        <w:tc>
          <w:tcPr>
            <w:tcW w:w="968"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1.3</w:t>
            </w:r>
          </w:p>
        </w:tc>
        <w:tc>
          <w:tcPr>
            <w:tcW w:w="582"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77"/>
        </w:trPr>
        <w:tc>
          <w:tcPr>
            <w:tcW w:w="968"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1.4</w:t>
            </w:r>
          </w:p>
        </w:tc>
        <w:tc>
          <w:tcPr>
            <w:tcW w:w="582"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77"/>
        </w:trPr>
        <w:tc>
          <w:tcPr>
            <w:tcW w:w="968"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1.5</w:t>
            </w:r>
          </w:p>
        </w:tc>
        <w:tc>
          <w:tcPr>
            <w:tcW w:w="582"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77"/>
        </w:trPr>
        <w:tc>
          <w:tcPr>
            <w:tcW w:w="968"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1.6</w:t>
            </w:r>
          </w:p>
        </w:tc>
        <w:tc>
          <w:tcPr>
            <w:tcW w:w="582"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90"/>
        </w:trPr>
        <w:tc>
          <w:tcPr>
            <w:tcW w:w="968" w:type="pct"/>
            <w:vMerge w:val="restar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Priority 2</w:t>
            </w: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2.1</w:t>
            </w:r>
          </w:p>
        </w:tc>
        <w:tc>
          <w:tcPr>
            <w:tcW w:w="58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90"/>
        </w:trPr>
        <w:tc>
          <w:tcPr>
            <w:tcW w:w="968"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2.2</w:t>
            </w:r>
          </w:p>
        </w:tc>
        <w:tc>
          <w:tcPr>
            <w:tcW w:w="58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93"/>
        </w:trPr>
        <w:tc>
          <w:tcPr>
            <w:tcW w:w="96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Priority 3</w:t>
            </w: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3.1</w:t>
            </w:r>
          </w:p>
        </w:tc>
        <w:tc>
          <w:tcPr>
            <w:tcW w:w="58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70"/>
        </w:trPr>
        <w:tc>
          <w:tcPr>
            <w:tcW w:w="968" w:type="pct"/>
            <w:tcBorders>
              <w:top w:val="single" w:sz="4" w:space="0" w:color="auto"/>
              <w:left w:val="single" w:sz="4" w:space="0" w:color="auto"/>
              <w:right w:val="single" w:sz="4" w:space="0" w:color="auto"/>
            </w:tcBorders>
            <w:shd w:val="clear" w:color="auto" w:fill="auto"/>
          </w:tcPr>
          <w:p w:rsidR="00AA1C15" w:rsidRPr="00E14F75" w:rsidRDefault="00AA1C15" w:rsidP="001B43E5">
            <w:pPr>
              <w:pageBreakBefore/>
              <w:spacing w:before="60" w:after="60" w:line="240" w:lineRule="auto"/>
            </w:pPr>
            <w:r w:rsidRPr="00E14F75">
              <w:lastRenderedPageBreak/>
              <w:t>Priority 4</w:t>
            </w:r>
          </w:p>
        </w:tc>
        <w:tc>
          <w:tcPr>
            <w:tcW w:w="139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4.1</w:t>
            </w:r>
          </w:p>
        </w:tc>
        <w:tc>
          <w:tcPr>
            <w:tcW w:w="582"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c>
          <w:tcPr>
            <w:tcW w:w="96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Technical assistance pursuant to Article 36(4)</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5.1</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c>
          <w:tcPr>
            <w:tcW w:w="96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Technical assistance pursuant to Article 37</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5.2</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25674F">
      <w:pPr>
        <w:pStyle w:val="Text1"/>
      </w:pPr>
      <w:r>
        <w:br w:type="page"/>
      </w:r>
      <w:r w:rsidRPr="00E14F75">
        <w:lastRenderedPageBreak/>
        <w:t>EMFAF programmes using technical assistance according to Article 36(5) in accordance with the choice made in the Partnership Agreement.</w:t>
      </w:r>
    </w:p>
    <w:p w:rsidR="00AA1C15" w:rsidRPr="00E14F75" w:rsidRDefault="00AA1C15" w:rsidP="00F65EF3">
      <w:r w:rsidRPr="00E14F75">
        <w:t>Table 4: A Total financial allocations by fund and national contribution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869"/>
        <w:gridCol w:w="1496"/>
        <w:gridCol w:w="2443"/>
        <w:gridCol w:w="2422"/>
        <w:gridCol w:w="1771"/>
        <w:gridCol w:w="723"/>
        <w:gridCol w:w="1346"/>
      </w:tblGrid>
      <w:tr w:rsidR="00AA1C15" w:rsidRPr="00E14F75" w:rsidTr="001B43E5">
        <w:trPr>
          <w:tblHeader/>
        </w:trPr>
        <w:tc>
          <w:tcPr>
            <w:tcW w:w="581" w:type="pct"/>
            <w:vMerge w:val="restart"/>
            <w:tcBorders>
              <w:top w:val="single" w:sz="4" w:space="0" w:color="auto"/>
              <w:left w:val="single" w:sz="4" w:space="0" w:color="auto"/>
              <w:right w:val="single" w:sz="4" w:space="0" w:color="auto"/>
            </w:tcBorders>
            <w:shd w:val="clear" w:color="auto" w:fill="auto"/>
            <w:vAlign w:val="center"/>
          </w:tcPr>
          <w:p w:rsidR="00AA1C15" w:rsidRPr="00E14F75" w:rsidRDefault="00AA1C15" w:rsidP="0025674F">
            <w:pPr>
              <w:spacing w:before="60" w:after="60" w:line="240" w:lineRule="auto"/>
              <w:jc w:val="center"/>
            </w:pPr>
            <w:r w:rsidRPr="00E14F75">
              <w:t>Priority</w:t>
            </w:r>
          </w:p>
        </w:tc>
        <w:tc>
          <w:tcPr>
            <w:tcW w:w="970" w:type="pct"/>
            <w:vMerge w:val="restart"/>
            <w:tcBorders>
              <w:top w:val="single" w:sz="4" w:space="0" w:color="auto"/>
              <w:left w:val="single" w:sz="4" w:space="0" w:color="auto"/>
              <w:right w:val="single" w:sz="4" w:space="0" w:color="auto"/>
            </w:tcBorders>
            <w:shd w:val="clear" w:color="auto" w:fill="auto"/>
            <w:vAlign w:val="center"/>
          </w:tcPr>
          <w:p w:rsidR="00AA1C15" w:rsidRPr="00E14F75" w:rsidRDefault="00AA1C15" w:rsidP="0025674F">
            <w:pPr>
              <w:spacing w:before="60" w:after="60" w:line="240" w:lineRule="auto"/>
              <w:jc w:val="center"/>
            </w:pPr>
            <w:r w:rsidRPr="00E14F75">
              <w:t>Specific objective (nomenclature set out in the EMFAF Regulation)</w:t>
            </w:r>
          </w:p>
        </w:tc>
        <w:tc>
          <w:tcPr>
            <w:tcW w:w="506" w:type="pct"/>
            <w:vMerge w:val="restart"/>
            <w:tcBorders>
              <w:top w:val="single" w:sz="4" w:space="0" w:color="auto"/>
              <w:left w:val="single" w:sz="4" w:space="0" w:color="auto"/>
              <w:right w:val="single" w:sz="4" w:space="0" w:color="auto"/>
            </w:tcBorders>
            <w:shd w:val="clear" w:color="auto" w:fill="auto"/>
            <w:vAlign w:val="center"/>
            <w:hideMark/>
          </w:tcPr>
          <w:p w:rsidR="00AA1C15" w:rsidRPr="00E14F75" w:rsidRDefault="00AA1C15" w:rsidP="0025674F">
            <w:pPr>
              <w:spacing w:before="60" w:after="60" w:line="240" w:lineRule="auto"/>
              <w:jc w:val="center"/>
            </w:pPr>
            <w:r w:rsidRPr="00E14F75">
              <w:t>Basis for calculation of EU support</w:t>
            </w:r>
          </w:p>
        </w:tc>
        <w:tc>
          <w:tcPr>
            <w:tcW w:w="16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25674F">
            <w:pPr>
              <w:spacing w:before="60" w:after="60" w:line="240" w:lineRule="auto"/>
              <w:jc w:val="center"/>
            </w:pPr>
            <w:r w:rsidRPr="00E14F75">
              <w:t>Union contribution</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rsidR="00AA1C15" w:rsidRPr="00E14F75" w:rsidRDefault="00AA1C15" w:rsidP="0025674F">
            <w:pPr>
              <w:spacing w:before="60" w:after="60" w:line="240" w:lineRule="auto"/>
              <w:jc w:val="center"/>
            </w:pPr>
            <w:r w:rsidRPr="00E14F75">
              <w:t>National public contribution</w:t>
            </w:r>
          </w:p>
        </w:tc>
        <w:tc>
          <w:tcPr>
            <w:tcW w:w="244" w:type="pct"/>
            <w:vMerge w:val="restart"/>
            <w:tcBorders>
              <w:top w:val="single" w:sz="4" w:space="0" w:color="auto"/>
              <w:left w:val="single" w:sz="4" w:space="0" w:color="auto"/>
              <w:right w:val="single" w:sz="4" w:space="0" w:color="auto"/>
            </w:tcBorders>
            <w:shd w:val="clear" w:color="auto" w:fill="auto"/>
            <w:vAlign w:val="center"/>
            <w:hideMark/>
          </w:tcPr>
          <w:p w:rsidR="00AA1C15" w:rsidRPr="00E14F75" w:rsidRDefault="00AA1C15" w:rsidP="0025674F">
            <w:pPr>
              <w:spacing w:before="60" w:after="60" w:line="240" w:lineRule="auto"/>
              <w:jc w:val="center"/>
            </w:pPr>
            <w:r w:rsidRPr="00E14F75">
              <w:t>Total</w:t>
            </w:r>
          </w:p>
        </w:tc>
        <w:tc>
          <w:tcPr>
            <w:tcW w:w="455" w:type="pct"/>
            <w:vMerge w:val="restart"/>
            <w:tcBorders>
              <w:top w:val="single" w:sz="4" w:space="0" w:color="auto"/>
              <w:left w:val="single" w:sz="4" w:space="0" w:color="auto"/>
              <w:right w:val="single" w:sz="4" w:space="0" w:color="auto"/>
            </w:tcBorders>
            <w:shd w:val="clear" w:color="auto" w:fill="auto"/>
            <w:vAlign w:val="center"/>
            <w:hideMark/>
          </w:tcPr>
          <w:p w:rsidR="00AA1C15" w:rsidRPr="00E14F75" w:rsidRDefault="00AA1C15" w:rsidP="0025674F">
            <w:pPr>
              <w:spacing w:before="60" w:after="60" w:line="240" w:lineRule="auto"/>
              <w:jc w:val="center"/>
            </w:pPr>
            <w:r w:rsidRPr="00E14F75">
              <w:t>Co-financing rate</w:t>
            </w:r>
            <w:r w:rsidRPr="00E14F75">
              <w:rPr>
                <w:b/>
                <w:bCs/>
                <w:vertAlign w:val="superscript"/>
              </w:rPr>
              <w:t>*</w:t>
            </w:r>
          </w:p>
        </w:tc>
      </w:tr>
      <w:tr w:rsidR="00AA1C15" w:rsidRPr="00E14F75" w:rsidTr="001B43E5">
        <w:trPr>
          <w:trHeight w:val="294"/>
          <w:tblHeader/>
        </w:trPr>
        <w:tc>
          <w:tcPr>
            <w:tcW w:w="581"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970"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06"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26" w:type="pct"/>
            <w:tcBorders>
              <w:top w:val="single" w:sz="4" w:space="0" w:color="auto"/>
              <w:left w:val="single" w:sz="4" w:space="0" w:color="auto"/>
              <w:right w:val="single" w:sz="4" w:space="0" w:color="auto"/>
            </w:tcBorders>
            <w:shd w:val="clear" w:color="auto" w:fill="auto"/>
            <w:vAlign w:val="center"/>
          </w:tcPr>
          <w:p w:rsidR="00AA1C15" w:rsidRPr="00E14F75" w:rsidRDefault="00AA1C15" w:rsidP="0025674F">
            <w:pPr>
              <w:spacing w:before="60" w:after="60" w:line="240" w:lineRule="auto"/>
              <w:jc w:val="center"/>
            </w:pPr>
            <w:r w:rsidRPr="00E14F75">
              <w:t>Union contribution without TA pursuant to Article 36(5)</w:t>
            </w:r>
          </w:p>
        </w:tc>
        <w:tc>
          <w:tcPr>
            <w:tcW w:w="819" w:type="pct"/>
            <w:tcBorders>
              <w:top w:val="single" w:sz="4" w:space="0" w:color="auto"/>
              <w:left w:val="single" w:sz="4" w:space="0" w:color="auto"/>
              <w:right w:val="single" w:sz="4" w:space="0" w:color="auto"/>
            </w:tcBorders>
            <w:vAlign w:val="center"/>
          </w:tcPr>
          <w:p w:rsidR="00AA1C15" w:rsidRPr="00E14F75" w:rsidRDefault="00AA1C15" w:rsidP="0025674F">
            <w:pPr>
              <w:spacing w:before="60" w:after="60" w:line="240" w:lineRule="auto"/>
              <w:jc w:val="center"/>
            </w:pPr>
            <w:r w:rsidRPr="00E14F75">
              <w:t>Union contribution for TA pursuant to Article 36(5)</w:t>
            </w:r>
            <w:r w:rsidRPr="00E14F75">
              <w:rPr>
                <w:b/>
                <w:bCs/>
                <w:vertAlign w:val="superscript"/>
              </w:rPr>
              <w:t>***</w:t>
            </w:r>
          </w:p>
        </w:tc>
        <w:tc>
          <w:tcPr>
            <w:tcW w:w="599"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94"/>
        </w:trPr>
        <w:tc>
          <w:tcPr>
            <w:tcW w:w="581" w:type="pct"/>
            <w:vMerge w:val="restar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Priority 1</w:t>
            </w:r>
          </w:p>
        </w:tc>
        <w:tc>
          <w:tcPr>
            <w:tcW w:w="970"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1.1.1</w:t>
            </w:r>
          </w:p>
        </w:tc>
        <w:tc>
          <w:tcPr>
            <w:tcW w:w="50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top w:val="single" w:sz="4" w:space="0" w:color="auto"/>
              <w:left w:val="single" w:sz="4" w:space="0" w:color="auto"/>
              <w:right w:val="single" w:sz="4" w:space="0" w:color="auto"/>
            </w:tcBorders>
          </w:tcPr>
          <w:p w:rsidR="00AA1C15" w:rsidRPr="00E14F75" w:rsidRDefault="00AA1C15" w:rsidP="00D75B60">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94"/>
        </w:trPr>
        <w:tc>
          <w:tcPr>
            <w:tcW w:w="581"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1.1.2</w:t>
            </w:r>
          </w:p>
        </w:tc>
        <w:tc>
          <w:tcPr>
            <w:tcW w:w="50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top w:val="single" w:sz="4" w:space="0" w:color="auto"/>
              <w:left w:val="single" w:sz="4" w:space="0" w:color="auto"/>
              <w:right w:val="single" w:sz="4" w:space="0" w:color="auto"/>
            </w:tcBorders>
          </w:tcPr>
          <w:p w:rsidR="00AA1C15" w:rsidRPr="00E14F75" w:rsidRDefault="00AA1C15" w:rsidP="00D75B60">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84"/>
        </w:trPr>
        <w:tc>
          <w:tcPr>
            <w:tcW w:w="581"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1.2</w:t>
            </w:r>
          </w:p>
        </w:tc>
        <w:tc>
          <w:tcPr>
            <w:tcW w:w="50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left w:val="single" w:sz="4" w:space="0" w:color="auto"/>
              <w:right w:val="single" w:sz="4" w:space="0" w:color="auto"/>
            </w:tcBorders>
          </w:tcPr>
          <w:p w:rsidR="00AA1C15" w:rsidRPr="00E14F75" w:rsidRDefault="00AA1C15" w:rsidP="00D75B60">
            <w:pPr>
              <w:spacing w:before="60" w:after="60" w:line="240" w:lineRule="auto"/>
            </w:pPr>
          </w:p>
        </w:tc>
        <w:tc>
          <w:tcPr>
            <w:tcW w:w="59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60"/>
        </w:trPr>
        <w:tc>
          <w:tcPr>
            <w:tcW w:w="581"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1.3</w:t>
            </w:r>
          </w:p>
        </w:tc>
        <w:tc>
          <w:tcPr>
            <w:tcW w:w="50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left w:val="single" w:sz="4" w:space="0" w:color="auto"/>
              <w:right w:val="single" w:sz="4" w:space="0" w:color="auto"/>
            </w:tcBorders>
          </w:tcPr>
          <w:p w:rsidR="00AA1C15" w:rsidRPr="00E14F75" w:rsidRDefault="00AA1C15" w:rsidP="00D75B60">
            <w:pPr>
              <w:spacing w:before="60" w:after="60" w:line="240" w:lineRule="auto"/>
            </w:pPr>
          </w:p>
        </w:tc>
        <w:tc>
          <w:tcPr>
            <w:tcW w:w="59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77"/>
        </w:trPr>
        <w:tc>
          <w:tcPr>
            <w:tcW w:w="581"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1.4</w:t>
            </w:r>
          </w:p>
        </w:tc>
        <w:tc>
          <w:tcPr>
            <w:tcW w:w="50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left w:val="single" w:sz="4" w:space="0" w:color="auto"/>
              <w:right w:val="single" w:sz="4" w:space="0" w:color="auto"/>
            </w:tcBorders>
          </w:tcPr>
          <w:p w:rsidR="00AA1C15" w:rsidRPr="00E14F75" w:rsidRDefault="00AA1C15" w:rsidP="00D75B60">
            <w:pPr>
              <w:spacing w:before="60" w:after="60" w:line="240" w:lineRule="auto"/>
            </w:pPr>
          </w:p>
        </w:tc>
        <w:tc>
          <w:tcPr>
            <w:tcW w:w="59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77"/>
        </w:trPr>
        <w:tc>
          <w:tcPr>
            <w:tcW w:w="581"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1.5</w:t>
            </w:r>
          </w:p>
        </w:tc>
        <w:tc>
          <w:tcPr>
            <w:tcW w:w="50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left w:val="single" w:sz="4" w:space="0" w:color="auto"/>
              <w:right w:val="single" w:sz="4" w:space="0" w:color="auto"/>
            </w:tcBorders>
          </w:tcPr>
          <w:p w:rsidR="00AA1C15" w:rsidRPr="00E14F75" w:rsidRDefault="00AA1C15" w:rsidP="00D75B60">
            <w:pPr>
              <w:spacing w:before="60" w:after="60" w:line="240" w:lineRule="auto"/>
            </w:pPr>
          </w:p>
        </w:tc>
        <w:tc>
          <w:tcPr>
            <w:tcW w:w="59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77"/>
        </w:trPr>
        <w:tc>
          <w:tcPr>
            <w:tcW w:w="581"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1.6</w:t>
            </w:r>
          </w:p>
        </w:tc>
        <w:tc>
          <w:tcPr>
            <w:tcW w:w="50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left w:val="single" w:sz="4" w:space="0" w:color="auto"/>
              <w:right w:val="single" w:sz="4" w:space="0" w:color="auto"/>
            </w:tcBorders>
          </w:tcPr>
          <w:p w:rsidR="00AA1C15" w:rsidRPr="00E14F75" w:rsidRDefault="00AA1C15" w:rsidP="00D75B60">
            <w:pPr>
              <w:spacing w:before="60" w:after="60" w:line="240" w:lineRule="auto"/>
            </w:pPr>
          </w:p>
        </w:tc>
        <w:tc>
          <w:tcPr>
            <w:tcW w:w="599"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90"/>
        </w:trPr>
        <w:tc>
          <w:tcPr>
            <w:tcW w:w="581" w:type="pct"/>
            <w:vMerge w:val="restart"/>
            <w:tcBorders>
              <w:top w:val="single" w:sz="4" w:space="0" w:color="auto"/>
              <w:left w:val="single" w:sz="4" w:space="0" w:color="auto"/>
              <w:right w:val="single" w:sz="4" w:space="0" w:color="auto"/>
            </w:tcBorders>
            <w:shd w:val="clear" w:color="auto" w:fill="auto"/>
          </w:tcPr>
          <w:p w:rsidR="00AA1C15" w:rsidRPr="00E14F75" w:rsidRDefault="00AA1C15" w:rsidP="001B43E5">
            <w:pPr>
              <w:pageBreakBefore/>
              <w:spacing w:before="60" w:after="60" w:line="240" w:lineRule="auto"/>
            </w:pPr>
            <w:r w:rsidRPr="00E14F75">
              <w:lastRenderedPageBreak/>
              <w:t>Priority 2</w:t>
            </w:r>
          </w:p>
        </w:tc>
        <w:tc>
          <w:tcPr>
            <w:tcW w:w="970"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2.1</w:t>
            </w:r>
          </w:p>
        </w:tc>
        <w:tc>
          <w:tcPr>
            <w:tcW w:w="50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top w:val="single" w:sz="4" w:space="0" w:color="auto"/>
              <w:left w:val="single" w:sz="4" w:space="0" w:color="auto"/>
              <w:right w:val="single" w:sz="4" w:space="0" w:color="auto"/>
            </w:tcBorders>
          </w:tcPr>
          <w:p w:rsidR="00AA1C15" w:rsidRPr="00E14F75" w:rsidRDefault="00AA1C15" w:rsidP="00D75B60">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90"/>
        </w:trPr>
        <w:tc>
          <w:tcPr>
            <w:tcW w:w="581" w:type="pct"/>
            <w:vMerge/>
            <w:tcBorders>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2.2</w:t>
            </w:r>
          </w:p>
        </w:tc>
        <w:tc>
          <w:tcPr>
            <w:tcW w:w="50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top w:val="single" w:sz="4" w:space="0" w:color="auto"/>
              <w:left w:val="single" w:sz="4" w:space="0" w:color="auto"/>
              <w:right w:val="single" w:sz="4" w:space="0" w:color="auto"/>
            </w:tcBorders>
          </w:tcPr>
          <w:p w:rsidR="00AA1C15" w:rsidRPr="00E14F75" w:rsidRDefault="00AA1C15" w:rsidP="00D75B60">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93"/>
        </w:trPr>
        <w:tc>
          <w:tcPr>
            <w:tcW w:w="58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Priority 3</w:t>
            </w:r>
          </w:p>
        </w:tc>
        <w:tc>
          <w:tcPr>
            <w:tcW w:w="970"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3.1</w:t>
            </w:r>
          </w:p>
        </w:tc>
        <w:tc>
          <w:tcPr>
            <w:tcW w:w="50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top w:val="single" w:sz="4" w:space="0" w:color="auto"/>
              <w:left w:val="single" w:sz="4" w:space="0" w:color="auto"/>
              <w:right w:val="single" w:sz="4" w:space="0" w:color="auto"/>
            </w:tcBorders>
          </w:tcPr>
          <w:p w:rsidR="00AA1C15" w:rsidRPr="00E14F75" w:rsidRDefault="00AA1C15" w:rsidP="00D75B60">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Priority 4</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4.1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tcPr>
          <w:p w:rsidR="00AA1C15" w:rsidRPr="00E14F75" w:rsidRDefault="00AA1C15" w:rsidP="00D75B60">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r>
      <w:tr w:rsidR="00AA1C15" w:rsidRPr="00E14F75" w:rsidTr="0025674F">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Technical assistance (Article 37)</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5.1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r w:rsidRPr="00E14F75">
              <w:t>Public</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D75B60">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A1C15" w:rsidRPr="00E14F75" w:rsidRDefault="00AA1C15" w:rsidP="00D75B60">
            <w:pPr>
              <w:spacing w:before="60" w:after="60" w:line="240" w:lineRule="auto"/>
            </w:pPr>
          </w:p>
        </w:tc>
      </w:tr>
    </w:tbl>
    <w:p w:rsidR="00AA1C15" w:rsidRPr="00E14F75" w:rsidRDefault="00AA1C15" w:rsidP="00A430A2">
      <w:pPr>
        <w:pStyle w:val="Point0"/>
      </w:pPr>
      <w:r w:rsidRPr="00E14F75">
        <w:rPr>
          <w:b/>
          <w:bCs/>
          <w:vertAlign w:val="superscript"/>
        </w:rPr>
        <w:t>***</w:t>
      </w:r>
      <w:r w:rsidRPr="00E14F75">
        <w:tab/>
        <w:t>According the percentages set out in Article 36(5), CPR.</w:t>
      </w:r>
    </w:p>
    <w:p w:rsidR="00AA1C15" w:rsidRPr="00E14F75" w:rsidRDefault="00AA1C15" w:rsidP="00A430A2">
      <w:pPr>
        <w:pStyle w:val="Point0"/>
      </w:pPr>
      <w:r>
        <w:br w:type="page"/>
      </w:r>
      <w:r w:rsidRPr="00E14F75">
        <w:lastRenderedPageBreak/>
        <w:t>4.</w:t>
      </w:r>
      <w:r w:rsidRPr="00E14F75">
        <w:tab/>
        <w:t>Enabling conditions</w:t>
      </w:r>
    </w:p>
    <w:p w:rsidR="00AA1C15" w:rsidRPr="00E14F75" w:rsidRDefault="00AA1C15" w:rsidP="00A430A2">
      <w:pPr>
        <w:pStyle w:val="Text1"/>
      </w:pPr>
      <w:r w:rsidRPr="00E14F75">
        <w:t>Reference: Article 22(3), point (i)</w:t>
      </w:r>
    </w:p>
    <w:p w:rsidR="00AA1C15" w:rsidRPr="00E14F75" w:rsidRDefault="00AA1C15" w:rsidP="00F65EF3">
      <w:r w:rsidRPr="00E14F75">
        <w:t>Table 1: Enabling conditions</w:t>
      </w:r>
    </w:p>
    <w:tbl>
      <w:tblPr>
        <w:tblStyle w:val="TableGrid"/>
        <w:tblW w:w="5000" w:type="pct"/>
        <w:tblInd w:w="0" w:type="dxa"/>
        <w:tblLook w:val="04A0" w:firstRow="1" w:lastRow="0" w:firstColumn="1" w:lastColumn="0" w:noHBand="0" w:noVBand="1"/>
      </w:tblPr>
      <w:tblGrid>
        <w:gridCol w:w="1907"/>
        <w:gridCol w:w="710"/>
        <w:gridCol w:w="1955"/>
        <w:gridCol w:w="2339"/>
        <w:gridCol w:w="1683"/>
        <w:gridCol w:w="1973"/>
        <w:gridCol w:w="2830"/>
        <w:gridCol w:w="1390"/>
      </w:tblGrid>
      <w:tr w:rsidR="00AA1C15" w:rsidRPr="00E14F75" w:rsidTr="00A430A2">
        <w:tc>
          <w:tcPr>
            <w:tcW w:w="645" w:type="pct"/>
            <w:vAlign w:val="center"/>
          </w:tcPr>
          <w:p w:rsidR="00AA1C15" w:rsidRPr="00E14F75" w:rsidRDefault="00AA1C15" w:rsidP="00A430A2">
            <w:pPr>
              <w:spacing w:before="60" w:after="60" w:line="240" w:lineRule="auto"/>
              <w:jc w:val="center"/>
            </w:pPr>
            <w:r w:rsidRPr="00E14F75">
              <w:t>Enabling conditions</w:t>
            </w:r>
          </w:p>
        </w:tc>
        <w:tc>
          <w:tcPr>
            <w:tcW w:w="240" w:type="pct"/>
            <w:vAlign w:val="center"/>
          </w:tcPr>
          <w:p w:rsidR="00AA1C15" w:rsidRPr="00E14F75" w:rsidRDefault="00AA1C15" w:rsidP="00A430A2">
            <w:pPr>
              <w:spacing w:before="60" w:after="60" w:line="240" w:lineRule="auto"/>
              <w:jc w:val="center"/>
            </w:pPr>
            <w:r w:rsidRPr="00E14F75">
              <w:t>Fund</w:t>
            </w:r>
          </w:p>
        </w:tc>
        <w:tc>
          <w:tcPr>
            <w:tcW w:w="661" w:type="pct"/>
            <w:vAlign w:val="center"/>
          </w:tcPr>
          <w:p w:rsidR="00AA1C15" w:rsidRPr="00E14F75" w:rsidRDefault="00AA1C15" w:rsidP="00A430A2">
            <w:pPr>
              <w:spacing w:before="60" w:after="60" w:line="240" w:lineRule="auto"/>
              <w:jc w:val="center"/>
            </w:pPr>
            <w:r w:rsidRPr="00E14F75">
              <w:t>Specific objective</w:t>
            </w:r>
            <w:r w:rsidRPr="00E14F75">
              <w:br/>
              <w:t>(N/A to the EMFAF)</w:t>
            </w:r>
          </w:p>
        </w:tc>
        <w:tc>
          <w:tcPr>
            <w:tcW w:w="791" w:type="pct"/>
            <w:vAlign w:val="center"/>
          </w:tcPr>
          <w:p w:rsidR="00AA1C15" w:rsidRPr="00E14F75" w:rsidRDefault="00AA1C15" w:rsidP="00A430A2">
            <w:pPr>
              <w:spacing w:before="60" w:after="60" w:line="240" w:lineRule="auto"/>
              <w:jc w:val="center"/>
            </w:pPr>
            <w:r w:rsidRPr="00E14F75">
              <w:t>Fulfilment of enabling condition</w:t>
            </w:r>
          </w:p>
        </w:tc>
        <w:tc>
          <w:tcPr>
            <w:tcW w:w="569" w:type="pct"/>
            <w:vAlign w:val="center"/>
          </w:tcPr>
          <w:p w:rsidR="00AA1C15" w:rsidRPr="00E14F75" w:rsidRDefault="00AA1C15" w:rsidP="00A430A2">
            <w:pPr>
              <w:spacing w:before="60" w:after="60" w:line="240" w:lineRule="auto"/>
              <w:jc w:val="center"/>
            </w:pPr>
            <w:r w:rsidRPr="00E14F75">
              <w:t>Criteria</w:t>
            </w:r>
          </w:p>
        </w:tc>
        <w:tc>
          <w:tcPr>
            <w:tcW w:w="667" w:type="pct"/>
            <w:vAlign w:val="center"/>
          </w:tcPr>
          <w:p w:rsidR="00AA1C15" w:rsidRPr="00E14F75" w:rsidRDefault="00AA1C15" w:rsidP="00A430A2">
            <w:pPr>
              <w:spacing w:before="60" w:after="60" w:line="240" w:lineRule="auto"/>
              <w:jc w:val="center"/>
            </w:pPr>
            <w:r w:rsidRPr="00E14F75">
              <w:t>Fulfilment of criteria</w:t>
            </w:r>
          </w:p>
        </w:tc>
        <w:tc>
          <w:tcPr>
            <w:tcW w:w="957" w:type="pct"/>
            <w:vAlign w:val="center"/>
          </w:tcPr>
          <w:p w:rsidR="00AA1C15" w:rsidRPr="00E14F75" w:rsidRDefault="00AA1C15" w:rsidP="00A430A2">
            <w:pPr>
              <w:spacing w:before="60" w:after="60" w:line="240" w:lineRule="auto"/>
              <w:jc w:val="center"/>
            </w:pPr>
            <w:r w:rsidRPr="00E14F75">
              <w:t>Reference to relevant documents</w:t>
            </w:r>
          </w:p>
        </w:tc>
        <w:tc>
          <w:tcPr>
            <w:tcW w:w="470" w:type="pct"/>
            <w:vAlign w:val="center"/>
          </w:tcPr>
          <w:p w:rsidR="00AA1C15" w:rsidRPr="00E14F75" w:rsidRDefault="00AA1C15" w:rsidP="00A430A2">
            <w:pPr>
              <w:spacing w:before="60" w:after="60" w:line="240" w:lineRule="auto"/>
              <w:jc w:val="center"/>
            </w:pPr>
            <w:r w:rsidRPr="00E14F75">
              <w:t>Justification</w:t>
            </w:r>
          </w:p>
        </w:tc>
      </w:tr>
      <w:tr w:rsidR="00AA1C15" w:rsidRPr="00E14F75" w:rsidTr="00A430A2">
        <w:tc>
          <w:tcPr>
            <w:tcW w:w="645" w:type="pct"/>
          </w:tcPr>
          <w:p w:rsidR="00AA1C15" w:rsidRPr="00E14F75" w:rsidRDefault="00AA1C15" w:rsidP="00D75B60">
            <w:pPr>
              <w:spacing w:before="60" w:after="60" w:line="240" w:lineRule="auto"/>
            </w:pPr>
          </w:p>
        </w:tc>
        <w:tc>
          <w:tcPr>
            <w:tcW w:w="240" w:type="pct"/>
          </w:tcPr>
          <w:p w:rsidR="00AA1C15" w:rsidRPr="00E14F75" w:rsidRDefault="00AA1C15" w:rsidP="00D75B60">
            <w:pPr>
              <w:spacing w:before="60" w:after="60" w:line="240" w:lineRule="auto"/>
            </w:pPr>
          </w:p>
        </w:tc>
        <w:tc>
          <w:tcPr>
            <w:tcW w:w="661" w:type="pct"/>
          </w:tcPr>
          <w:p w:rsidR="00AA1C15" w:rsidRPr="00E14F75" w:rsidRDefault="00AA1C15" w:rsidP="00D75B60">
            <w:pPr>
              <w:spacing w:before="60" w:after="60" w:line="240" w:lineRule="auto"/>
            </w:pPr>
          </w:p>
        </w:tc>
        <w:tc>
          <w:tcPr>
            <w:tcW w:w="791" w:type="pct"/>
          </w:tcPr>
          <w:p w:rsidR="00AA1C15" w:rsidRPr="00E14F75" w:rsidRDefault="00AA1C15" w:rsidP="00D75B60">
            <w:pPr>
              <w:spacing w:before="60" w:after="60" w:line="240" w:lineRule="auto"/>
            </w:pPr>
            <w:r w:rsidRPr="00E14F75">
              <w:t>Yes/No</w:t>
            </w:r>
          </w:p>
        </w:tc>
        <w:tc>
          <w:tcPr>
            <w:tcW w:w="569" w:type="pct"/>
          </w:tcPr>
          <w:p w:rsidR="00AA1C15" w:rsidRPr="00E14F75" w:rsidRDefault="00AA1C15" w:rsidP="00D75B60">
            <w:pPr>
              <w:spacing w:before="60" w:after="60" w:line="240" w:lineRule="auto"/>
            </w:pPr>
            <w:r w:rsidRPr="00E14F75">
              <w:t>Criterion 1</w:t>
            </w:r>
          </w:p>
        </w:tc>
        <w:tc>
          <w:tcPr>
            <w:tcW w:w="667" w:type="pct"/>
          </w:tcPr>
          <w:p w:rsidR="00AA1C15" w:rsidRPr="00E14F75" w:rsidRDefault="00AA1C15" w:rsidP="00D75B60">
            <w:pPr>
              <w:spacing w:before="60" w:after="60" w:line="240" w:lineRule="auto"/>
            </w:pPr>
            <w:r w:rsidRPr="00E14F75">
              <w:t>Y/N</w:t>
            </w:r>
          </w:p>
        </w:tc>
        <w:tc>
          <w:tcPr>
            <w:tcW w:w="957" w:type="pct"/>
          </w:tcPr>
          <w:p w:rsidR="00AA1C15" w:rsidRPr="00E14F75" w:rsidRDefault="00AA1C15" w:rsidP="00D75B60">
            <w:pPr>
              <w:spacing w:before="60" w:after="60" w:line="240" w:lineRule="auto"/>
            </w:pPr>
            <w:r w:rsidRPr="00E14F75">
              <w:t>[500]</w:t>
            </w:r>
          </w:p>
        </w:tc>
        <w:tc>
          <w:tcPr>
            <w:tcW w:w="470" w:type="pct"/>
          </w:tcPr>
          <w:p w:rsidR="00AA1C15" w:rsidRPr="00E14F75" w:rsidRDefault="00AA1C15" w:rsidP="00D75B60">
            <w:pPr>
              <w:spacing w:before="60" w:after="60" w:line="240" w:lineRule="auto"/>
            </w:pPr>
            <w:r w:rsidRPr="00E14F75">
              <w:t>[1 000]</w:t>
            </w:r>
          </w:p>
        </w:tc>
      </w:tr>
      <w:tr w:rsidR="00AA1C15" w:rsidRPr="00E14F75" w:rsidTr="00A430A2">
        <w:tc>
          <w:tcPr>
            <w:tcW w:w="645" w:type="pct"/>
          </w:tcPr>
          <w:p w:rsidR="00AA1C15" w:rsidRPr="00E14F75" w:rsidRDefault="00AA1C15" w:rsidP="00D75B60">
            <w:pPr>
              <w:spacing w:before="60" w:after="60" w:line="240" w:lineRule="auto"/>
            </w:pPr>
          </w:p>
        </w:tc>
        <w:tc>
          <w:tcPr>
            <w:tcW w:w="240" w:type="pct"/>
          </w:tcPr>
          <w:p w:rsidR="00AA1C15" w:rsidRPr="00E14F75" w:rsidRDefault="00AA1C15" w:rsidP="00D75B60">
            <w:pPr>
              <w:spacing w:before="60" w:after="60" w:line="240" w:lineRule="auto"/>
            </w:pPr>
          </w:p>
        </w:tc>
        <w:tc>
          <w:tcPr>
            <w:tcW w:w="661" w:type="pct"/>
          </w:tcPr>
          <w:p w:rsidR="00AA1C15" w:rsidRPr="00E14F75" w:rsidRDefault="00AA1C15" w:rsidP="00D75B60">
            <w:pPr>
              <w:spacing w:before="60" w:after="60" w:line="240" w:lineRule="auto"/>
            </w:pPr>
          </w:p>
        </w:tc>
        <w:tc>
          <w:tcPr>
            <w:tcW w:w="791" w:type="pct"/>
          </w:tcPr>
          <w:p w:rsidR="00AA1C15" w:rsidRPr="00E14F75" w:rsidRDefault="00AA1C15" w:rsidP="00D75B60">
            <w:pPr>
              <w:spacing w:before="60" w:after="60" w:line="240" w:lineRule="auto"/>
            </w:pPr>
          </w:p>
        </w:tc>
        <w:tc>
          <w:tcPr>
            <w:tcW w:w="569" w:type="pct"/>
          </w:tcPr>
          <w:p w:rsidR="00AA1C15" w:rsidRPr="00E14F75" w:rsidRDefault="00AA1C15" w:rsidP="00D75B60">
            <w:pPr>
              <w:spacing w:before="60" w:after="60" w:line="240" w:lineRule="auto"/>
            </w:pPr>
            <w:r w:rsidRPr="00E14F75">
              <w:t>Criterion 2</w:t>
            </w:r>
          </w:p>
        </w:tc>
        <w:tc>
          <w:tcPr>
            <w:tcW w:w="667" w:type="pct"/>
          </w:tcPr>
          <w:p w:rsidR="00AA1C15" w:rsidRPr="00E14F75" w:rsidRDefault="00AA1C15" w:rsidP="00D75B60">
            <w:pPr>
              <w:spacing w:before="60" w:after="60" w:line="240" w:lineRule="auto"/>
            </w:pPr>
            <w:r w:rsidRPr="00E14F75">
              <w:t>Y/N</w:t>
            </w:r>
          </w:p>
        </w:tc>
        <w:tc>
          <w:tcPr>
            <w:tcW w:w="957" w:type="pct"/>
          </w:tcPr>
          <w:p w:rsidR="00AA1C15" w:rsidRPr="00E14F75" w:rsidRDefault="00AA1C15" w:rsidP="00D75B60">
            <w:pPr>
              <w:spacing w:before="60" w:after="60" w:line="240" w:lineRule="auto"/>
            </w:pPr>
          </w:p>
        </w:tc>
        <w:tc>
          <w:tcPr>
            <w:tcW w:w="470" w:type="pct"/>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A430A2">
      <w:pPr>
        <w:pStyle w:val="Point0"/>
      </w:pPr>
      <w:r w:rsidRPr="00E14F75">
        <w:t>5.</w:t>
      </w:r>
      <w:r w:rsidRPr="00E14F75">
        <w:tab/>
        <w:t>Programme authorities</w:t>
      </w:r>
    </w:p>
    <w:p w:rsidR="00AA1C15" w:rsidRPr="00E14F75" w:rsidRDefault="00AA1C15" w:rsidP="00A430A2">
      <w:pPr>
        <w:pStyle w:val="Text1"/>
        <w:rPr>
          <w:lang w:val="fr-BE"/>
        </w:rPr>
      </w:pPr>
      <w:r w:rsidRPr="00E14F75">
        <w:rPr>
          <w:lang w:val="fr-BE"/>
        </w:rPr>
        <w:t>Reference: Article 22(3), point (k); Article 71, Article 84 CPR</w:t>
      </w:r>
    </w:p>
    <w:p w:rsidR="00AA1C15" w:rsidRPr="00E14F75" w:rsidRDefault="00AA1C15" w:rsidP="00F65EF3">
      <w:r>
        <w:br w:type="page"/>
      </w:r>
      <w:r w:rsidRPr="00E14F75">
        <w:lastRenderedPageBreak/>
        <w:t>Table 1: Programme authorities</w:t>
      </w:r>
    </w:p>
    <w:tbl>
      <w:tblPr>
        <w:tblStyle w:val="TableGrid"/>
        <w:tblW w:w="5000" w:type="pct"/>
        <w:tblInd w:w="0" w:type="dxa"/>
        <w:tblLook w:val="04A0" w:firstRow="1" w:lastRow="0" w:firstColumn="1" w:lastColumn="0" w:noHBand="0" w:noVBand="1"/>
      </w:tblPr>
      <w:tblGrid>
        <w:gridCol w:w="3696"/>
        <w:gridCol w:w="3697"/>
        <w:gridCol w:w="3697"/>
        <w:gridCol w:w="3697"/>
      </w:tblGrid>
      <w:tr w:rsidR="00AA1C15" w:rsidRPr="00E14F75" w:rsidTr="00A430A2">
        <w:tc>
          <w:tcPr>
            <w:tcW w:w="1250" w:type="pct"/>
            <w:vAlign w:val="center"/>
          </w:tcPr>
          <w:p w:rsidR="00AA1C15" w:rsidRPr="00E14F75" w:rsidRDefault="00AA1C15" w:rsidP="00A430A2">
            <w:pPr>
              <w:spacing w:before="60" w:after="60" w:line="240" w:lineRule="auto"/>
              <w:jc w:val="center"/>
            </w:pPr>
            <w:r w:rsidRPr="00E14F75">
              <w:t>Programme authorities</w:t>
            </w:r>
          </w:p>
        </w:tc>
        <w:tc>
          <w:tcPr>
            <w:tcW w:w="1250" w:type="pct"/>
            <w:vAlign w:val="center"/>
          </w:tcPr>
          <w:p w:rsidR="00AA1C15" w:rsidRPr="00E14F75" w:rsidRDefault="00AA1C15" w:rsidP="00A430A2">
            <w:pPr>
              <w:spacing w:before="60" w:after="60" w:line="240" w:lineRule="auto"/>
              <w:jc w:val="center"/>
            </w:pPr>
            <w:r w:rsidRPr="00E14F75">
              <w:t>Name of the institution [500]</w:t>
            </w:r>
          </w:p>
        </w:tc>
        <w:tc>
          <w:tcPr>
            <w:tcW w:w="1250" w:type="pct"/>
            <w:vAlign w:val="center"/>
          </w:tcPr>
          <w:p w:rsidR="00AA1C15" w:rsidRPr="00E14F75" w:rsidRDefault="00AA1C15" w:rsidP="00A430A2">
            <w:pPr>
              <w:spacing w:before="60" w:after="60" w:line="240" w:lineRule="auto"/>
              <w:jc w:val="center"/>
            </w:pPr>
            <w:r w:rsidRPr="00E14F75">
              <w:t>Contact name [200]</w:t>
            </w:r>
          </w:p>
        </w:tc>
        <w:tc>
          <w:tcPr>
            <w:tcW w:w="1250" w:type="pct"/>
            <w:vAlign w:val="center"/>
          </w:tcPr>
          <w:p w:rsidR="00AA1C15" w:rsidRPr="00E14F75" w:rsidRDefault="00AA1C15" w:rsidP="00A430A2">
            <w:pPr>
              <w:spacing w:before="60" w:after="60" w:line="240" w:lineRule="auto"/>
              <w:jc w:val="center"/>
            </w:pPr>
            <w:r w:rsidRPr="00E14F75">
              <w:t>E-mail [200]</w:t>
            </w:r>
          </w:p>
        </w:tc>
      </w:tr>
      <w:tr w:rsidR="00AA1C15" w:rsidRPr="00E14F75" w:rsidTr="00A430A2">
        <w:tc>
          <w:tcPr>
            <w:tcW w:w="1250" w:type="pct"/>
          </w:tcPr>
          <w:p w:rsidR="00AA1C15" w:rsidRPr="00E14F75" w:rsidRDefault="00AA1C15" w:rsidP="00D75B60">
            <w:pPr>
              <w:spacing w:before="60" w:after="60" w:line="240" w:lineRule="auto"/>
            </w:pPr>
            <w:r w:rsidRPr="00E14F75">
              <w:t>Managing authority</w:t>
            </w:r>
          </w:p>
        </w:tc>
        <w:tc>
          <w:tcPr>
            <w:tcW w:w="1250" w:type="pct"/>
          </w:tcPr>
          <w:p w:rsidR="00AA1C15" w:rsidRPr="00E14F75" w:rsidRDefault="00AA1C15" w:rsidP="00D75B60">
            <w:pPr>
              <w:spacing w:before="60" w:after="60" w:line="240" w:lineRule="auto"/>
            </w:pPr>
          </w:p>
        </w:tc>
        <w:tc>
          <w:tcPr>
            <w:tcW w:w="1250" w:type="pct"/>
          </w:tcPr>
          <w:p w:rsidR="00AA1C15" w:rsidRPr="00E14F75" w:rsidRDefault="00AA1C15" w:rsidP="00D75B60">
            <w:pPr>
              <w:spacing w:before="60" w:after="60" w:line="240" w:lineRule="auto"/>
            </w:pPr>
          </w:p>
        </w:tc>
        <w:tc>
          <w:tcPr>
            <w:tcW w:w="1250" w:type="pct"/>
          </w:tcPr>
          <w:p w:rsidR="00AA1C15" w:rsidRPr="00E14F75" w:rsidRDefault="00AA1C15" w:rsidP="00D75B60">
            <w:pPr>
              <w:spacing w:before="60" w:after="60" w:line="240" w:lineRule="auto"/>
            </w:pPr>
          </w:p>
        </w:tc>
      </w:tr>
      <w:tr w:rsidR="00AA1C15" w:rsidRPr="00E14F75" w:rsidTr="00A430A2">
        <w:tc>
          <w:tcPr>
            <w:tcW w:w="1250" w:type="pct"/>
          </w:tcPr>
          <w:p w:rsidR="00AA1C15" w:rsidRPr="00E14F75" w:rsidRDefault="00AA1C15" w:rsidP="00D75B60">
            <w:pPr>
              <w:spacing w:before="60" w:after="60" w:line="240" w:lineRule="auto"/>
            </w:pPr>
            <w:r w:rsidRPr="00E14F75">
              <w:t>Audit authority</w:t>
            </w:r>
          </w:p>
        </w:tc>
        <w:tc>
          <w:tcPr>
            <w:tcW w:w="1250" w:type="pct"/>
          </w:tcPr>
          <w:p w:rsidR="00AA1C15" w:rsidRPr="00E14F75" w:rsidRDefault="00AA1C15" w:rsidP="00D75B60">
            <w:pPr>
              <w:spacing w:before="60" w:after="60" w:line="240" w:lineRule="auto"/>
            </w:pPr>
          </w:p>
        </w:tc>
        <w:tc>
          <w:tcPr>
            <w:tcW w:w="1250" w:type="pct"/>
          </w:tcPr>
          <w:p w:rsidR="00AA1C15" w:rsidRPr="00E14F75" w:rsidRDefault="00AA1C15" w:rsidP="00D75B60">
            <w:pPr>
              <w:spacing w:before="60" w:after="60" w:line="240" w:lineRule="auto"/>
            </w:pPr>
          </w:p>
        </w:tc>
        <w:tc>
          <w:tcPr>
            <w:tcW w:w="1250" w:type="pct"/>
          </w:tcPr>
          <w:p w:rsidR="00AA1C15" w:rsidRPr="00E14F75" w:rsidRDefault="00AA1C15" w:rsidP="00D75B60">
            <w:pPr>
              <w:spacing w:before="60" w:after="60" w:line="240" w:lineRule="auto"/>
            </w:pPr>
          </w:p>
        </w:tc>
      </w:tr>
      <w:tr w:rsidR="00AA1C15" w:rsidRPr="00E14F75" w:rsidTr="00A430A2">
        <w:tc>
          <w:tcPr>
            <w:tcW w:w="1250" w:type="pct"/>
          </w:tcPr>
          <w:p w:rsidR="00AA1C15" w:rsidRPr="00E14F75" w:rsidRDefault="00AA1C15" w:rsidP="00D75B60">
            <w:pPr>
              <w:spacing w:before="60" w:after="60" w:line="240" w:lineRule="auto"/>
            </w:pPr>
            <w:r w:rsidRPr="00E14F75">
              <w:t>Body which receives payments from the Commission</w:t>
            </w:r>
          </w:p>
        </w:tc>
        <w:tc>
          <w:tcPr>
            <w:tcW w:w="1250" w:type="pct"/>
          </w:tcPr>
          <w:p w:rsidR="00AA1C15" w:rsidRPr="00E14F75" w:rsidRDefault="00AA1C15" w:rsidP="00D75B60">
            <w:pPr>
              <w:spacing w:before="60" w:after="60" w:line="240" w:lineRule="auto"/>
            </w:pPr>
          </w:p>
        </w:tc>
        <w:tc>
          <w:tcPr>
            <w:tcW w:w="1250" w:type="pct"/>
          </w:tcPr>
          <w:p w:rsidR="00AA1C15" w:rsidRPr="00E14F75" w:rsidRDefault="00AA1C15" w:rsidP="00D75B60">
            <w:pPr>
              <w:spacing w:before="60" w:after="60" w:line="240" w:lineRule="auto"/>
            </w:pPr>
          </w:p>
        </w:tc>
        <w:tc>
          <w:tcPr>
            <w:tcW w:w="1250" w:type="pct"/>
          </w:tcPr>
          <w:p w:rsidR="00AA1C15" w:rsidRPr="00E14F75" w:rsidRDefault="00AA1C15" w:rsidP="00D75B60">
            <w:pPr>
              <w:spacing w:before="60" w:after="60" w:line="240" w:lineRule="auto"/>
            </w:pPr>
          </w:p>
        </w:tc>
      </w:tr>
      <w:tr w:rsidR="00AA1C15" w:rsidRPr="00E14F75" w:rsidTr="00A430A2">
        <w:tc>
          <w:tcPr>
            <w:tcW w:w="1250" w:type="pct"/>
          </w:tcPr>
          <w:p w:rsidR="00AA1C15" w:rsidRPr="00E14F75" w:rsidRDefault="00AA1C15" w:rsidP="00D75B60">
            <w:pPr>
              <w:spacing w:before="60" w:after="60" w:line="240" w:lineRule="auto"/>
            </w:pPr>
            <w:r w:rsidRPr="00E14F75">
              <w:t>Where applicable, body or, bodies which receive payments from the Commission in case of technical assistance pursuant to Article 36(5)</w:t>
            </w:r>
          </w:p>
        </w:tc>
        <w:tc>
          <w:tcPr>
            <w:tcW w:w="1250" w:type="pct"/>
          </w:tcPr>
          <w:p w:rsidR="00AA1C15" w:rsidRPr="00E14F75" w:rsidRDefault="00AA1C15" w:rsidP="00D75B60">
            <w:pPr>
              <w:spacing w:before="60" w:after="60" w:line="240" w:lineRule="auto"/>
            </w:pPr>
          </w:p>
        </w:tc>
        <w:tc>
          <w:tcPr>
            <w:tcW w:w="1250" w:type="pct"/>
          </w:tcPr>
          <w:p w:rsidR="00AA1C15" w:rsidRPr="00E14F75" w:rsidRDefault="00AA1C15" w:rsidP="00D75B60">
            <w:pPr>
              <w:spacing w:before="60" w:after="60" w:line="240" w:lineRule="auto"/>
            </w:pPr>
          </w:p>
        </w:tc>
        <w:tc>
          <w:tcPr>
            <w:tcW w:w="1250" w:type="pct"/>
          </w:tcPr>
          <w:p w:rsidR="00AA1C15" w:rsidRPr="00E14F75" w:rsidRDefault="00AA1C15" w:rsidP="00D75B60">
            <w:pPr>
              <w:spacing w:before="60" w:after="60" w:line="240" w:lineRule="auto"/>
            </w:pPr>
          </w:p>
        </w:tc>
      </w:tr>
      <w:tr w:rsidR="00AA1C15" w:rsidRPr="00E14F75" w:rsidTr="00A430A2">
        <w:tc>
          <w:tcPr>
            <w:tcW w:w="1250" w:type="pct"/>
          </w:tcPr>
          <w:p w:rsidR="00AA1C15" w:rsidRPr="00E14F75" w:rsidRDefault="00AA1C15" w:rsidP="00D75B60">
            <w:pPr>
              <w:spacing w:before="60" w:after="60" w:line="240" w:lineRule="auto"/>
            </w:pPr>
            <w:r w:rsidRPr="00E14F75">
              <w:t>Accounting function in case this function is entrusted to a body other than the managing authority</w:t>
            </w:r>
          </w:p>
        </w:tc>
        <w:tc>
          <w:tcPr>
            <w:tcW w:w="1250" w:type="pct"/>
          </w:tcPr>
          <w:p w:rsidR="00AA1C15" w:rsidRPr="00E14F75" w:rsidRDefault="00AA1C15" w:rsidP="00D75B60">
            <w:pPr>
              <w:spacing w:before="60" w:after="60" w:line="240" w:lineRule="auto"/>
            </w:pPr>
          </w:p>
        </w:tc>
        <w:tc>
          <w:tcPr>
            <w:tcW w:w="1250" w:type="pct"/>
          </w:tcPr>
          <w:p w:rsidR="00AA1C15" w:rsidRPr="00E14F75" w:rsidRDefault="00AA1C15" w:rsidP="00D75B60">
            <w:pPr>
              <w:spacing w:before="60" w:after="60" w:line="240" w:lineRule="auto"/>
            </w:pPr>
          </w:p>
        </w:tc>
        <w:tc>
          <w:tcPr>
            <w:tcW w:w="1250" w:type="pct"/>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A430A2">
      <w:pPr>
        <w:pStyle w:val="Text1"/>
      </w:pPr>
      <w:r>
        <w:br w:type="page"/>
      </w:r>
      <w:r w:rsidRPr="00E14F75">
        <w:lastRenderedPageBreak/>
        <w:t>The repartition of the reimbursed amounts for technical assistance pursuant to Article 36(5) if more bodies are identified to receive payments from the Commission</w:t>
      </w:r>
    </w:p>
    <w:p w:rsidR="00AA1C15" w:rsidRPr="00E14F75" w:rsidRDefault="00AA1C15" w:rsidP="00A430A2">
      <w:pPr>
        <w:pStyle w:val="Text1"/>
      </w:pPr>
      <w:r w:rsidRPr="00E14F75">
        <w:t>Reference: Article 22(3) CPR</w:t>
      </w:r>
    </w:p>
    <w:p w:rsidR="00AA1C15" w:rsidRPr="00E14F75" w:rsidRDefault="00AA1C15" w:rsidP="00A430A2">
      <w:r w:rsidRPr="00E14F75">
        <w:t>Table 2: The portion of the percentages set out in Article 36(5), point (b) that would be reimbursed to the bodies which receive payments from the Commission in case of technical assistance pursuant to Article 36(5) (in percentage points)</w:t>
      </w:r>
    </w:p>
    <w:tbl>
      <w:tblPr>
        <w:tblStyle w:val="TableGrid"/>
        <w:tblW w:w="0" w:type="auto"/>
        <w:tblInd w:w="0" w:type="dxa"/>
        <w:tblLook w:val="04A0" w:firstRow="1" w:lastRow="0" w:firstColumn="1" w:lastColumn="0" w:noHBand="0" w:noVBand="1"/>
      </w:tblPr>
      <w:tblGrid>
        <w:gridCol w:w="8472"/>
        <w:gridCol w:w="992"/>
      </w:tblGrid>
      <w:tr w:rsidR="00AA1C15" w:rsidRPr="00E14F75" w:rsidTr="00A430A2">
        <w:tc>
          <w:tcPr>
            <w:tcW w:w="8472" w:type="dxa"/>
          </w:tcPr>
          <w:p w:rsidR="00AA1C15" w:rsidRPr="00E14F75" w:rsidRDefault="00AA1C15" w:rsidP="00D75B60">
            <w:pPr>
              <w:spacing w:before="60" w:after="60" w:line="240" w:lineRule="auto"/>
            </w:pPr>
            <w:r w:rsidRPr="00E14F75">
              <w:t>Body 1</w:t>
            </w:r>
          </w:p>
        </w:tc>
        <w:tc>
          <w:tcPr>
            <w:tcW w:w="992" w:type="dxa"/>
          </w:tcPr>
          <w:p w:rsidR="00AA1C15" w:rsidRPr="00E14F75" w:rsidRDefault="00AA1C15" w:rsidP="00D75B60">
            <w:pPr>
              <w:spacing w:before="60" w:after="60" w:line="240" w:lineRule="auto"/>
            </w:pPr>
            <w:r w:rsidRPr="00E14F75">
              <w:t>p.p.</w:t>
            </w:r>
          </w:p>
        </w:tc>
      </w:tr>
      <w:tr w:rsidR="00AA1C15" w:rsidRPr="00E14F75" w:rsidTr="00A430A2">
        <w:tc>
          <w:tcPr>
            <w:tcW w:w="8472" w:type="dxa"/>
          </w:tcPr>
          <w:p w:rsidR="00AA1C15" w:rsidRPr="00E14F75" w:rsidRDefault="00AA1C15" w:rsidP="00D75B60">
            <w:pPr>
              <w:spacing w:before="60" w:after="60" w:line="240" w:lineRule="auto"/>
            </w:pPr>
            <w:r w:rsidRPr="00E14F75">
              <w:t>Body 2</w:t>
            </w:r>
            <w:r w:rsidRPr="00E14F75">
              <w:rPr>
                <w:b/>
                <w:bCs/>
                <w:vertAlign w:val="superscript"/>
              </w:rPr>
              <w:t>*</w:t>
            </w:r>
          </w:p>
        </w:tc>
        <w:tc>
          <w:tcPr>
            <w:tcW w:w="992" w:type="dxa"/>
          </w:tcPr>
          <w:p w:rsidR="00AA1C15" w:rsidRPr="00E14F75" w:rsidRDefault="00AA1C15" w:rsidP="00D75B60">
            <w:pPr>
              <w:spacing w:before="60" w:after="60" w:line="240" w:lineRule="auto"/>
            </w:pPr>
            <w:r w:rsidRPr="00E14F75">
              <w:t>p.p.</w:t>
            </w:r>
          </w:p>
        </w:tc>
      </w:tr>
    </w:tbl>
    <w:p w:rsidR="00AA1C15" w:rsidRPr="00E14F75" w:rsidRDefault="00AA1C15" w:rsidP="00A430A2">
      <w:r w:rsidRPr="00E14F75">
        <w:rPr>
          <w:b/>
          <w:bCs/>
          <w:vertAlign w:val="superscript"/>
        </w:rPr>
        <w:t>*</w:t>
      </w:r>
      <w:r w:rsidRPr="00E14F75">
        <w:tab/>
        <w:t>Number of bodies defined by a Member State.</w:t>
      </w:r>
    </w:p>
    <w:p w:rsidR="00AA1C15" w:rsidRPr="00E14F75" w:rsidRDefault="00AA1C15" w:rsidP="00A430A2">
      <w:pPr>
        <w:pStyle w:val="Point0"/>
      </w:pPr>
      <w:r>
        <w:br w:type="page"/>
      </w:r>
      <w:r w:rsidRPr="00E14F75">
        <w:lastRenderedPageBreak/>
        <w:t>6.</w:t>
      </w:r>
      <w:r w:rsidRPr="00E14F75">
        <w:tab/>
        <w:t>Partnership</w:t>
      </w:r>
    </w:p>
    <w:p w:rsidR="00AA1C15" w:rsidRPr="00E14F75" w:rsidRDefault="00AA1C15" w:rsidP="00A430A2">
      <w:pPr>
        <w:pStyle w:val="Text1"/>
      </w:pPr>
      <w:r w:rsidRPr="00E14F75">
        <w:t>Reference: Article 22(3), point (h) CPR</w:t>
      </w:r>
    </w:p>
    <w:tbl>
      <w:tblPr>
        <w:tblStyle w:val="TableGrid"/>
        <w:tblW w:w="0" w:type="auto"/>
        <w:tblInd w:w="885" w:type="dxa"/>
        <w:tblLook w:val="04A0" w:firstRow="1" w:lastRow="0" w:firstColumn="1" w:lastColumn="0" w:noHBand="0" w:noVBand="1"/>
      </w:tblPr>
      <w:tblGrid>
        <w:gridCol w:w="9288"/>
      </w:tblGrid>
      <w:tr w:rsidR="00AA1C15" w:rsidRPr="00E14F75" w:rsidTr="00A430A2">
        <w:tc>
          <w:tcPr>
            <w:tcW w:w="9288" w:type="dxa"/>
          </w:tcPr>
          <w:p w:rsidR="00AA1C15" w:rsidRPr="00E14F75" w:rsidRDefault="00AA1C15" w:rsidP="00D75B60">
            <w:pPr>
              <w:spacing w:before="60" w:after="60" w:line="240" w:lineRule="auto"/>
            </w:pPr>
            <w:r w:rsidRPr="00E14F75">
              <w:t>Text field [10 000]</w:t>
            </w:r>
          </w:p>
        </w:tc>
      </w:tr>
    </w:tbl>
    <w:p w:rsidR="00AA1C15" w:rsidRPr="00E14F75" w:rsidRDefault="00AA1C15" w:rsidP="00F65EF3"/>
    <w:p w:rsidR="00AA1C15" w:rsidRPr="00E14F75" w:rsidRDefault="00AA1C15" w:rsidP="00A430A2">
      <w:pPr>
        <w:pStyle w:val="Point0"/>
      </w:pPr>
      <w:r w:rsidRPr="00E14F75">
        <w:t>7.</w:t>
      </w:r>
      <w:r w:rsidRPr="00E14F75">
        <w:tab/>
        <w:t>Communication and visibility</w:t>
      </w:r>
    </w:p>
    <w:p w:rsidR="00AA1C15" w:rsidRPr="00E14F75" w:rsidRDefault="00AA1C15" w:rsidP="00A430A2">
      <w:pPr>
        <w:pStyle w:val="Text1"/>
      </w:pPr>
      <w:r w:rsidRPr="00E14F75">
        <w:t xml:space="preserve">Reference: Article 22(3), point (j) CPR </w:t>
      </w:r>
    </w:p>
    <w:tbl>
      <w:tblPr>
        <w:tblStyle w:val="TableGrid"/>
        <w:tblW w:w="0" w:type="auto"/>
        <w:tblInd w:w="774" w:type="dxa"/>
        <w:tblLook w:val="04A0" w:firstRow="1" w:lastRow="0" w:firstColumn="1" w:lastColumn="0" w:noHBand="0" w:noVBand="1"/>
      </w:tblPr>
      <w:tblGrid>
        <w:gridCol w:w="9288"/>
      </w:tblGrid>
      <w:tr w:rsidR="00AA1C15" w:rsidRPr="00E14F75" w:rsidTr="00A430A2">
        <w:tc>
          <w:tcPr>
            <w:tcW w:w="9288" w:type="dxa"/>
          </w:tcPr>
          <w:p w:rsidR="00AA1C15" w:rsidRPr="00E14F75" w:rsidRDefault="00AA1C15" w:rsidP="00D75B60">
            <w:pPr>
              <w:spacing w:before="60" w:after="60" w:line="240" w:lineRule="auto"/>
            </w:pPr>
            <w:r w:rsidRPr="00E14F75">
              <w:t>Text field [4 500]</w:t>
            </w:r>
          </w:p>
        </w:tc>
      </w:tr>
    </w:tbl>
    <w:p w:rsidR="00AA1C15" w:rsidRPr="00E14F75" w:rsidRDefault="00AA1C15" w:rsidP="00F65EF3"/>
    <w:p w:rsidR="00AA1C15" w:rsidRPr="00E14F75" w:rsidRDefault="00AA1C15" w:rsidP="00A430A2">
      <w:pPr>
        <w:pStyle w:val="Point0"/>
      </w:pPr>
      <w:r>
        <w:br w:type="page"/>
      </w:r>
      <w:r w:rsidRPr="00E14F75">
        <w:lastRenderedPageBreak/>
        <w:t>8.</w:t>
      </w:r>
      <w:r w:rsidRPr="00E14F75">
        <w:tab/>
        <w:t>Use of unit costs, lump sums, flat rates and financing not linked to costs</w:t>
      </w:r>
    </w:p>
    <w:p w:rsidR="00AA1C15" w:rsidRPr="00E14F75" w:rsidRDefault="00AA1C15" w:rsidP="00A430A2">
      <w:pPr>
        <w:pStyle w:val="Text1"/>
      </w:pPr>
      <w:r w:rsidRPr="00E14F75">
        <w:t>Reference: Articles 94 and 95 CPR</w:t>
      </w:r>
    </w:p>
    <w:p w:rsidR="00AA1C15" w:rsidRPr="00E14F75" w:rsidRDefault="00AA1C15" w:rsidP="00F65EF3">
      <w:r w:rsidRPr="00E14F75">
        <w:t>Table 1: Use of unit costs, lump sums, flat rates and financing not linked to costs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346"/>
        <w:gridCol w:w="1347"/>
      </w:tblGrid>
      <w:tr w:rsidR="00AA1C15" w:rsidRPr="00E14F75" w:rsidTr="00A430A2">
        <w:tc>
          <w:tcPr>
            <w:tcW w:w="8330" w:type="dxa"/>
            <w:vAlign w:val="center"/>
          </w:tcPr>
          <w:p w:rsidR="00AA1C15" w:rsidRPr="00E14F75" w:rsidRDefault="00AA1C15" w:rsidP="00A430A2">
            <w:pPr>
              <w:spacing w:before="60" w:after="60" w:line="240" w:lineRule="auto"/>
              <w:jc w:val="center"/>
            </w:pPr>
            <w:r w:rsidRPr="00E14F75">
              <w:t>Intended use of Articles 94 and 95</w:t>
            </w:r>
          </w:p>
        </w:tc>
        <w:tc>
          <w:tcPr>
            <w:tcW w:w="1346" w:type="dxa"/>
            <w:vAlign w:val="center"/>
          </w:tcPr>
          <w:p w:rsidR="00AA1C15" w:rsidRPr="00E14F75" w:rsidRDefault="00AA1C15" w:rsidP="00A430A2">
            <w:pPr>
              <w:spacing w:before="60" w:after="60" w:line="240" w:lineRule="auto"/>
              <w:jc w:val="center"/>
            </w:pPr>
            <w:r w:rsidRPr="00E14F75">
              <w:t>YES</w:t>
            </w:r>
          </w:p>
        </w:tc>
        <w:tc>
          <w:tcPr>
            <w:tcW w:w="1347" w:type="dxa"/>
            <w:vAlign w:val="center"/>
          </w:tcPr>
          <w:p w:rsidR="00AA1C15" w:rsidRPr="00E14F75" w:rsidRDefault="00AA1C15" w:rsidP="00A430A2">
            <w:pPr>
              <w:spacing w:before="60" w:after="60" w:line="240" w:lineRule="auto"/>
              <w:jc w:val="center"/>
            </w:pPr>
            <w:r w:rsidRPr="00E14F75">
              <w:t>NO</w:t>
            </w:r>
          </w:p>
        </w:tc>
      </w:tr>
      <w:tr w:rsidR="00AA1C15" w:rsidRPr="00E14F75" w:rsidTr="00A430A2">
        <w:tc>
          <w:tcPr>
            <w:tcW w:w="8330" w:type="dxa"/>
          </w:tcPr>
          <w:p w:rsidR="00AA1C15" w:rsidRPr="00E14F75" w:rsidRDefault="00AA1C15" w:rsidP="00D75B60">
            <w:pPr>
              <w:spacing w:before="60" w:after="60" w:line="240" w:lineRule="auto"/>
            </w:pPr>
            <w:r w:rsidRPr="00E14F75">
              <w:t>From the adoption programme will make use of reimbursement of the Union contribution based on unit costs, lump sums and flat rates under the priority according to Article 94 CPR (if yes, fill in Appendix 1)</w:t>
            </w:r>
          </w:p>
        </w:tc>
        <w:tc>
          <w:tcPr>
            <w:tcW w:w="1346" w:type="dxa"/>
          </w:tcPr>
          <w:p w:rsidR="00AA1C15" w:rsidRPr="00E14F75" w:rsidRDefault="00AA1C15" w:rsidP="00D75B60">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p>
        </w:tc>
        <w:tc>
          <w:tcPr>
            <w:tcW w:w="1347" w:type="dxa"/>
          </w:tcPr>
          <w:p w:rsidR="00AA1C15" w:rsidRPr="00E14F75" w:rsidRDefault="00AA1C15" w:rsidP="00D75B60">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p>
        </w:tc>
      </w:tr>
      <w:tr w:rsidR="00AA1C15" w:rsidRPr="00E14F75" w:rsidTr="00A430A2">
        <w:tc>
          <w:tcPr>
            <w:tcW w:w="8330" w:type="dxa"/>
          </w:tcPr>
          <w:p w:rsidR="00AA1C15" w:rsidRPr="00E14F75" w:rsidRDefault="00AA1C15" w:rsidP="00D75B60">
            <w:pPr>
              <w:spacing w:before="60" w:after="60" w:line="240" w:lineRule="auto"/>
            </w:pPr>
            <w:r w:rsidRPr="00E14F75">
              <w:t>From the adoption programme will make use of reimbursement of the Union contribution based on financing not linked to costs according to Article 95 CPR (if yes, fill in Appendix 2)</w:t>
            </w:r>
          </w:p>
        </w:tc>
        <w:tc>
          <w:tcPr>
            <w:tcW w:w="1346" w:type="dxa"/>
          </w:tcPr>
          <w:p w:rsidR="00AA1C15" w:rsidRPr="00E14F75" w:rsidRDefault="00AA1C15" w:rsidP="00D75B60">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p>
        </w:tc>
        <w:tc>
          <w:tcPr>
            <w:tcW w:w="1347" w:type="dxa"/>
          </w:tcPr>
          <w:p w:rsidR="00AA1C15" w:rsidRPr="00E14F75" w:rsidRDefault="00AA1C15" w:rsidP="00D75B60">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p>
        </w:tc>
      </w:tr>
    </w:tbl>
    <w:p w:rsidR="00AA1C15" w:rsidRPr="00E14F75" w:rsidRDefault="00AA1C15" w:rsidP="00A430A2">
      <w:pPr>
        <w:pStyle w:val="Point0"/>
      </w:pPr>
      <w:r w:rsidRPr="00E14F75">
        <w:rPr>
          <w:b/>
          <w:bCs/>
          <w:vertAlign w:val="superscript"/>
        </w:rPr>
        <w:t>*</w:t>
      </w:r>
      <w:r w:rsidRPr="00E14F75">
        <w:tab/>
        <w:t>Full information will be provided according to the models annexed to the CPR.</w:t>
      </w:r>
    </w:p>
    <w:p w:rsidR="00AA1C15" w:rsidRPr="00E14F75" w:rsidRDefault="00AA1C15" w:rsidP="00A430A2">
      <w:pPr>
        <w:pStyle w:val="NormalRight"/>
        <w:rPr>
          <w:b/>
          <w:bCs/>
        </w:rPr>
      </w:pPr>
      <w:r w:rsidRPr="00E14F75">
        <w:rPr>
          <w:b/>
          <w:bCs/>
        </w:rPr>
        <w:br w:type="page"/>
      </w:r>
      <w:r w:rsidRPr="00E14F75">
        <w:rPr>
          <w:b/>
          <w:bCs/>
        </w:rPr>
        <w:lastRenderedPageBreak/>
        <w:t>Appendix 1</w:t>
      </w:r>
    </w:p>
    <w:p w:rsidR="00AA1C15" w:rsidRPr="00E14F75" w:rsidRDefault="00AA1C15" w:rsidP="00A430A2">
      <w:pPr>
        <w:pStyle w:val="NormalCentered"/>
      </w:pPr>
      <w:r w:rsidRPr="00E14F75">
        <w:t>Union contribution based on unit costs, lump sums and flat rates</w:t>
      </w:r>
    </w:p>
    <w:p w:rsidR="00AA1C15" w:rsidRPr="00E14F75" w:rsidRDefault="00AA1C15" w:rsidP="00A430A2">
      <w:pPr>
        <w:pStyle w:val="NormalCentered"/>
      </w:pPr>
      <w:r w:rsidRPr="00E14F75">
        <w:t>Template for submitting data for the consideration of the Commission</w:t>
      </w:r>
      <w:r w:rsidRPr="00E14F75">
        <w:br/>
        <w:t>(Article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A1C15" w:rsidRPr="00E14F75" w:rsidTr="00C11067">
        <w:tc>
          <w:tcPr>
            <w:tcW w:w="4644" w:type="dxa"/>
            <w:shd w:val="clear" w:color="auto" w:fill="auto"/>
          </w:tcPr>
          <w:p w:rsidR="00AA1C15" w:rsidRPr="00E14F75" w:rsidRDefault="00AA1C15" w:rsidP="00D75B60">
            <w:pPr>
              <w:spacing w:before="60" w:after="60" w:line="240" w:lineRule="auto"/>
            </w:pPr>
            <w:r w:rsidRPr="00E14F75">
              <w:t>Date of submitting the proposal</w:t>
            </w:r>
          </w:p>
        </w:tc>
        <w:tc>
          <w:tcPr>
            <w:tcW w:w="4644" w:type="dxa"/>
            <w:shd w:val="clear" w:color="auto" w:fill="auto"/>
          </w:tcPr>
          <w:p w:rsidR="00AA1C15" w:rsidRPr="00E14F75" w:rsidRDefault="00AA1C15" w:rsidP="00D75B60">
            <w:pPr>
              <w:spacing w:before="60" w:after="60" w:line="240" w:lineRule="auto"/>
            </w:pPr>
          </w:p>
        </w:tc>
      </w:tr>
      <w:tr w:rsidR="00AA1C15" w:rsidRPr="00E14F75" w:rsidTr="00C11067">
        <w:tc>
          <w:tcPr>
            <w:tcW w:w="4644" w:type="dxa"/>
            <w:shd w:val="clear" w:color="auto" w:fill="auto"/>
          </w:tcPr>
          <w:p w:rsidR="00AA1C15" w:rsidRPr="00E14F75" w:rsidRDefault="00AA1C15" w:rsidP="00D75B60">
            <w:pPr>
              <w:spacing w:before="60" w:after="60" w:line="240" w:lineRule="auto"/>
            </w:pPr>
          </w:p>
        </w:tc>
        <w:tc>
          <w:tcPr>
            <w:tcW w:w="4644" w:type="dxa"/>
            <w:shd w:val="clear" w:color="auto" w:fill="auto"/>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F65EF3">
      <w:r w:rsidRPr="00E14F75">
        <w:t>This Appendix is not required when EU-level simplified cost options established by the delegated act referred to in Article 94(4) are used.</w:t>
      </w:r>
    </w:p>
    <w:p w:rsidR="00AA1C15" w:rsidRPr="00E14F75" w:rsidRDefault="00AA1C15" w:rsidP="00A430A2">
      <w:pPr>
        <w:pStyle w:val="Point0"/>
      </w:pPr>
      <w:r>
        <w:br w:type="page"/>
      </w:r>
      <w:r w:rsidRPr="00E14F75">
        <w:lastRenderedPageBreak/>
        <w:t>A.</w:t>
      </w:r>
      <w:r w:rsidRPr="00E14F75">
        <w:tab/>
        <w:t xml:space="preserve">Summary of the main elements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710"/>
        <w:gridCol w:w="1127"/>
        <w:gridCol w:w="1130"/>
        <w:gridCol w:w="1591"/>
        <w:gridCol w:w="973"/>
        <w:gridCol w:w="1354"/>
        <w:gridCol w:w="985"/>
        <w:gridCol w:w="1366"/>
        <w:gridCol w:w="1834"/>
        <w:gridCol w:w="1316"/>
        <w:gridCol w:w="1452"/>
      </w:tblGrid>
      <w:tr w:rsidR="00AA1C15" w:rsidRPr="00E14F75" w:rsidTr="00A430A2">
        <w:tc>
          <w:tcPr>
            <w:tcW w:w="321" w:type="pct"/>
            <w:vAlign w:val="center"/>
          </w:tcPr>
          <w:p w:rsidR="00AA1C15" w:rsidRPr="00E14F75" w:rsidRDefault="00AA1C15" w:rsidP="00A430A2">
            <w:pPr>
              <w:spacing w:before="60" w:after="60" w:line="240" w:lineRule="auto"/>
              <w:jc w:val="center"/>
              <w:rPr>
                <w:sz w:val="20"/>
                <w:szCs w:val="18"/>
              </w:rPr>
            </w:pPr>
            <w:r w:rsidRPr="00E14F75">
              <w:rPr>
                <w:sz w:val="20"/>
                <w:szCs w:val="18"/>
              </w:rPr>
              <w:t>Priority</w:t>
            </w:r>
          </w:p>
        </w:tc>
        <w:tc>
          <w:tcPr>
            <w:tcW w:w="240" w:type="pct"/>
            <w:vAlign w:val="center"/>
          </w:tcPr>
          <w:p w:rsidR="00AA1C15" w:rsidRPr="00E14F75" w:rsidRDefault="00AA1C15" w:rsidP="00A430A2">
            <w:pPr>
              <w:spacing w:before="60" w:after="60" w:line="240" w:lineRule="auto"/>
              <w:jc w:val="center"/>
              <w:rPr>
                <w:sz w:val="20"/>
                <w:szCs w:val="18"/>
              </w:rPr>
            </w:pPr>
            <w:r w:rsidRPr="00E14F75">
              <w:rPr>
                <w:sz w:val="20"/>
                <w:szCs w:val="18"/>
              </w:rPr>
              <w:t>Fund</w:t>
            </w:r>
          </w:p>
        </w:tc>
        <w:tc>
          <w:tcPr>
            <w:tcW w:w="381" w:type="pct"/>
            <w:vAlign w:val="center"/>
          </w:tcPr>
          <w:p w:rsidR="00AA1C15" w:rsidRPr="00E14F75" w:rsidRDefault="00AA1C15" w:rsidP="00A430A2">
            <w:pPr>
              <w:spacing w:before="60" w:after="60" w:line="240" w:lineRule="auto"/>
              <w:jc w:val="center"/>
              <w:rPr>
                <w:sz w:val="20"/>
                <w:szCs w:val="18"/>
              </w:rPr>
            </w:pPr>
            <w:r w:rsidRPr="00E14F75">
              <w:rPr>
                <w:sz w:val="20"/>
                <w:szCs w:val="18"/>
              </w:rPr>
              <w:t>Specific objective</w:t>
            </w:r>
          </w:p>
        </w:tc>
        <w:tc>
          <w:tcPr>
            <w:tcW w:w="382" w:type="pct"/>
            <w:vAlign w:val="center"/>
          </w:tcPr>
          <w:p w:rsidR="00AA1C15" w:rsidRPr="00E14F75" w:rsidRDefault="00AA1C15" w:rsidP="00A430A2">
            <w:pPr>
              <w:spacing w:before="60" w:after="60" w:line="240" w:lineRule="auto"/>
              <w:jc w:val="center"/>
              <w:rPr>
                <w:sz w:val="20"/>
                <w:szCs w:val="18"/>
              </w:rPr>
            </w:pPr>
            <w:r w:rsidRPr="00E14F75">
              <w:rPr>
                <w:sz w:val="20"/>
                <w:szCs w:val="18"/>
              </w:rPr>
              <w:t>Category of region</w:t>
            </w:r>
          </w:p>
        </w:tc>
        <w:tc>
          <w:tcPr>
            <w:tcW w:w="538" w:type="pct"/>
            <w:vAlign w:val="center"/>
          </w:tcPr>
          <w:p w:rsidR="00AA1C15" w:rsidRPr="00E14F75" w:rsidRDefault="00AA1C15" w:rsidP="00A430A2">
            <w:pPr>
              <w:spacing w:before="60" w:after="60" w:line="240" w:lineRule="auto"/>
              <w:jc w:val="center"/>
              <w:rPr>
                <w:sz w:val="20"/>
                <w:szCs w:val="18"/>
              </w:rPr>
            </w:pPr>
            <w:r w:rsidRPr="00E14F75">
              <w:rPr>
                <w:sz w:val="20"/>
                <w:szCs w:val="18"/>
              </w:rPr>
              <w:t>Estimated proportion of the total financial allocation within the priority to which the SCO will be applied in %</w:t>
            </w:r>
          </w:p>
        </w:tc>
        <w:tc>
          <w:tcPr>
            <w:tcW w:w="787" w:type="pct"/>
            <w:gridSpan w:val="2"/>
            <w:shd w:val="clear" w:color="auto" w:fill="auto"/>
            <w:vAlign w:val="center"/>
          </w:tcPr>
          <w:p w:rsidR="00AA1C15" w:rsidRPr="00E14F75" w:rsidRDefault="00AA1C15" w:rsidP="00A430A2">
            <w:pPr>
              <w:spacing w:before="60" w:after="60" w:line="240" w:lineRule="auto"/>
              <w:jc w:val="center"/>
              <w:rPr>
                <w:sz w:val="20"/>
                <w:szCs w:val="18"/>
              </w:rPr>
            </w:pPr>
            <w:r w:rsidRPr="00E14F75">
              <w:rPr>
                <w:sz w:val="20"/>
                <w:szCs w:val="18"/>
              </w:rPr>
              <w:t>Type(s) of operation covered</w:t>
            </w:r>
          </w:p>
        </w:tc>
        <w:tc>
          <w:tcPr>
            <w:tcW w:w="795" w:type="pct"/>
            <w:gridSpan w:val="2"/>
            <w:shd w:val="clear" w:color="auto" w:fill="auto"/>
            <w:vAlign w:val="center"/>
          </w:tcPr>
          <w:p w:rsidR="00AA1C15" w:rsidRPr="00E14F75" w:rsidRDefault="00AA1C15" w:rsidP="00A430A2">
            <w:pPr>
              <w:spacing w:before="60" w:after="60" w:line="240" w:lineRule="auto"/>
              <w:jc w:val="center"/>
              <w:rPr>
                <w:sz w:val="20"/>
                <w:szCs w:val="18"/>
              </w:rPr>
            </w:pPr>
            <w:r w:rsidRPr="00E14F75">
              <w:rPr>
                <w:sz w:val="20"/>
                <w:szCs w:val="18"/>
              </w:rPr>
              <w:t>Indicator triggering reimbursement</w:t>
            </w:r>
          </w:p>
        </w:tc>
        <w:tc>
          <w:tcPr>
            <w:tcW w:w="620" w:type="pct"/>
            <w:shd w:val="clear" w:color="auto" w:fill="auto"/>
            <w:vAlign w:val="center"/>
          </w:tcPr>
          <w:p w:rsidR="00AA1C15" w:rsidRPr="00E14F75" w:rsidRDefault="00AA1C15" w:rsidP="00A430A2">
            <w:pPr>
              <w:spacing w:before="60" w:after="60" w:line="240" w:lineRule="auto"/>
              <w:jc w:val="center"/>
              <w:rPr>
                <w:sz w:val="20"/>
                <w:szCs w:val="18"/>
              </w:rPr>
            </w:pPr>
            <w:r w:rsidRPr="00E14F75">
              <w:rPr>
                <w:sz w:val="20"/>
                <w:szCs w:val="18"/>
              </w:rPr>
              <w:t>Unit of measurement for the indicator triggering reimbursement</w:t>
            </w:r>
          </w:p>
        </w:tc>
        <w:tc>
          <w:tcPr>
            <w:tcW w:w="445" w:type="pct"/>
            <w:vAlign w:val="center"/>
          </w:tcPr>
          <w:p w:rsidR="00AA1C15" w:rsidRPr="00E14F75" w:rsidRDefault="00AA1C15" w:rsidP="00A430A2">
            <w:pPr>
              <w:spacing w:before="60" w:after="60" w:line="240" w:lineRule="auto"/>
              <w:jc w:val="center"/>
              <w:rPr>
                <w:sz w:val="20"/>
                <w:szCs w:val="18"/>
              </w:rPr>
            </w:pPr>
            <w:r w:rsidRPr="00E14F75">
              <w:rPr>
                <w:sz w:val="20"/>
                <w:szCs w:val="18"/>
              </w:rPr>
              <w:t>Type of SCO (standard scale of unit costs, lump sums or flat rates)</w:t>
            </w:r>
          </w:p>
        </w:tc>
        <w:tc>
          <w:tcPr>
            <w:tcW w:w="491" w:type="pct"/>
            <w:shd w:val="clear" w:color="auto" w:fill="auto"/>
            <w:vAlign w:val="center"/>
          </w:tcPr>
          <w:p w:rsidR="00AA1C15" w:rsidRPr="00E14F75" w:rsidRDefault="00AA1C15" w:rsidP="00A430A2">
            <w:pPr>
              <w:spacing w:before="60" w:after="60" w:line="240" w:lineRule="auto"/>
              <w:jc w:val="center"/>
              <w:rPr>
                <w:sz w:val="20"/>
                <w:szCs w:val="18"/>
              </w:rPr>
            </w:pPr>
            <w:r w:rsidRPr="00E14F75">
              <w:rPr>
                <w:sz w:val="20"/>
                <w:szCs w:val="18"/>
              </w:rPr>
              <w:t>Amount (in EUR) or percentage (in case of flat rates) of the SCO</w:t>
            </w:r>
          </w:p>
        </w:tc>
      </w:tr>
      <w:tr w:rsidR="00AA1C15" w:rsidRPr="00E14F75" w:rsidTr="00A430A2">
        <w:tc>
          <w:tcPr>
            <w:tcW w:w="321" w:type="pct"/>
          </w:tcPr>
          <w:p w:rsidR="00AA1C15" w:rsidRPr="00E14F75" w:rsidRDefault="00AA1C15" w:rsidP="00D75B60">
            <w:pPr>
              <w:spacing w:before="60" w:after="60" w:line="240" w:lineRule="auto"/>
              <w:rPr>
                <w:sz w:val="20"/>
                <w:szCs w:val="18"/>
              </w:rPr>
            </w:pPr>
          </w:p>
        </w:tc>
        <w:tc>
          <w:tcPr>
            <w:tcW w:w="240" w:type="pct"/>
          </w:tcPr>
          <w:p w:rsidR="00AA1C15" w:rsidRPr="00E14F75" w:rsidRDefault="00AA1C15" w:rsidP="00D75B60">
            <w:pPr>
              <w:spacing w:before="60" w:after="60" w:line="240" w:lineRule="auto"/>
              <w:rPr>
                <w:sz w:val="20"/>
                <w:szCs w:val="18"/>
              </w:rPr>
            </w:pPr>
          </w:p>
        </w:tc>
        <w:tc>
          <w:tcPr>
            <w:tcW w:w="381" w:type="pct"/>
          </w:tcPr>
          <w:p w:rsidR="00AA1C15" w:rsidRPr="00E14F75" w:rsidRDefault="00AA1C15" w:rsidP="00D75B60">
            <w:pPr>
              <w:spacing w:before="60" w:after="60" w:line="240" w:lineRule="auto"/>
              <w:rPr>
                <w:sz w:val="20"/>
                <w:szCs w:val="18"/>
              </w:rPr>
            </w:pPr>
          </w:p>
        </w:tc>
        <w:tc>
          <w:tcPr>
            <w:tcW w:w="382" w:type="pct"/>
          </w:tcPr>
          <w:p w:rsidR="00AA1C15" w:rsidRPr="00E14F75" w:rsidRDefault="00AA1C15" w:rsidP="00D75B60">
            <w:pPr>
              <w:spacing w:before="60" w:after="60" w:line="240" w:lineRule="auto"/>
              <w:rPr>
                <w:sz w:val="20"/>
                <w:szCs w:val="18"/>
              </w:rPr>
            </w:pPr>
          </w:p>
        </w:tc>
        <w:tc>
          <w:tcPr>
            <w:tcW w:w="538" w:type="pct"/>
          </w:tcPr>
          <w:p w:rsidR="00AA1C15" w:rsidRPr="00E14F75" w:rsidRDefault="00AA1C15" w:rsidP="00D75B60">
            <w:pPr>
              <w:spacing w:before="60" w:after="60" w:line="240" w:lineRule="auto"/>
              <w:rPr>
                <w:sz w:val="20"/>
                <w:szCs w:val="18"/>
              </w:rPr>
            </w:pPr>
          </w:p>
        </w:tc>
        <w:tc>
          <w:tcPr>
            <w:tcW w:w="329" w:type="pct"/>
            <w:shd w:val="clear" w:color="auto" w:fill="auto"/>
          </w:tcPr>
          <w:p w:rsidR="00AA1C15" w:rsidRPr="00E14F75" w:rsidRDefault="00AA1C15" w:rsidP="00D75B60">
            <w:pPr>
              <w:spacing w:before="60" w:after="60" w:line="240" w:lineRule="auto"/>
              <w:rPr>
                <w:sz w:val="20"/>
                <w:szCs w:val="18"/>
              </w:rPr>
            </w:pPr>
            <w:r w:rsidRPr="00E14F75">
              <w:rPr>
                <w:sz w:val="20"/>
                <w:szCs w:val="18"/>
              </w:rPr>
              <w:t>Code</w:t>
            </w:r>
            <w:r w:rsidRPr="00E14F75">
              <w:rPr>
                <w:rStyle w:val="FootnoteReference"/>
              </w:rPr>
              <w:footnoteReference w:id="56"/>
            </w:r>
          </w:p>
        </w:tc>
        <w:tc>
          <w:tcPr>
            <w:tcW w:w="457" w:type="pct"/>
          </w:tcPr>
          <w:p w:rsidR="00AA1C15" w:rsidRPr="00E14F75" w:rsidRDefault="00AA1C15" w:rsidP="00D75B60">
            <w:pPr>
              <w:spacing w:before="60" w:after="60" w:line="240" w:lineRule="auto"/>
              <w:rPr>
                <w:sz w:val="20"/>
                <w:szCs w:val="18"/>
              </w:rPr>
            </w:pPr>
            <w:r w:rsidRPr="00E14F75">
              <w:rPr>
                <w:sz w:val="20"/>
                <w:szCs w:val="18"/>
              </w:rPr>
              <w:t>Description</w:t>
            </w:r>
          </w:p>
        </w:tc>
        <w:tc>
          <w:tcPr>
            <w:tcW w:w="333" w:type="pct"/>
            <w:shd w:val="clear" w:color="auto" w:fill="auto"/>
          </w:tcPr>
          <w:p w:rsidR="00AA1C15" w:rsidRPr="00E14F75" w:rsidRDefault="00AA1C15" w:rsidP="00D75B60">
            <w:pPr>
              <w:spacing w:before="60" w:after="60" w:line="240" w:lineRule="auto"/>
              <w:rPr>
                <w:sz w:val="20"/>
                <w:szCs w:val="18"/>
              </w:rPr>
            </w:pPr>
            <w:r w:rsidRPr="00E14F75">
              <w:rPr>
                <w:sz w:val="20"/>
                <w:szCs w:val="18"/>
              </w:rPr>
              <w:t>Code</w:t>
            </w:r>
            <w:r w:rsidRPr="00E14F75">
              <w:rPr>
                <w:rStyle w:val="FootnoteReference"/>
              </w:rPr>
              <w:footnoteReference w:id="57"/>
            </w:r>
          </w:p>
        </w:tc>
        <w:tc>
          <w:tcPr>
            <w:tcW w:w="462" w:type="pct"/>
          </w:tcPr>
          <w:p w:rsidR="00AA1C15" w:rsidRPr="00E14F75" w:rsidRDefault="00AA1C15" w:rsidP="00D75B60">
            <w:pPr>
              <w:spacing w:before="60" w:after="60" w:line="240" w:lineRule="auto"/>
              <w:rPr>
                <w:sz w:val="20"/>
                <w:szCs w:val="18"/>
              </w:rPr>
            </w:pPr>
            <w:r w:rsidRPr="00E14F75">
              <w:rPr>
                <w:sz w:val="20"/>
                <w:szCs w:val="18"/>
              </w:rPr>
              <w:t>Description</w:t>
            </w:r>
          </w:p>
        </w:tc>
        <w:tc>
          <w:tcPr>
            <w:tcW w:w="620" w:type="pct"/>
            <w:shd w:val="clear" w:color="auto" w:fill="auto"/>
          </w:tcPr>
          <w:p w:rsidR="00AA1C15" w:rsidRPr="00E14F75" w:rsidRDefault="00AA1C15" w:rsidP="00D75B60">
            <w:pPr>
              <w:spacing w:before="60" w:after="60" w:line="240" w:lineRule="auto"/>
              <w:rPr>
                <w:sz w:val="20"/>
                <w:szCs w:val="18"/>
              </w:rPr>
            </w:pPr>
          </w:p>
        </w:tc>
        <w:tc>
          <w:tcPr>
            <w:tcW w:w="445" w:type="pct"/>
          </w:tcPr>
          <w:p w:rsidR="00AA1C15" w:rsidRPr="00E14F75" w:rsidRDefault="00AA1C15" w:rsidP="00D75B60">
            <w:pPr>
              <w:spacing w:before="60" w:after="60" w:line="240" w:lineRule="auto"/>
              <w:rPr>
                <w:sz w:val="20"/>
                <w:szCs w:val="18"/>
              </w:rPr>
            </w:pPr>
          </w:p>
        </w:tc>
        <w:tc>
          <w:tcPr>
            <w:tcW w:w="491" w:type="pct"/>
            <w:shd w:val="clear" w:color="auto" w:fill="auto"/>
          </w:tcPr>
          <w:p w:rsidR="00AA1C15" w:rsidRPr="00E14F75" w:rsidRDefault="00AA1C15" w:rsidP="00D75B60">
            <w:pPr>
              <w:spacing w:before="60" w:after="60" w:line="240" w:lineRule="auto"/>
              <w:rPr>
                <w:sz w:val="20"/>
                <w:szCs w:val="18"/>
              </w:rPr>
            </w:pPr>
          </w:p>
        </w:tc>
      </w:tr>
      <w:tr w:rsidR="00AA1C15" w:rsidRPr="00E14F75" w:rsidTr="00A430A2">
        <w:tc>
          <w:tcPr>
            <w:tcW w:w="321" w:type="pct"/>
          </w:tcPr>
          <w:p w:rsidR="00AA1C15" w:rsidRPr="00E14F75" w:rsidRDefault="00AA1C15" w:rsidP="00D75B60">
            <w:pPr>
              <w:spacing w:before="60" w:after="60" w:line="240" w:lineRule="auto"/>
              <w:rPr>
                <w:sz w:val="20"/>
                <w:szCs w:val="18"/>
              </w:rPr>
            </w:pPr>
          </w:p>
        </w:tc>
        <w:tc>
          <w:tcPr>
            <w:tcW w:w="240" w:type="pct"/>
          </w:tcPr>
          <w:p w:rsidR="00AA1C15" w:rsidRPr="00E14F75" w:rsidRDefault="00AA1C15" w:rsidP="00D75B60">
            <w:pPr>
              <w:spacing w:before="60" w:after="60" w:line="240" w:lineRule="auto"/>
              <w:rPr>
                <w:sz w:val="20"/>
                <w:szCs w:val="18"/>
              </w:rPr>
            </w:pPr>
          </w:p>
        </w:tc>
        <w:tc>
          <w:tcPr>
            <w:tcW w:w="381" w:type="pct"/>
          </w:tcPr>
          <w:p w:rsidR="00AA1C15" w:rsidRPr="00E14F75" w:rsidRDefault="00AA1C15" w:rsidP="00D75B60">
            <w:pPr>
              <w:spacing w:before="60" w:after="60" w:line="240" w:lineRule="auto"/>
              <w:rPr>
                <w:sz w:val="20"/>
                <w:szCs w:val="18"/>
              </w:rPr>
            </w:pPr>
          </w:p>
        </w:tc>
        <w:tc>
          <w:tcPr>
            <w:tcW w:w="382" w:type="pct"/>
          </w:tcPr>
          <w:p w:rsidR="00AA1C15" w:rsidRPr="00E14F75" w:rsidRDefault="00AA1C15" w:rsidP="00D75B60">
            <w:pPr>
              <w:spacing w:before="60" w:after="60" w:line="240" w:lineRule="auto"/>
              <w:rPr>
                <w:sz w:val="20"/>
                <w:szCs w:val="18"/>
              </w:rPr>
            </w:pPr>
          </w:p>
        </w:tc>
        <w:tc>
          <w:tcPr>
            <w:tcW w:w="538" w:type="pct"/>
          </w:tcPr>
          <w:p w:rsidR="00AA1C15" w:rsidRPr="00E14F75" w:rsidRDefault="00AA1C15" w:rsidP="00D75B60">
            <w:pPr>
              <w:spacing w:before="60" w:after="60" w:line="240" w:lineRule="auto"/>
              <w:rPr>
                <w:sz w:val="20"/>
                <w:szCs w:val="18"/>
              </w:rPr>
            </w:pPr>
          </w:p>
        </w:tc>
        <w:tc>
          <w:tcPr>
            <w:tcW w:w="329" w:type="pct"/>
            <w:shd w:val="clear" w:color="auto" w:fill="auto"/>
          </w:tcPr>
          <w:p w:rsidR="00AA1C15" w:rsidRPr="00E14F75" w:rsidRDefault="00AA1C15" w:rsidP="00D75B60">
            <w:pPr>
              <w:spacing w:before="60" w:after="60" w:line="240" w:lineRule="auto"/>
              <w:rPr>
                <w:sz w:val="20"/>
                <w:szCs w:val="18"/>
              </w:rPr>
            </w:pPr>
          </w:p>
        </w:tc>
        <w:tc>
          <w:tcPr>
            <w:tcW w:w="457" w:type="pct"/>
          </w:tcPr>
          <w:p w:rsidR="00AA1C15" w:rsidRPr="00E14F75" w:rsidRDefault="00AA1C15" w:rsidP="00D75B60">
            <w:pPr>
              <w:spacing w:before="60" w:after="60" w:line="240" w:lineRule="auto"/>
              <w:rPr>
                <w:sz w:val="20"/>
                <w:szCs w:val="18"/>
              </w:rPr>
            </w:pPr>
          </w:p>
        </w:tc>
        <w:tc>
          <w:tcPr>
            <w:tcW w:w="333" w:type="pct"/>
            <w:shd w:val="clear" w:color="auto" w:fill="auto"/>
          </w:tcPr>
          <w:p w:rsidR="00AA1C15" w:rsidRPr="00E14F75" w:rsidRDefault="00AA1C15" w:rsidP="00D75B60">
            <w:pPr>
              <w:spacing w:before="60" w:after="60" w:line="240" w:lineRule="auto"/>
              <w:rPr>
                <w:sz w:val="20"/>
                <w:szCs w:val="18"/>
              </w:rPr>
            </w:pPr>
          </w:p>
        </w:tc>
        <w:tc>
          <w:tcPr>
            <w:tcW w:w="462" w:type="pct"/>
          </w:tcPr>
          <w:p w:rsidR="00AA1C15" w:rsidRPr="00E14F75" w:rsidRDefault="00AA1C15" w:rsidP="00D75B60">
            <w:pPr>
              <w:spacing w:before="60" w:after="60" w:line="240" w:lineRule="auto"/>
              <w:rPr>
                <w:sz w:val="20"/>
                <w:szCs w:val="18"/>
              </w:rPr>
            </w:pPr>
          </w:p>
        </w:tc>
        <w:tc>
          <w:tcPr>
            <w:tcW w:w="620" w:type="pct"/>
            <w:shd w:val="clear" w:color="auto" w:fill="auto"/>
          </w:tcPr>
          <w:p w:rsidR="00AA1C15" w:rsidRPr="00E14F75" w:rsidRDefault="00AA1C15" w:rsidP="00D75B60">
            <w:pPr>
              <w:spacing w:before="60" w:after="60" w:line="240" w:lineRule="auto"/>
              <w:rPr>
                <w:sz w:val="20"/>
                <w:szCs w:val="18"/>
              </w:rPr>
            </w:pPr>
          </w:p>
        </w:tc>
        <w:tc>
          <w:tcPr>
            <w:tcW w:w="445" w:type="pct"/>
          </w:tcPr>
          <w:p w:rsidR="00AA1C15" w:rsidRPr="00E14F75" w:rsidRDefault="00AA1C15" w:rsidP="00D75B60">
            <w:pPr>
              <w:spacing w:before="60" w:after="60" w:line="240" w:lineRule="auto"/>
              <w:rPr>
                <w:sz w:val="20"/>
                <w:szCs w:val="18"/>
              </w:rPr>
            </w:pPr>
          </w:p>
        </w:tc>
        <w:tc>
          <w:tcPr>
            <w:tcW w:w="491" w:type="pct"/>
            <w:shd w:val="clear" w:color="auto" w:fill="auto"/>
          </w:tcPr>
          <w:p w:rsidR="00AA1C15" w:rsidRPr="00E14F75" w:rsidRDefault="00AA1C15" w:rsidP="00D75B60">
            <w:pPr>
              <w:spacing w:before="60" w:after="60" w:line="240" w:lineRule="auto"/>
              <w:rPr>
                <w:sz w:val="20"/>
                <w:szCs w:val="18"/>
              </w:rPr>
            </w:pPr>
          </w:p>
        </w:tc>
      </w:tr>
      <w:tr w:rsidR="00AA1C15" w:rsidRPr="00E14F75" w:rsidTr="00A430A2">
        <w:tc>
          <w:tcPr>
            <w:tcW w:w="321" w:type="pct"/>
          </w:tcPr>
          <w:p w:rsidR="00AA1C15" w:rsidRPr="00E14F75" w:rsidRDefault="00AA1C15" w:rsidP="00D75B60">
            <w:pPr>
              <w:spacing w:before="60" w:after="60" w:line="240" w:lineRule="auto"/>
              <w:rPr>
                <w:sz w:val="20"/>
                <w:szCs w:val="18"/>
              </w:rPr>
            </w:pPr>
          </w:p>
        </w:tc>
        <w:tc>
          <w:tcPr>
            <w:tcW w:w="240" w:type="pct"/>
          </w:tcPr>
          <w:p w:rsidR="00AA1C15" w:rsidRPr="00E14F75" w:rsidRDefault="00AA1C15" w:rsidP="00D75B60">
            <w:pPr>
              <w:spacing w:before="60" w:after="60" w:line="240" w:lineRule="auto"/>
              <w:rPr>
                <w:sz w:val="20"/>
                <w:szCs w:val="18"/>
              </w:rPr>
            </w:pPr>
          </w:p>
        </w:tc>
        <w:tc>
          <w:tcPr>
            <w:tcW w:w="381" w:type="pct"/>
          </w:tcPr>
          <w:p w:rsidR="00AA1C15" w:rsidRPr="00E14F75" w:rsidRDefault="00AA1C15" w:rsidP="00D75B60">
            <w:pPr>
              <w:spacing w:before="60" w:after="60" w:line="240" w:lineRule="auto"/>
              <w:rPr>
                <w:sz w:val="20"/>
                <w:szCs w:val="18"/>
              </w:rPr>
            </w:pPr>
          </w:p>
        </w:tc>
        <w:tc>
          <w:tcPr>
            <w:tcW w:w="382" w:type="pct"/>
          </w:tcPr>
          <w:p w:rsidR="00AA1C15" w:rsidRPr="00E14F75" w:rsidRDefault="00AA1C15" w:rsidP="00D75B60">
            <w:pPr>
              <w:spacing w:before="60" w:after="60" w:line="240" w:lineRule="auto"/>
              <w:rPr>
                <w:sz w:val="20"/>
                <w:szCs w:val="18"/>
              </w:rPr>
            </w:pPr>
          </w:p>
        </w:tc>
        <w:tc>
          <w:tcPr>
            <w:tcW w:w="538" w:type="pct"/>
          </w:tcPr>
          <w:p w:rsidR="00AA1C15" w:rsidRPr="00E14F75" w:rsidRDefault="00AA1C15" w:rsidP="00D75B60">
            <w:pPr>
              <w:spacing w:before="60" w:after="60" w:line="240" w:lineRule="auto"/>
              <w:rPr>
                <w:sz w:val="20"/>
                <w:szCs w:val="18"/>
              </w:rPr>
            </w:pPr>
          </w:p>
        </w:tc>
        <w:tc>
          <w:tcPr>
            <w:tcW w:w="329" w:type="pct"/>
            <w:shd w:val="clear" w:color="auto" w:fill="auto"/>
          </w:tcPr>
          <w:p w:rsidR="00AA1C15" w:rsidRPr="00E14F75" w:rsidRDefault="00AA1C15" w:rsidP="00D75B60">
            <w:pPr>
              <w:spacing w:before="60" w:after="60" w:line="240" w:lineRule="auto"/>
              <w:rPr>
                <w:sz w:val="20"/>
                <w:szCs w:val="18"/>
              </w:rPr>
            </w:pPr>
          </w:p>
        </w:tc>
        <w:tc>
          <w:tcPr>
            <w:tcW w:w="457" w:type="pct"/>
          </w:tcPr>
          <w:p w:rsidR="00AA1C15" w:rsidRPr="00E14F75" w:rsidRDefault="00AA1C15" w:rsidP="00D75B60">
            <w:pPr>
              <w:spacing w:before="60" w:after="60" w:line="240" w:lineRule="auto"/>
              <w:rPr>
                <w:sz w:val="20"/>
                <w:szCs w:val="18"/>
              </w:rPr>
            </w:pPr>
          </w:p>
        </w:tc>
        <w:tc>
          <w:tcPr>
            <w:tcW w:w="333" w:type="pct"/>
            <w:shd w:val="clear" w:color="auto" w:fill="auto"/>
          </w:tcPr>
          <w:p w:rsidR="00AA1C15" w:rsidRPr="00E14F75" w:rsidRDefault="00AA1C15" w:rsidP="00D75B60">
            <w:pPr>
              <w:spacing w:before="60" w:after="60" w:line="240" w:lineRule="auto"/>
              <w:rPr>
                <w:sz w:val="20"/>
                <w:szCs w:val="18"/>
              </w:rPr>
            </w:pPr>
          </w:p>
        </w:tc>
        <w:tc>
          <w:tcPr>
            <w:tcW w:w="462" w:type="pct"/>
          </w:tcPr>
          <w:p w:rsidR="00AA1C15" w:rsidRPr="00E14F75" w:rsidRDefault="00AA1C15" w:rsidP="00D75B60">
            <w:pPr>
              <w:spacing w:before="60" w:after="60" w:line="240" w:lineRule="auto"/>
              <w:rPr>
                <w:sz w:val="20"/>
                <w:szCs w:val="18"/>
              </w:rPr>
            </w:pPr>
          </w:p>
        </w:tc>
        <w:tc>
          <w:tcPr>
            <w:tcW w:w="620" w:type="pct"/>
            <w:shd w:val="clear" w:color="auto" w:fill="auto"/>
          </w:tcPr>
          <w:p w:rsidR="00AA1C15" w:rsidRPr="00E14F75" w:rsidRDefault="00AA1C15" w:rsidP="00D75B60">
            <w:pPr>
              <w:spacing w:before="60" w:after="60" w:line="240" w:lineRule="auto"/>
              <w:rPr>
                <w:sz w:val="20"/>
                <w:szCs w:val="18"/>
              </w:rPr>
            </w:pPr>
          </w:p>
        </w:tc>
        <w:tc>
          <w:tcPr>
            <w:tcW w:w="445" w:type="pct"/>
          </w:tcPr>
          <w:p w:rsidR="00AA1C15" w:rsidRPr="00E14F75" w:rsidRDefault="00AA1C15" w:rsidP="00D75B60">
            <w:pPr>
              <w:spacing w:before="60" w:after="60" w:line="240" w:lineRule="auto"/>
              <w:rPr>
                <w:sz w:val="20"/>
                <w:szCs w:val="18"/>
              </w:rPr>
            </w:pPr>
          </w:p>
        </w:tc>
        <w:tc>
          <w:tcPr>
            <w:tcW w:w="491" w:type="pct"/>
            <w:shd w:val="clear" w:color="auto" w:fill="auto"/>
          </w:tcPr>
          <w:p w:rsidR="00AA1C15" w:rsidRPr="00E14F75" w:rsidRDefault="00AA1C15" w:rsidP="00D75B60">
            <w:pPr>
              <w:spacing w:before="60" w:after="60" w:line="240" w:lineRule="auto"/>
              <w:rPr>
                <w:sz w:val="20"/>
                <w:szCs w:val="18"/>
              </w:rPr>
            </w:pPr>
          </w:p>
        </w:tc>
      </w:tr>
      <w:tr w:rsidR="00AA1C15" w:rsidRPr="00E14F75" w:rsidTr="00A430A2">
        <w:tc>
          <w:tcPr>
            <w:tcW w:w="321" w:type="pct"/>
          </w:tcPr>
          <w:p w:rsidR="00AA1C15" w:rsidRPr="00E14F75" w:rsidRDefault="00AA1C15" w:rsidP="00D75B60">
            <w:pPr>
              <w:spacing w:before="60" w:after="60" w:line="240" w:lineRule="auto"/>
              <w:rPr>
                <w:sz w:val="20"/>
                <w:szCs w:val="18"/>
              </w:rPr>
            </w:pPr>
          </w:p>
        </w:tc>
        <w:tc>
          <w:tcPr>
            <w:tcW w:w="240" w:type="pct"/>
          </w:tcPr>
          <w:p w:rsidR="00AA1C15" w:rsidRPr="00E14F75" w:rsidRDefault="00AA1C15" w:rsidP="00D75B60">
            <w:pPr>
              <w:spacing w:before="60" w:after="60" w:line="240" w:lineRule="auto"/>
              <w:rPr>
                <w:sz w:val="20"/>
                <w:szCs w:val="18"/>
              </w:rPr>
            </w:pPr>
          </w:p>
        </w:tc>
        <w:tc>
          <w:tcPr>
            <w:tcW w:w="381" w:type="pct"/>
          </w:tcPr>
          <w:p w:rsidR="00AA1C15" w:rsidRPr="00E14F75" w:rsidRDefault="00AA1C15" w:rsidP="00D75B60">
            <w:pPr>
              <w:spacing w:before="60" w:after="60" w:line="240" w:lineRule="auto"/>
              <w:rPr>
                <w:sz w:val="20"/>
                <w:szCs w:val="18"/>
              </w:rPr>
            </w:pPr>
          </w:p>
        </w:tc>
        <w:tc>
          <w:tcPr>
            <w:tcW w:w="382" w:type="pct"/>
          </w:tcPr>
          <w:p w:rsidR="00AA1C15" w:rsidRPr="00E14F75" w:rsidRDefault="00AA1C15" w:rsidP="00D75B60">
            <w:pPr>
              <w:spacing w:before="60" w:after="60" w:line="240" w:lineRule="auto"/>
              <w:rPr>
                <w:sz w:val="20"/>
                <w:szCs w:val="18"/>
              </w:rPr>
            </w:pPr>
          </w:p>
        </w:tc>
        <w:tc>
          <w:tcPr>
            <w:tcW w:w="538" w:type="pct"/>
          </w:tcPr>
          <w:p w:rsidR="00AA1C15" w:rsidRPr="00E14F75" w:rsidRDefault="00AA1C15" w:rsidP="00D75B60">
            <w:pPr>
              <w:spacing w:before="60" w:after="60" w:line="240" w:lineRule="auto"/>
              <w:rPr>
                <w:sz w:val="20"/>
                <w:szCs w:val="18"/>
              </w:rPr>
            </w:pPr>
          </w:p>
        </w:tc>
        <w:tc>
          <w:tcPr>
            <w:tcW w:w="329" w:type="pct"/>
            <w:shd w:val="clear" w:color="auto" w:fill="auto"/>
          </w:tcPr>
          <w:p w:rsidR="00AA1C15" w:rsidRPr="00E14F75" w:rsidRDefault="00AA1C15" w:rsidP="00D75B60">
            <w:pPr>
              <w:spacing w:before="60" w:after="60" w:line="240" w:lineRule="auto"/>
              <w:rPr>
                <w:sz w:val="20"/>
                <w:szCs w:val="18"/>
              </w:rPr>
            </w:pPr>
          </w:p>
        </w:tc>
        <w:tc>
          <w:tcPr>
            <w:tcW w:w="457" w:type="pct"/>
          </w:tcPr>
          <w:p w:rsidR="00AA1C15" w:rsidRPr="00E14F75" w:rsidRDefault="00AA1C15" w:rsidP="00D75B60">
            <w:pPr>
              <w:spacing w:before="60" w:after="60" w:line="240" w:lineRule="auto"/>
              <w:rPr>
                <w:sz w:val="20"/>
                <w:szCs w:val="18"/>
              </w:rPr>
            </w:pPr>
          </w:p>
        </w:tc>
        <w:tc>
          <w:tcPr>
            <w:tcW w:w="333" w:type="pct"/>
            <w:shd w:val="clear" w:color="auto" w:fill="auto"/>
          </w:tcPr>
          <w:p w:rsidR="00AA1C15" w:rsidRPr="00E14F75" w:rsidRDefault="00AA1C15" w:rsidP="00D75B60">
            <w:pPr>
              <w:spacing w:before="60" w:after="60" w:line="240" w:lineRule="auto"/>
              <w:rPr>
                <w:sz w:val="20"/>
                <w:szCs w:val="18"/>
              </w:rPr>
            </w:pPr>
          </w:p>
        </w:tc>
        <w:tc>
          <w:tcPr>
            <w:tcW w:w="462" w:type="pct"/>
          </w:tcPr>
          <w:p w:rsidR="00AA1C15" w:rsidRPr="00E14F75" w:rsidRDefault="00AA1C15" w:rsidP="00D75B60">
            <w:pPr>
              <w:spacing w:before="60" w:after="60" w:line="240" w:lineRule="auto"/>
              <w:rPr>
                <w:sz w:val="20"/>
                <w:szCs w:val="18"/>
              </w:rPr>
            </w:pPr>
          </w:p>
        </w:tc>
        <w:tc>
          <w:tcPr>
            <w:tcW w:w="620" w:type="pct"/>
            <w:shd w:val="clear" w:color="auto" w:fill="auto"/>
          </w:tcPr>
          <w:p w:rsidR="00AA1C15" w:rsidRPr="00E14F75" w:rsidRDefault="00AA1C15" w:rsidP="00D75B60">
            <w:pPr>
              <w:spacing w:before="60" w:after="60" w:line="240" w:lineRule="auto"/>
              <w:rPr>
                <w:sz w:val="20"/>
                <w:szCs w:val="18"/>
              </w:rPr>
            </w:pPr>
          </w:p>
        </w:tc>
        <w:tc>
          <w:tcPr>
            <w:tcW w:w="445" w:type="pct"/>
          </w:tcPr>
          <w:p w:rsidR="00AA1C15" w:rsidRPr="00E14F75" w:rsidRDefault="00AA1C15" w:rsidP="00D75B60">
            <w:pPr>
              <w:spacing w:before="60" w:after="60" w:line="240" w:lineRule="auto"/>
              <w:rPr>
                <w:sz w:val="20"/>
                <w:szCs w:val="18"/>
              </w:rPr>
            </w:pPr>
          </w:p>
        </w:tc>
        <w:tc>
          <w:tcPr>
            <w:tcW w:w="491" w:type="pct"/>
            <w:shd w:val="clear" w:color="auto" w:fill="auto"/>
          </w:tcPr>
          <w:p w:rsidR="00AA1C15" w:rsidRPr="00E14F75" w:rsidRDefault="00AA1C15" w:rsidP="00D75B60">
            <w:pPr>
              <w:spacing w:before="60" w:after="60" w:line="240" w:lineRule="auto"/>
              <w:rPr>
                <w:sz w:val="20"/>
                <w:szCs w:val="18"/>
              </w:rPr>
            </w:pPr>
          </w:p>
        </w:tc>
      </w:tr>
      <w:tr w:rsidR="00AA1C15" w:rsidRPr="00E14F75" w:rsidTr="00A430A2">
        <w:tc>
          <w:tcPr>
            <w:tcW w:w="321" w:type="pct"/>
          </w:tcPr>
          <w:p w:rsidR="00AA1C15" w:rsidRPr="00E14F75" w:rsidRDefault="00AA1C15" w:rsidP="00D75B60">
            <w:pPr>
              <w:spacing w:before="60" w:after="60" w:line="240" w:lineRule="auto"/>
              <w:rPr>
                <w:sz w:val="20"/>
                <w:szCs w:val="18"/>
              </w:rPr>
            </w:pPr>
          </w:p>
        </w:tc>
        <w:tc>
          <w:tcPr>
            <w:tcW w:w="240" w:type="pct"/>
          </w:tcPr>
          <w:p w:rsidR="00AA1C15" w:rsidRPr="00E14F75" w:rsidRDefault="00AA1C15" w:rsidP="00D75B60">
            <w:pPr>
              <w:spacing w:before="60" w:after="60" w:line="240" w:lineRule="auto"/>
              <w:rPr>
                <w:sz w:val="20"/>
                <w:szCs w:val="18"/>
              </w:rPr>
            </w:pPr>
          </w:p>
        </w:tc>
        <w:tc>
          <w:tcPr>
            <w:tcW w:w="381" w:type="pct"/>
          </w:tcPr>
          <w:p w:rsidR="00AA1C15" w:rsidRPr="00E14F75" w:rsidRDefault="00AA1C15" w:rsidP="00D75B60">
            <w:pPr>
              <w:spacing w:before="60" w:after="60" w:line="240" w:lineRule="auto"/>
              <w:rPr>
                <w:sz w:val="20"/>
                <w:szCs w:val="18"/>
              </w:rPr>
            </w:pPr>
          </w:p>
        </w:tc>
        <w:tc>
          <w:tcPr>
            <w:tcW w:w="382" w:type="pct"/>
          </w:tcPr>
          <w:p w:rsidR="00AA1C15" w:rsidRPr="00E14F75" w:rsidRDefault="00AA1C15" w:rsidP="00D75B60">
            <w:pPr>
              <w:spacing w:before="60" w:after="60" w:line="240" w:lineRule="auto"/>
              <w:rPr>
                <w:sz w:val="20"/>
                <w:szCs w:val="18"/>
              </w:rPr>
            </w:pPr>
          </w:p>
        </w:tc>
        <w:tc>
          <w:tcPr>
            <w:tcW w:w="538" w:type="pct"/>
          </w:tcPr>
          <w:p w:rsidR="00AA1C15" w:rsidRPr="00E14F75" w:rsidRDefault="00AA1C15" w:rsidP="00D75B60">
            <w:pPr>
              <w:spacing w:before="60" w:after="60" w:line="240" w:lineRule="auto"/>
              <w:rPr>
                <w:sz w:val="20"/>
                <w:szCs w:val="18"/>
              </w:rPr>
            </w:pPr>
          </w:p>
        </w:tc>
        <w:tc>
          <w:tcPr>
            <w:tcW w:w="329" w:type="pct"/>
            <w:shd w:val="clear" w:color="auto" w:fill="auto"/>
          </w:tcPr>
          <w:p w:rsidR="00AA1C15" w:rsidRPr="00E14F75" w:rsidRDefault="00AA1C15" w:rsidP="00D75B60">
            <w:pPr>
              <w:spacing w:before="60" w:after="60" w:line="240" w:lineRule="auto"/>
              <w:rPr>
                <w:sz w:val="20"/>
                <w:szCs w:val="18"/>
              </w:rPr>
            </w:pPr>
          </w:p>
        </w:tc>
        <w:tc>
          <w:tcPr>
            <w:tcW w:w="457" w:type="pct"/>
          </w:tcPr>
          <w:p w:rsidR="00AA1C15" w:rsidRPr="00E14F75" w:rsidRDefault="00AA1C15" w:rsidP="00D75B60">
            <w:pPr>
              <w:spacing w:before="60" w:after="60" w:line="240" w:lineRule="auto"/>
              <w:rPr>
                <w:sz w:val="20"/>
                <w:szCs w:val="18"/>
              </w:rPr>
            </w:pPr>
          </w:p>
        </w:tc>
        <w:tc>
          <w:tcPr>
            <w:tcW w:w="333" w:type="pct"/>
            <w:shd w:val="clear" w:color="auto" w:fill="auto"/>
          </w:tcPr>
          <w:p w:rsidR="00AA1C15" w:rsidRPr="00E14F75" w:rsidRDefault="00AA1C15" w:rsidP="00D75B60">
            <w:pPr>
              <w:spacing w:before="60" w:after="60" w:line="240" w:lineRule="auto"/>
              <w:rPr>
                <w:sz w:val="20"/>
                <w:szCs w:val="18"/>
              </w:rPr>
            </w:pPr>
          </w:p>
        </w:tc>
        <w:tc>
          <w:tcPr>
            <w:tcW w:w="462" w:type="pct"/>
          </w:tcPr>
          <w:p w:rsidR="00AA1C15" w:rsidRPr="00E14F75" w:rsidRDefault="00AA1C15" w:rsidP="00D75B60">
            <w:pPr>
              <w:spacing w:before="60" w:after="60" w:line="240" w:lineRule="auto"/>
              <w:rPr>
                <w:sz w:val="20"/>
                <w:szCs w:val="18"/>
              </w:rPr>
            </w:pPr>
          </w:p>
        </w:tc>
        <w:tc>
          <w:tcPr>
            <w:tcW w:w="620" w:type="pct"/>
            <w:shd w:val="clear" w:color="auto" w:fill="auto"/>
          </w:tcPr>
          <w:p w:rsidR="00AA1C15" w:rsidRPr="00E14F75" w:rsidRDefault="00AA1C15" w:rsidP="00D75B60">
            <w:pPr>
              <w:spacing w:before="60" w:after="60" w:line="240" w:lineRule="auto"/>
              <w:rPr>
                <w:sz w:val="20"/>
                <w:szCs w:val="18"/>
              </w:rPr>
            </w:pPr>
          </w:p>
        </w:tc>
        <w:tc>
          <w:tcPr>
            <w:tcW w:w="445" w:type="pct"/>
          </w:tcPr>
          <w:p w:rsidR="00AA1C15" w:rsidRPr="00E14F75" w:rsidRDefault="00AA1C15" w:rsidP="00D75B60">
            <w:pPr>
              <w:spacing w:before="60" w:after="60" w:line="240" w:lineRule="auto"/>
              <w:rPr>
                <w:sz w:val="20"/>
                <w:szCs w:val="18"/>
              </w:rPr>
            </w:pPr>
          </w:p>
        </w:tc>
        <w:tc>
          <w:tcPr>
            <w:tcW w:w="491" w:type="pct"/>
            <w:shd w:val="clear" w:color="auto" w:fill="auto"/>
          </w:tcPr>
          <w:p w:rsidR="00AA1C15" w:rsidRPr="00E14F75" w:rsidRDefault="00AA1C15" w:rsidP="00D75B60">
            <w:pPr>
              <w:spacing w:before="60" w:after="60" w:line="240" w:lineRule="auto"/>
              <w:rPr>
                <w:sz w:val="20"/>
                <w:szCs w:val="18"/>
              </w:rPr>
            </w:pPr>
          </w:p>
        </w:tc>
      </w:tr>
      <w:tr w:rsidR="00AA1C15" w:rsidRPr="00E14F75" w:rsidTr="00A430A2">
        <w:tc>
          <w:tcPr>
            <w:tcW w:w="321" w:type="pct"/>
          </w:tcPr>
          <w:p w:rsidR="00AA1C15" w:rsidRPr="00E14F75" w:rsidRDefault="00AA1C15" w:rsidP="00D75B60">
            <w:pPr>
              <w:spacing w:before="60" w:after="60" w:line="240" w:lineRule="auto"/>
              <w:rPr>
                <w:sz w:val="20"/>
                <w:szCs w:val="18"/>
              </w:rPr>
            </w:pPr>
          </w:p>
        </w:tc>
        <w:tc>
          <w:tcPr>
            <w:tcW w:w="240" w:type="pct"/>
          </w:tcPr>
          <w:p w:rsidR="00AA1C15" w:rsidRPr="00E14F75" w:rsidRDefault="00AA1C15" w:rsidP="00D75B60">
            <w:pPr>
              <w:spacing w:before="60" w:after="60" w:line="240" w:lineRule="auto"/>
              <w:rPr>
                <w:sz w:val="20"/>
                <w:szCs w:val="18"/>
              </w:rPr>
            </w:pPr>
          </w:p>
        </w:tc>
        <w:tc>
          <w:tcPr>
            <w:tcW w:w="381" w:type="pct"/>
          </w:tcPr>
          <w:p w:rsidR="00AA1C15" w:rsidRPr="00E14F75" w:rsidRDefault="00AA1C15" w:rsidP="00D75B60">
            <w:pPr>
              <w:spacing w:before="60" w:after="60" w:line="240" w:lineRule="auto"/>
              <w:rPr>
                <w:sz w:val="20"/>
                <w:szCs w:val="18"/>
              </w:rPr>
            </w:pPr>
          </w:p>
        </w:tc>
        <w:tc>
          <w:tcPr>
            <w:tcW w:w="382" w:type="pct"/>
          </w:tcPr>
          <w:p w:rsidR="00AA1C15" w:rsidRPr="00E14F75" w:rsidRDefault="00AA1C15" w:rsidP="00D75B60">
            <w:pPr>
              <w:spacing w:before="60" w:after="60" w:line="240" w:lineRule="auto"/>
              <w:rPr>
                <w:sz w:val="20"/>
                <w:szCs w:val="18"/>
              </w:rPr>
            </w:pPr>
          </w:p>
        </w:tc>
        <w:tc>
          <w:tcPr>
            <w:tcW w:w="538" w:type="pct"/>
          </w:tcPr>
          <w:p w:rsidR="00AA1C15" w:rsidRPr="00E14F75" w:rsidRDefault="00AA1C15" w:rsidP="00D75B60">
            <w:pPr>
              <w:spacing w:before="60" w:after="60" w:line="240" w:lineRule="auto"/>
              <w:rPr>
                <w:sz w:val="20"/>
                <w:szCs w:val="18"/>
              </w:rPr>
            </w:pPr>
          </w:p>
        </w:tc>
        <w:tc>
          <w:tcPr>
            <w:tcW w:w="329" w:type="pct"/>
            <w:shd w:val="clear" w:color="auto" w:fill="auto"/>
          </w:tcPr>
          <w:p w:rsidR="00AA1C15" w:rsidRPr="00E14F75" w:rsidRDefault="00AA1C15" w:rsidP="00D75B60">
            <w:pPr>
              <w:spacing w:before="60" w:after="60" w:line="240" w:lineRule="auto"/>
              <w:rPr>
                <w:sz w:val="20"/>
                <w:szCs w:val="18"/>
              </w:rPr>
            </w:pPr>
          </w:p>
        </w:tc>
        <w:tc>
          <w:tcPr>
            <w:tcW w:w="457" w:type="pct"/>
          </w:tcPr>
          <w:p w:rsidR="00AA1C15" w:rsidRPr="00E14F75" w:rsidRDefault="00AA1C15" w:rsidP="00D75B60">
            <w:pPr>
              <w:spacing w:before="60" w:after="60" w:line="240" w:lineRule="auto"/>
              <w:rPr>
                <w:sz w:val="20"/>
                <w:szCs w:val="18"/>
              </w:rPr>
            </w:pPr>
          </w:p>
        </w:tc>
        <w:tc>
          <w:tcPr>
            <w:tcW w:w="333" w:type="pct"/>
            <w:shd w:val="clear" w:color="auto" w:fill="auto"/>
          </w:tcPr>
          <w:p w:rsidR="00AA1C15" w:rsidRPr="00E14F75" w:rsidRDefault="00AA1C15" w:rsidP="00D75B60">
            <w:pPr>
              <w:spacing w:before="60" w:after="60" w:line="240" w:lineRule="auto"/>
              <w:rPr>
                <w:sz w:val="20"/>
                <w:szCs w:val="18"/>
              </w:rPr>
            </w:pPr>
          </w:p>
        </w:tc>
        <w:tc>
          <w:tcPr>
            <w:tcW w:w="462" w:type="pct"/>
          </w:tcPr>
          <w:p w:rsidR="00AA1C15" w:rsidRPr="00E14F75" w:rsidRDefault="00AA1C15" w:rsidP="00D75B60">
            <w:pPr>
              <w:spacing w:before="60" w:after="60" w:line="240" w:lineRule="auto"/>
              <w:rPr>
                <w:sz w:val="20"/>
                <w:szCs w:val="18"/>
              </w:rPr>
            </w:pPr>
          </w:p>
        </w:tc>
        <w:tc>
          <w:tcPr>
            <w:tcW w:w="620" w:type="pct"/>
            <w:shd w:val="clear" w:color="auto" w:fill="auto"/>
          </w:tcPr>
          <w:p w:rsidR="00AA1C15" w:rsidRPr="00E14F75" w:rsidRDefault="00AA1C15" w:rsidP="00D75B60">
            <w:pPr>
              <w:spacing w:before="60" w:after="60" w:line="240" w:lineRule="auto"/>
              <w:rPr>
                <w:sz w:val="20"/>
                <w:szCs w:val="18"/>
              </w:rPr>
            </w:pPr>
          </w:p>
        </w:tc>
        <w:tc>
          <w:tcPr>
            <w:tcW w:w="445" w:type="pct"/>
          </w:tcPr>
          <w:p w:rsidR="00AA1C15" w:rsidRPr="00E14F75" w:rsidRDefault="00AA1C15" w:rsidP="00D75B60">
            <w:pPr>
              <w:spacing w:before="60" w:after="60" w:line="240" w:lineRule="auto"/>
              <w:rPr>
                <w:sz w:val="20"/>
                <w:szCs w:val="18"/>
              </w:rPr>
            </w:pPr>
          </w:p>
        </w:tc>
        <w:tc>
          <w:tcPr>
            <w:tcW w:w="491" w:type="pct"/>
            <w:shd w:val="clear" w:color="auto" w:fill="auto"/>
          </w:tcPr>
          <w:p w:rsidR="00AA1C15" w:rsidRPr="00E14F75" w:rsidRDefault="00AA1C15" w:rsidP="00D75B60">
            <w:pPr>
              <w:spacing w:before="60" w:after="60" w:line="240" w:lineRule="auto"/>
              <w:rPr>
                <w:sz w:val="20"/>
                <w:szCs w:val="18"/>
              </w:rPr>
            </w:pPr>
          </w:p>
        </w:tc>
      </w:tr>
    </w:tbl>
    <w:p w:rsidR="00AA1C15" w:rsidRPr="00E14F75" w:rsidRDefault="00AA1C15" w:rsidP="00F65EF3"/>
    <w:p w:rsidR="00AA1C15" w:rsidRPr="00E14F75" w:rsidRDefault="00AA1C15" w:rsidP="00A430A2">
      <w:pPr>
        <w:pStyle w:val="Point0"/>
        <w:sectPr w:rsidR="00AA1C15" w:rsidRPr="00E14F75" w:rsidSect="00E56BFD">
          <w:headerReference w:type="default" r:id="rId31"/>
          <w:footerReference w:type="default" r:id="rId32"/>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A430A2">
      <w:pPr>
        <w:pStyle w:val="Point0"/>
      </w:pPr>
      <w:r w:rsidRPr="00E14F75">
        <w:lastRenderedPageBreak/>
        <w:t>B.</w:t>
      </w:r>
      <w:r w:rsidRPr="00E14F75">
        <w:tab/>
        <w:t>Details by type of operation (to be completed for every type of operation)</w:t>
      </w:r>
    </w:p>
    <w:p w:rsidR="00AA1C15" w:rsidRPr="00E14F75" w:rsidRDefault="00AA1C15" w:rsidP="00F65EF3">
      <w:r w:rsidRPr="00E14F75">
        <w:t>Did the managing authority receive support from an external company to set out the simplified costs below?</w:t>
      </w:r>
    </w:p>
    <w:p w:rsidR="00AA1C15" w:rsidRPr="00E14F75" w:rsidRDefault="00AA1C15" w:rsidP="00F65EF3">
      <w:r w:rsidRPr="00E14F75">
        <w:t xml:space="preserve">If so, please specify which external company: </w:t>
      </w:r>
      <w:r w:rsidRPr="00E14F75">
        <w:tab/>
        <w:t>Yes/No – Name of external company</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AA1C15" w:rsidRPr="00E14F75" w:rsidTr="00A430A2">
        <w:trPr>
          <w:trHeight w:val="851"/>
        </w:trPr>
        <w:tc>
          <w:tcPr>
            <w:tcW w:w="3417" w:type="dxa"/>
            <w:shd w:val="clear" w:color="auto" w:fill="auto"/>
            <w:noWrap/>
            <w:vAlign w:val="center"/>
          </w:tcPr>
          <w:p w:rsidR="00AA1C15" w:rsidRPr="00E14F75" w:rsidRDefault="00AA1C15" w:rsidP="00A430A2">
            <w:pPr>
              <w:spacing w:before="60" w:after="60" w:line="240" w:lineRule="auto"/>
            </w:pPr>
            <w:r w:rsidRPr="00E14F75">
              <w:t>1. Description of the operation type including the timeline for implementation</w:t>
            </w:r>
            <w:r w:rsidRPr="00E14F75">
              <w:rPr>
                <w:rStyle w:val="FootnoteReference"/>
              </w:rPr>
              <w:footnoteReference w:id="58"/>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A430A2">
            <w:pPr>
              <w:spacing w:before="60" w:after="60" w:line="240" w:lineRule="auto"/>
            </w:pPr>
            <w:r w:rsidRPr="00E14F75">
              <w:t xml:space="preserve">2. specific objective(s) </w:t>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A430A2">
            <w:pPr>
              <w:spacing w:before="60" w:after="60" w:line="240" w:lineRule="auto"/>
            </w:pPr>
            <w:r w:rsidRPr="00E14F75">
              <w:t xml:space="preserve">3. Indicator triggering reimbursement </w:t>
            </w:r>
            <w:r w:rsidRPr="00E14F75">
              <w:rPr>
                <w:rStyle w:val="FootnoteReference"/>
              </w:rPr>
              <w:footnoteReference w:id="59"/>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A430A2">
            <w:pPr>
              <w:spacing w:before="60" w:after="60" w:line="240" w:lineRule="auto"/>
            </w:pPr>
            <w:r w:rsidRPr="00E14F75">
              <w:t>4. Unit of measurement for the indicator triggering reimbursement</w:t>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A430A2">
            <w:pPr>
              <w:spacing w:before="60" w:after="60" w:line="240" w:lineRule="auto"/>
            </w:pPr>
            <w:r w:rsidRPr="00E14F75">
              <w:t>5. Standard scale of unit cost, lump sum or flat rate</w:t>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A430A2">
            <w:pPr>
              <w:spacing w:before="60" w:after="60" w:line="240" w:lineRule="auto"/>
            </w:pPr>
            <w:r w:rsidRPr="00E14F75">
              <w:t>6. Amount per unit of measurement or percentage (for flat rates) of the SCO</w:t>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764B0C">
            <w:pPr>
              <w:pageBreakBefore/>
              <w:spacing w:before="60" w:after="60" w:line="240" w:lineRule="auto"/>
            </w:pPr>
            <w:r w:rsidRPr="00E14F75">
              <w:lastRenderedPageBreak/>
              <w:t>7. Categories of costs covered by the unit cost, lump sum or flat rate</w:t>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A430A2">
            <w:pPr>
              <w:spacing w:before="60" w:after="60" w:line="240" w:lineRule="auto"/>
            </w:pPr>
            <w:r w:rsidRPr="00E14F75">
              <w:t>8. Do these categories of costs cover all eligible expenditure for the operation? (Y/N)</w:t>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A430A2">
            <w:pPr>
              <w:spacing w:before="60" w:after="60" w:line="240" w:lineRule="auto"/>
            </w:pPr>
            <w:r w:rsidRPr="00E14F75">
              <w:t>9. Adjustment(s) method</w:t>
            </w:r>
            <w:r w:rsidRPr="00E14F75">
              <w:rPr>
                <w:rStyle w:val="FootnoteReference"/>
              </w:rPr>
              <w:footnoteReference w:id="60"/>
            </w:r>
            <w:r w:rsidRPr="00E14F75">
              <w:t xml:space="preserve"> </w:t>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A430A2">
            <w:pPr>
              <w:spacing w:before="60" w:after="60" w:line="240" w:lineRule="auto"/>
            </w:pPr>
            <w:r w:rsidRPr="00E14F75">
              <w:t>10. Verification of the achievement of the units</w:t>
            </w:r>
          </w:p>
          <w:p w:rsidR="00AA1C15" w:rsidRPr="00E14F75" w:rsidRDefault="00AA1C15" w:rsidP="00A430A2">
            <w:pPr>
              <w:spacing w:before="60" w:after="60" w:line="240" w:lineRule="auto"/>
            </w:pPr>
            <w:r w:rsidRPr="00E14F75">
              <w:t>- describe what document(s)/system will be used to verify the achievement of the units delivered</w:t>
            </w:r>
          </w:p>
          <w:p w:rsidR="00AA1C15" w:rsidRPr="00E14F75" w:rsidRDefault="00AA1C15" w:rsidP="00A430A2">
            <w:pPr>
              <w:spacing w:before="60" w:after="60" w:line="240" w:lineRule="auto"/>
            </w:pPr>
            <w:r w:rsidRPr="00E14F75">
              <w:t>- describe what will be checked and by whom during management verifications</w:t>
            </w:r>
          </w:p>
          <w:p w:rsidR="00AA1C15" w:rsidRPr="00E14F75" w:rsidRDefault="00AA1C15" w:rsidP="00A430A2">
            <w:pPr>
              <w:spacing w:before="60" w:after="60" w:line="240" w:lineRule="auto"/>
            </w:pPr>
            <w:r w:rsidRPr="00E14F75">
              <w:t xml:space="preserve">- describe what arrangements will be made to collect and store relevant data/documents </w:t>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764B0C">
            <w:pPr>
              <w:spacing w:before="60" w:after="60" w:line="240" w:lineRule="auto"/>
            </w:pPr>
            <w:r w:rsidRPr="00E14F75">
              <w:t>11. Possible perverse incentives, mitigating measures</w:t>
            </w:r>
            <w:r w:rsidRPr="00E14F75">
              <w:rPr>
                <w:rStyle w:val="FootnoteReference"/>
              </w:rPr>
              <w:footnoteReference w:id="61"/>
            </w:r>
            <w:r w:rsidRPr="00E14F75">
              <w:t xml:space="preserve"> and the estimated level of risk (high/medium/low)</w:t>
            </w:r>
          </w:p>
        </w:tc>
        <w:tc>
          <w:tcPr>
            <w:tcW w:w="5670" w:type="dxa"/>
            <w:vAlign w:val="center"/>
          </w:tcPr>
          <w:p w:rsidR="00AA1C15" w:rsidRPr="00E14F75" w:rsidRDefault="00AA1C15" w:rsidP="00A430A2">
            <w:pPr>
              <w:spacing w:before="60" w:after="60" w:line="240" w:lineRule="auto"/>
            </w:pPr>
          </w:p>
        </w:tc>
      </w:tr>
      <w:tr w:rsidR="00AA1C15" w:rsidRPr="00E14F75" w:rsidTr="00A430A2">
        <w:trPr>
          <w:trHeight w:val="851"/>
        </w:trPr>
        <w:tc>
          <w:tcPr>
            <w:tcW w:w="3417" w:type="dxa"/>
            <w:shd w:val="clear" w:color="auto" w:fill="auto"/>
            <w:noWrap/>
            <w:vAlign w:val="center"/>
          </w:tcPr>
          <w:p w:rsidR="00AA1C15" w:rsidRPr="00E14F75" w:rsidRDefault="00AA1C15" w:rsidP="00764B0C">
            <w:pPr>
              <w:pageBreakBefore/>
              <w:spacing w:before="60" w:after="60" w:line="240" w:lineRule="auto"/>
            </w:pPr>
            <w:r w:rsidRPr="00E14F75">
              <w:lastRenderedPageBreak/>
              <w:t>12. Total amount (national and EU) expected to be reimbursed by the Commission on this basis</w:t>
            </w:r>
          </w:p>
        </w:tc>
        <w:tc>
          <w:tcPr>
            <w:tcW w:w="5670" w:type="dxa"/>
            <w:vAlign w:val="center"/>
          </w:tcPr>
          <w:p w:rsidR="00AA1C15" w:rsidRPr="00E14F75" w:rsidRDefault="00AA1C15" w:rsidP="00A430A2">
            <w:pPr>
              <w:spacing w:before="60" w:after="60" w:line="240" w:lineRule="auto"/>
            </w:pPr>
          </w:p>
        </w:tc>
      </w:tr>
    </w:tbl>
    <w:p w:rsidR="00AA1C15" w:rsidRPr="00E14F75" w:rsidRDefault="00AA1C15" w:rsidP="00F65EF3"/>
    <w:p w:rsidR="00AA1C15" w:rsidRPr="00E14F75" w:rsidRDefault="00AA1C15" w:rsidP="00A430A2">
      <w:pPr>
        <w:pStyle w:val="Point0"/>
      </w:pPr>
      <w:r w:rsidRPr="00E14F75">
        <w:t>C.</w:t>
      </w:r>
      <w:r w:rsidRPr="00E14F75">
        <w:tab/>
        <w:t>Calculation of the standard scale of unit costs, lump sums or flat rates</w:t>
      </w:r>
    </w:p>
    <w:p w:rsidR="00AA1C15" w:rsidRPr="00E14F75" w:rsidRDefault="00AA1C15" w:rsidP="00A430A2">
      <w:pPr>
        <w:pStyle w:val="Point0"/>
      </w:pPr>
      <w:r w:rsidRPr="00E14F75">
        <w:t>1.</w:t>
      </w:r>
      <w:r w:rsidRPr="00E14F75">
        <w:tab/>
        <w:t>Source of data used to calculate the standard scale of unit costs, lump sums or flat rates (who produced, collected and recorded the data; where the data are stored; cut-off dates; validation, etc.).</w:t>
      </w:r>
    </w:p>
    <w:tbl>
      <w:tblPr>
        <w:tblStyle w:val="TableGrid"/>
        <w:tblW w:w="0" w:type="auto"/>
        <w:tblInd w:w="0" w:type="dxa"/>
        <w:tblLook w:val="04A0" w:firstRow="1" w:lastRow="0" w:firstColumn="1" w:lastColumn="0" w:noHBand="0" w:noVBand="1"/>
      </w:tblPr>
      <w:tblGrid>
        <w:gridCol w:w="9855"/>
      </w:tblGrid>
      <w:tr w:rsidR="00AA1C15" w:rsidRPr="00E14F75" w:rsidTr="00A430A2">
        <w:tc>
          <w:tcPr>
            <w:tcW w:w="9855" w:type="dxa"/>
          </w:tcPr>
          <w:p w:rsidR="00AA1C15" w:rsidRPr="00E14F75" w:rsidRDefault="00AA1C15" w:rsidP="00F65EF3"/>
        </w:tc>
      </w:tr>
    </w:tbl>
    <w:p w:rsidR="00AA1C15" w:rsidRPr="00E14F75" w:rsidRDefault="00AA1C15" w:rsidP="00A430A2">
      <w:pPr>
        <w:pStyle w:val="Point0"/>
      </w:pPr>
      <w:r w:rsidRPr="00E14F75">
        <w:t>2.</w:t>
      </w:r>
      <w:r w:rsidRPr="00E14F75">
        <w:tab/>
        <w:t>Please specify why the proposed method and calculation based on Article 94(2) is relevant to the type of operation.</w:t>
      </w:r>
    </w:p>
    <w:tbl>
      <w:tblPr>
        <w:tblStyle w:val="TableGrid"/>
        <w:tblW w:w="0" w:type="auto"/>
        <w:tblInd w:w="0" w:type="dxa"/>
        <w:tblLook w:val="04A0" w:firstRow="1" w:lastRow="0" w:firstColumn="1" w:lastColumn="0" w:noHBand="0" w:noVBand="1"/>
      </w:tblPr>
      <w:tblGrid>
        <w:gridCol w:w="9855"/>
      </w:tblGrid>
      <w:tr w:rsidR="00AA1C15" w:rsidRPr="00E14F75" w:rsidTr="00A430A2">
        <w:tc>
          <w:tcPr>
            <w:tcW w:w="9855" w:type="dxa"/>
          </w:tcPr>
          <w:p w:rsidR="00AA1C15" w:rsidRPr="00E14F75" w:rsidRDefault="00AA1C15" w:rsidP="00F65EF3"/>
        </w:tc>
      </w:tr>
    </w:tbl>
    <w:p w:rsidR="00AA1C15" w:rsidRPr="00E14F75" w:rsidRDefault="00AA1C15" w:rsidP="00A430A2">
      <w:pPr>
        <w:pStyle w:val="Point0"/>
      </w:pPr>
      <w:r w:rsidRPr="00E14F75">
        <w:t>3.</w:t>
      </w:r>
      <w:r w:rsidRPr="00E14F75">
        <w:tab/>
        <w:t xml:space="preserve">Please specify how the calculations were made, in particular including any assumptions made in terms of quality or quantities. Where relevant, statistical evidence and benchmarks should be used and, if requested, provided in a format that is usable by the Commission. </w:t>
      </w:r>
    </w:p>
    <w:tbl>
      <w:tblPr>
        <w:tblStyle w:val="TableGrid"/>
        <w:tblW w:w="0" w:type="auto"/>
        <w:tblInd w:w="0" w:type="dxa"/>
        <w:tblLook w:val="04A0" w:firstRow="1" w:lastRow="0" w:firstColumn="1" w:lastColumn="0" w:noHBand="0" w:noVBand="1"/>
      </w:tblPr>
      <w:tblGrid>
        <w:gridCol w:w="9855"/>
      </w:tblGrid>
      <w:tr w:rsidR="00AA1C15" w:rsidRPr="00E14F75" w:rsidTr="00A430A2">
        <w:tc>
          <w:tcPr>
            <w:tcW w:w="9855" w:type="dxa"/>
          </w:tcPr>
          <w:p w:rsidR="00AA1C15" w:rsidRPr="00E14F75" w:rsidRDefault="00AA1C15" w:rsidP="00F65EF3"/>
        </w:tc>
      </w:tr>
    </w:tbl>
    <w:p w:rsidR="00AA1C15" w:rsidRDefault="00AA1C15" w:rsidP="00A430A2">
      <w:pPr>
        <w:pStyle w:val="Point0"/>
      </w:pPr>
    </w:p>
    <w:p w:rsidR="00AA1C15" w:rsidRPr="00E14F75" w:rsidRDefault="00AA1C15" w:rsidP="00764B0C">
      <w:r>
        <w:br w:type="page"/>
      </w:r>
      <w:r w:rsidRPr="00E14F75">
        <w:lastRenderedPageBreak/>
        <w:t>4.</w:t>
      </w:r>
      <w:r w:rsidRPr="00E14F75">
        <w:tab/>
        <w:t>Please explain how you have ensured that only eligible expenditure was included in the calculation of the standard scale of unit cost, lump sum or flat rate.</w:t>
      </w:r>
    </w:p>
    <w:tbl>
      <w:tblPr>
        <w:tblStyle w:val="TableGrid"/>
        <w:tblW w:w="0" w:type="auto"/>
        <w:tblInd w:w="0" w:type="dxa"/>
        <w:tblLook w:val="04A0" w:firstRow="1" w:lastRow="0" w:firstColumn="1" w:lastColumn="0" w:noHBand="0" w:noVBand="1"/>
      </w:tblPr>
      <w:tblGrid>
        <w:gridCol w:w="9855"/>
      </w:tblGrid>
      <w:tr w:rsidR="00AA1C15" w:rsidRPr="00E14F75" w:rsidTr="00A430A2">
        <w:tc>
          <w:tcPr>
            <w:tcW w:w="9855" w:type="dxa"/>
          </w:tcPr>
          <w:p w:rsidR="00AA1C15" w:rsidRPr="00E14F75" w:rsidRDefault="00AA1C15" w:rsidP="00F65EF3"/>
        </w:tc>
      </w:tr>
    </w:tbl>
    <w:p w:rsidR="00AA1C15" w:rsidRPr="00E14F75" w:rsidRDefault="00AA1C15" w:rsidP="00A430A2">
      <w:pPr>
        <w:pStyle w:val="Point0"/>
      </w:pPr>
      <w:r w:rsidRPr="00E14F75">
        <w:t>5.</w:t>
      </w:r>
      <w:r w:rsidRPr="00E14F75">
        <w:tab/>
        <w:t>Assessment of the audit authority(ies) of the calculation methodology and amounts and the arrangements to ensure the verification, quality, collection and storage of data.</w:t>
      </w:r>
    </w:p>
    <w:tbl>
      <w:tblPr>
        <w:tblStyle w:val="TableGrid"/>
        <w:tblW w:w="0" w:type="auto"/>
        <w:tblInd w:w="0" w:type="dxa"/>
        <w:tblLook w:val="04A0" w:firstRow="1" w:lastRow="0" w:firstColumn="1" w:lastColumn="0" w:noHBand="0" w:noVBand="1"/>
      </w:tblPr>
      <w:tblGrid>
        <w:gridCol w:w="9855"/>
      </w:tblGrid>
      <w:tr w:rsidR="00AA1C15" w:rsidRPr="00E14F75" w:rsidTr="00A430A2">
        <w:tc>
          <w:tcPr>
            <w:tcW w:w="9855" w:type="dxa"/>
          </w:tcPr>
          <w:p w:rsidR="00AA1C15" w:rsidRPr="00E14F75" w:rsidRDefault="00AA1C15" w:rsidP="00F65EF3"/>
        </w:tc>
      </w:tr>
    </w:tbl>
    <w:p w:rsidR="00AA1C15" w:rsidRPr="00E14F75" w:rsidRDefault="00AA1C15" w:rsidP="00F65EF3"/>
    <w:p w:rsidR="00AA1C15" w:rsidRPr="00E14F75" w:rsidRDefault="00AA1C15" w:rsidP="00A430A2">
      <w:pPr>
        <w:pStyle w:val="NormalRight"/>
        <w:rPr>
          <w:b/>
          <w:bCs/>
        </w:rPr>
      </w:pPr>
      <w:r w:rsidRPr="00E14F75">
        <w:rPr>
          <w:b/>
          <w:bCs/>
        </w:rPr>
        <w:br w:type="page"/>
      </w:r>
      <w:r w:rsidRPr="00E14F75">
        <w:rPr>
          <w:b/>
          <w:bCs/>
        </w:rPr>
        <w:lastRenderedPageBreak/>
        <w:t>Appendix 2</w:t>
      </w:r>
    </w:p>
    <w:p w:rsidR="00AA1C15" w:rsidRPr="00E14F75" w:rsidRDefault="00AA1C15" w:rsidP="00A430A2">
      <w:pPr>
        <w:pStyle w:val="NormalCentered"/>
      </w:pPr>
      <w:r w:rsidRPr="00E14F75">
        <w:t>Union contribution based on financing not linked to costs</w:t>
      </w:r>
    </w:p>
    <w:p w:rsidR="00AA1C15" w:rsidRPr="00E14F75" w:rsidRDefault="00AA1C15" w:rsidP="00A430A2">
      <w:pPr>
        <w:pStyle w:val="NormalCentered"/>
      </w:pPr>
      <w:r w:rsidRPr="00E14F75">
        <w:t>Template for submitting data for the consideration of the Commission</w:t>
      </w:r>
      <w:r w:rsidRPr="00E14F75">
        <w:br/>
        <w:t>(Article 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A1C15" w:rsidRPr="00E14F75" w:rsidTr="00C11067">
        <w:tc>
          <w:tcPr>
            <w:tcW w:w="4644" w:type="dxa"/>
            <w:shd w:val="clear" w:color="auto" w:fill="auto"/>
          </w:tcPr>
          <w:p w:rsidR="00AA1C15" w:rsidRPr="00E14F75" w:rsidRDefault="00AA1C15" w:rsidP="00D75B60">
            <w:pPr>
              <w:spacing w:before="60" w:after="60" w:line="240" w:lineRule="auto"/>
            </w:pPr>
            <w:r w:rsidRPr="00E14F75">
              <w:t>Date of submitting the proposal</w:t>
            </w:r>
          </w:p>
        </w:tc>
        <w:tc>
          <w:tcPr>
            <w:tcW w:w="4644" w:type="dxa"/>
            <w:shd w:val="clear" w:color="auto" w:fill="auto"/>
          </w:tcPr>
          <w:p w:rsidR="00AA1C15" w:rsidRPr="00E14F75" w:rsidRDefault="00AA1C15" w:rsidP="00D75B60">
            <w:pPr>
              <w:spacing w:before="60" w:after="60" w:line="240" w:lineRule="auto"/>
            </w:pPr>
          </w:p>
        </w:tc>
      </w:tr>
      <w:tr w:rsidR="00AA1C15" w:rsidRPr="00E14F75" w:rsidTr="00C11067">
        <w:tc>
          <w:tcPr>
            <w:tcW w:w="4644" w:type="dxa"/>
            <w:shd w:val="clear" w:color="auto" w:fill="auto"/>
          </w:tcPr>
          <w:p w:rsidR="00AA1C15" w:rsidRPr="00E14F75" w:rsidRDefault="00AA1C15" w:rsidP="00D75B60">
            <w:pPr>
              <w:spacing w:before="60" w:after="60" w:line="240" w:lineRule="auto"/>
            </w:pPr>
          </w:p>
        </w:tc>
        <w:tc>
          <w:tcPr>
            <w:tcW w:w="4644" w:type="dxa"/>
            <w:shd w:val="clear" w:color="auto" w:fill="auto"/>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A430A2">
      <w:r w:rsidRPr="00E14F75">
        <w:t>This Appendix is not required when amounts for EU-level financing not linked to costs established by the delegated act referred to in Article 95(4) are used.</w:t>
      </w:r>
    </w:p>
    <w:p w:rsidR="00AA1C15" w:rsidRPr="00E14F75" w:rsidRDefault="00AA1C15" w:rsidP="00F65EF3">
      <w:pPr>
        <w:sectPr w:rsidR="00AA1C15" w:rsidRPr="00E14F75" w:rsidSect="00E56BFD">
          <w:headerReference w:type="default" r:id="rId33"/>
          <w:footerReference w:type="default" r:id="rId34"/>
          <w:footnotePr>
            <w:numRestart w:val="eachPage"/>
          </w:footnotePr>
          <w:pgSz w:w="11907" w:h="16839"/>
          <w:pgMar w:top="1134" w:right="1134" w:bottom="1134" w:left="1134" w:header="567" w:footer="567" w:gutter="0"/>
          <w:cols w:space="720"/>
          <w:docGrid w:linePitch="360"/>
        </w:sectPr>
      </w:pPr>
    </w:p>
    <w:p w:rsidR="00AA1C15" w:rsidRPr="00E14F75" w:rsidRDefault="00AA1C15" w:rsidP="00A430A2">
      <w:pPr>
        <w:pStyle w:val="Point0"/>
      </w:pPr>
      <w:r w:rsidRPr="00E14F75">
        <w:lastRenderedPageBreak/>
        <w:t>A.</w:t>
      </w:r>
      <w:r w:rsidRPr="00E14F75">
        <w:tab/>
        <w:t xml:space="preserve">Summary of the main elements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28"/>
        <w:gridCol w:w="1008"/>
        <w:gridCol w:w="1014"/>
        <w:gridCol w:w="1278"/>
        <w:gridCol w:w="858"/>
        <w:gridCol w:w="1177"/>
        <w:gridCol w:w="1952"/>
        <w:gridCol w:w="840"/>
        <w:gridCol w:w="1150"/>
        <w:gridCol w:w="2138"/>
        <w:gridCol w:w="1916"/>
      </w:tblGrid>
      <w:tr w:rsidR="00AA1C15" w:rsidRPr="00E14F75" w:rsidTr="0071138A">
        <w:tc>
          <w:tcPr>
            <w:tcW w:w="280" w:type="pct"/>
            <w:vAlign w:val="center"/>
          </w:tcPr>
          <w:p w:rsidR="00AA1C15" w:rsidRPr="00E14F75" w:rsidRDefault="00AA1C15" w:rsidP="00A430A2">
            <w:pPr>
              <w:spacing w:before="60" w:after="60" w:line="240" w:lineRule="auto"/>
              <w:jc w:val="center"/>
              <w:rPr>
                <w:sz w:val="20"/>
                <w:szCs w:val="18"/>
              </w:rPr>
            </w:pPr>
            <w:r w:rsidRPr="00E14F75">
              <w:rPr>
                <w:sz w:val="20"/>
                <w:szCs w:val="18"/>
              </w:rPr>
              <w:t>Priority</w:t>
            </w:r>
          </w:p>
        </w:tc>
        <w:tc>
          <w:tcPr>
            <w:tcW w:w="212" w:type="pct"/>
            <w:vAlign w:val="center"/>
          </w:tcPr>
          <w:p w:rsidR="00AA1C15" w:rsidRPr="00E14F75" w:rsidRDefault="00AA1C15" w:rsidP="00A430A2">
            <w:pPr>
              <w:spacing w:before="60" w:after="60" w:line="240" w:lineRule="auto"/>
              <w:jc w:val="center"/>
              <w:rPr>
                <w:sz w:val="20"/>
                <w:szCs w:val="18"/>
              </w:rPr>
            </w:pPr>
            <w:r w:rsidRPr="00E14F75">
              <w:rPr>
                <w:sz w:val="20"/>
                <w:szCs w:val="18"/>
              </w:rPr>
              <w:t>Fund</w:t>
            </w:r>
          </w:p>
        </w:tc>
        <w:tc>
          <w:tcPr>
            <w:tcW w:w="341" w:type="pct"/>
            <w:vAlign w:val="center"/>
          </w:tcPr>
          <w:p w:rsidR="00AA1C15" w:rsidRPr="00E14F75" w:rsidRDefault="00AA1C15" w:rsidP="00A430A2">
            <w:pPr>
              <w:spacing w:before="60" w:after="60" w:line="240" w:lineRule="auto"/>
              <w:jc w:val="center"/>
              <w:rPr>
                <w:sz w:val="20"/>
                <w:szCs w:val="18"/>
              </w:rPr>
            </w:pPr>
            <w:r w:rsidRPr="00E14F75">
              <w:rPr>
                <w:sz w:val="20"/>
                <w:szCs w:val="18"/>
              </w:rPr>
              <w:t>Specific objective</w:t>
            </w:r>
          </w:p>
        </w:tc>
        <w:tc>
          <w:tcPr>
            <w:tcW w:w="343" w:type="pct"/>
            <w:vAlign w:val="center"/>
          </w:tcPr>
          <w:p w:rsidR="00AA1C15" w:rsidRPr="00E14F75" w:rsidRDefault="00AA1C15" w:rsidP="00A430A2">
            <w:pPr>
              <w:spacing w:before="60" w:after="60" w:line="240" w:lineRule="auto"/>
              <w:jc w:val="center"/>
              <w:rPr>
                <w:sz w:val="20"/>
                <w:szCs w:val="18"/>
              </w:rPr>
            </w:pPr>
            <w:r w:rsidRPr="00E14F75">
              <w:rPr>
                <w:sz w:val="20"/>
                <w:szCs w:val="18"/>
              </w:rPr>
              <w:t>Category of region</w:t>
            </w:r>
          </w:p>
        </w:tc>
        <w:tc>
          <w:tcPr>
            <w:tcW w:w="432" w:type="pct"/>
            <w:vAlign w:val="center"/>
          </w:tcPr>
          <w:p w:rsidR="00AA1C15" w:rsidRPr="00E14F75" w:rsidRDefault="00AA1C15" w:rsidP="00A430A2">
            <w:pPr>
              <w:spacing w:before="60" w:after="60" w:line="240" w:lineRule="auto"/>
              <w:jc w:val="center"/>
              <w:rPr>
                <w:sz w:val="20"/>
                <w:szCs w:val="18"/>
              </w:rPr>
            </w:pPr>
            <w:r w:rsidRPr="00E14F75">
              <w:rPr>
                <w:sz w:val="20"/>
                <w:szCs w:val="18"/>
              </w:rPr>
              <w:t>The amount covered by the financing not linked to costs</w:t>
            </w:r>
          </w:p>
        </w:tc>
        <w:tc>
          <w:tcPr>
            <w:tcW w:w="688" w:type="pct"/>
            <w:gridSpan w:val="2"/>
            <w:shd w:val="clear" w:color="auto" w:fill="auto"/>
            <w:vAlign w:val="center"/>
          </w:tcPr>
          <w:p w:rsidR="00AA1C15" w:rsidRPr="00E14F75" w:rsidRDefault="00AA1C15" w:rsidP="00A430A2">
            <w:pPr>
              <w:spacing w:before="60" w:after="60" w:line="240" w:lineRule="auto"/>
              <w:jc w:val="center"/>
              <w:rPr>
                <w:sz w:val="20"/>
                <w:szCs w:val="18"/>
              </w:rPr>
            </w:pPr>
            <w:r w:rsidRPr="00E14F75">
              <w:rPr>
                <w:sz w:val="20"/>
                <w:szCs w:val="18"/>
              </w:rPr>
              <w:t>Type(s) of operation covered</w:t>
            </w:r>
          </w:p>
        </w:tc>
        <w:tc>
          <w:tcPr>
            <w:tcW w:w="660" w:type="pct"/>
            <w:vAlign w:val="center"/>
          </w:tcPr>
          <w:p w:rsidR="00AA1C15" w:rsidRPr="00E14F75" w:rsidRDefault="00AA1C15" w:rsidP="00A430A2">
            <w:pPr>
              <w:spacing w:before="60" w:after="60" w:line="240" w:lineRule="auto"/>
              <w:jc w:val="center"/>
              <w:rPr>
                <w:sz w:val="20"/>
                <w:szCs w:val="18"/>
              </w:rPr>
            </w:pPr>
            <w:r w:rsidRPr="00E14F75">
              <w:rPr>
                <w:sz w:val="20"/>
                <w:szCs w:val="18"/>
              </w:rPr>
              <w:t>Conditions to be fulfilled/results to be achieved triggering reimbursement by the Commission</w:t>
            </w:r>
          </w:p>
        </w:tc>
        <w:tc>
          <w:tcPr>
            <w:tcW w:w="673" w:type="pct"/>
            <w:gridSpan w:val="2"/>
            <w:shd w:val="clear" w:color="auto" w:fill="auto"/>
            <w:vAlign w:val="center"/>
          </w:tcPr>
          <w:p w:rsidR="00AA1C15" w:rsidRPr="00E14F75" w:rsidRDefault="00AA1C15" w:rsidP="00A430A2">
            <w:pPr>
              <w:spacing w:before="60" w:after="60" w:line="240" w:lineRule="auto"/>
              <w:jc w:val="center"/>
              <w:rPr>
                <w:sz w:val="20"/>
                <w:szCs w:val="18"/>
              </w:rPr>
            </w:pPr>
            <w:r w:rsidRPr="00E14F75">
              <w:rPr>
                <w:sz w:val="20"/>
                <w:szCs w:val="18"/>
              </w:rPr>
              <w:t>indicator</w:t>
            </w:r>
          </w:p>
        </w:tc>
        <w:tc>
          <w:tcPr>
            <w:tcW w:w="723" w:type="pct"/>
            <w:shd w:val="clear" w:color="auto" w:fill="auto"/>
            <w:vAlign w:val="center"/>
          </w:tcPr>
          <w:p w:rsidR="00AA1C15" w:rsidRPr="00E14F75" w:rsidRDefault="00AA1C15" w:rsidP="00A430A2">
            <w:pPr>
              <w:spacing w:before="60" w:after="60" w:line="240" w:lineRule="auto"/>
              <w:jc w:val="center"/>
              <w:rPr>
                <w:sz w:val="20"/>
                <w:szCs w:val="18"/>
              </w:rPr>
            </w:pPr>
            <w:r w:rsidRPr="00E14F75">
              <w:rPr>
                <w:sz w:val="20"/>
                <w:szCs w:val="18"/>
              </w:rPr>
              <w:t>Unit of measurement for the conditions to be fulfilled/results to be achieved triggering reimbursement by the Commission</w:t>
            </w:r>
          </w:p>
        </w:tc>
        <w:tc>
          <w:tcPr>
            <w:tcW w:w="649" w:type="pct"/>
            <w:vAlign w:val="center"/>
          </w:tcPr>
          <w:p w:rsidR="00AA1C15" w:rsidRPr="00E14F75" w:rsidRDefault="00AA1C15" w:rsidP="00A430A2">
            <w:pPr>
              <w:spacing w:before="60" w:after="60" w:line="240" w:lineRule="auto"/>
              <w:jc w:val="center"/>
              <w:rPr>
                <w:sz w:val="20"/>
                <w:szCs w:val="18"/>
              </w:rPr>
            </w:pPr>
            <w:r w:rsidRPr="00E14F75">
              <w:rPr>
                <w:sz w:val="20"/>
                <w:szCs w:val="18"/>
              </w:rPr>
              <w:t>Envisaged type of reimbursement method used to reimburse the beneficiary or beneficiaries</w:t>
            </w:r>
          </w:p>
        </w:tc>
      </w:tr>
      <w:tr w:rsidR="00AA1C15" w:rsidRPr="00E14F75" w:rsidTr="0071138A">
        <w:tc>
          <w:tcPr>
            <w:tcW w:w="280" w:type="pct"/>
          </w:tcPr>
          <w:p w:rsidR="00AA1C15" w:rsidRPr="00E14F75" w:rsidRDefault="00AA1C15" w:rsidP="00A430A2">
            <w:pPr>
              <w:spacing w:before="60" w:after="60" w:line="240" w:lineRule="auto"/>
              <w:rPr>
                <w:sz w:val="20"/>
                <w:szCs w:val="18"/>
              </w:rPr>
            </w:pPr>
          </w:p>
        </w:tc>
        <w:tc>
          <w:tcPr>
            <w:tcW w:w="212" w:type="pct"/>
          </w:tcPr>
          <w:p w:rsidR="00AA1C15" w:rsidRPr="00E14F75" w:rsidRDefault="00AA1C15" w:rsidP="00A430A2">
            <w:pPr>
              <w:spacing w:before="60" w:after="60" w:line="240" w:lineRule="auto"/>
              <w:rPr>
                <w:sz w:val="20"/>
                <w:szCs w:val="18"/>
              </w:rPr>
            </w:pPr>
          </w:p>
        </w:tc>
        <w:tc>
          <w:tcPr>
            <w:tcW w:w="341" w:type="pct"/>
          </w:tcPr>
          <w:p w:rsidR="00AA1C15" w:rsidRPr="00E14F75" w:rsidRDefault="00AA1C15" w:rsidP="00A430A2">
            <w:pPr>
              <w:spacing w:before="60" w:after="60" w:line="240" w:lineRule="auto"/>
              <w:rPr>
                <w:sz w:val="20"/>
                <w:szCs w:val="18"/>
              </w:rPr>
            </w:pPr>
          </w:p>
        </w:tc>
        <w:tc>
          <w:tcPr>
            <w:tcW w:w="343" w:type="pct"/>
          </w:tcPr>
          <w:p w:rsidR="00AA1C15" w:rsidRPr="00E14F75" w:rsidRDefault="00AA1C15" w:rsidP="00A430A2">
            <w:pPr>
              <w:spacing w:before="60" w:after="60" w:line="240" w:lineRule="auto"/>
              <w:rPr>
                <w:sz w:val="20"/>
                <w:szCs w:val="18"/>
              </w:rPr>
            </w:pPr>
          </w:p>
        </w:tc>
        <w:tc>
          <w:tcPr>
            <w:tcW w:w="432" w:type="pct"/>
          </w:tcPr>
          <w:p w:rsidR="00AA1C15" w:rsidRPr="00E14F75" w:rsidRDefault="00AA1C15" w:rsidP="00A430A2">
            <w:pPr>
              <w:spacing w:before="60" w:after="60" w:line="240" w:lineRule="auto"/>
              <w:rPr>
                <w:sz w:val="20"/>
                <w:szCs w:val="18"/>
              </w:rPr>
            </w:pPr>
          </w:p>
        </w:tc>
        <w:tc>
          <w:tcPr>
            <w:tcW w:w="290" w:type="pct"/>
            <w:shd w:val="clear" w:color="auto" w:fill="auto"/>
          </w:tcPr>
          <w:p w:rsidR="00AA1C15" w:rsidRPr="00E14F75" w:rsidRDefault="00AA1C15" w:rsidP="00A430A2">
            <w:pPr>
              <w:spacing w:before="60" w:after="60" w:line="240" w:lineRule="auto"/>
              <w:rPr>
                <w:sz w:val="20"/>
                <w:szCs w:val="18"/>
              </w:rPr>
            </w:pPr>
            <w:r w:rsidRPr="00E14F75">
              <w:rPr>
                <w:sz w:val="20"/>
                <w:szCs w:val="18"/>
              </w:rPr>
              <w:t>Code</w:t>
            </w:r>
            <w:r w:rsidRPr="00E14F75">
              <w:rPr>
                <w:rStyle w:val="FootnoteReference"/>
              </w:rPr>
              <w:footnoteReference w:id="62"/>
            </w:r>
            <w:r w:rsidRPr="00E14F75">
              <w:rPr>
                <w:sz w:val="20"/>
                <w:szCs w:val="18"/>
              </w:rPr>
              <w:t xml:space="preserve"> </w:t>
            </w:r>
          </w:p>
        </w:tc>
        <w:tc>
          <w:tcPr>
            <w:tcW w:w="398" w:type="pct"/>
          </w:tcPr>
          <w:p w:rsidR="00AA1C15" w:rsidRPr="00E14F75" w:rsidRDefault="00AA1C15" w:rsidP="00A430A2">
            <w:pPr>
              <w:spacing w:before="60" w:after="60" w:line="240" w:lineRule="auto"/>
              <w:rPr>
                <w:sz w:val="20"/>
                <w:szCs w:val="18"/>
              </w:rPr>
            </w:pPr>
            <w:r w:rsidRPr="00E14F75">
              <w:rPr>
                <w:sz w:val="20"/>
                <w:szCs w:val="18"/>
              </w:rPr>
              <w:t>Description</w:t>
            </w:r>
          </w:p>
        </w:tc>
        <w:tc>
          <w:tcPr>
            <w:tcW w:w="660" w:type="pct"/>
          </w:tcPr>
          <w:p w:rsidR="00AA1C15" w:rsidRPr="00E14F75" w:rsidRDefault="00AA1C15" w:rsidP="00A430A2">
            <w:pPr>
              <w:spacing w:before="60" w:after="60" w:line="240" w:lineRule="auto"/>
              <w:rPr>
                <w:sz w:val="20"/>
                <w:szCs w:val="18"/>
              </w:rPr>
            </w:pPr>
          </w:p>
        </w:tc>
        <w:tc>
          <w:tcPr>
            <w:tcW w:w="284" w:type="pct"/>
            <w:shd w:val="clear" w:color="auto" w:fill="auto"/>
          </w:tcPr>
          <w:p w:rsidR="00AA1C15" w:rsidRPr="00E14F75" w:rsidRDefault="00AA1C15" w:rsidP="00A430A2">
            <w:pPr>
              <w:spacing w:before="60" w:after="60" w:line="240" w:lineRule="auto"/>
              <w:rPr>
                <w:sz w:val="20"/>
                <w:szCs w:val="18"/>
              </w:rPr>
            </w:pPr>
            <w:r w:rsidRPr="00E14F75">
              <w:rPr>
                <w:sz w:val="20"/>
                <w:szCs w:val="18"/>
              </w:rPr>
              <w:t>Code</w:t>
            </w:r>
            <w:r w:rsidRPr="00E14F75">
              <w:rPr>
                <w:rStyle w:val="FootnoteReference"/>
              </w:rPr>
              <w:footnoteReference w:id="63"/>
            </w:r>
          </w:p>
        </w:tc>
        <w:tc>
          <w:tcPr>
            <w:tcW w:w="389" w:type="pct"/>
          </w:tcPr>
          <w:p w:rsidR="00AA1C15" w:rsidRPr="00E14F75" w:rsidRDefault="00AA1C15" w:rsidP="00A430A2">
            <w:pPr>
              <w:spacing w:before="60" w:after="60" w:line="240" w:lineRule="auto"/>
              <w:rPr>
                <w:sz w:val="20"/>
                <w:szCs w:val="18"/>
              </w:rPr>
            </w:pPr>
            <w:r w:rsidRPr="00E14F75">
              <w:rPr>
                <w:sz w:val="20"/>
                <w:szCs w:val="18"/>
              </w:rPr>
              <w:t>Description</w:t>
            </w:r>
          </w:p>
        </w:tc>
        <w:tc>
          <w:tcPr>
            <w:tcW w:w="723" w:type="pct"/>
            <w:shd w:val="clear" w:color="auto" w:fill="auto"/>
          </w:tcPr>
          <w:p w:rsidR="00AA1C15" w:rsidRPr="00E14F75" w:rsidRDefault="00AA1C15" w:rsidP="00A430A2">
            <w:pPr>
              <w:spacing w:before="60" w:after="60" w:line="240" w:lineRule="auto"/>
              <w:rPr>
                <w:sz w:val="20"/>
                <w:szCs w:val="18"/>
              </w:rPr>
            </w:pPr>
          </w:p>
        </w:tc>
        <w:tc>
          <w:tcPr>
            <w:tcW w:w="649" w:type="pct"/>
          </w:tcPr>
          <w:p w:rsidR="00AA1C15" w:rsidRPr="00E14F75" w:rsidRDefault="00AA1C15" w:rsidP="00A430A2">
            <w:pPr>
              <w:spacing w:before="60" w:after="60" w:line="240" w:lineRule="auto"/>
              <w:rPr>
                <w:sz w:val="20"/>
                <w:szCs w:val="18"/>
              </w:rPr>
            </w:pPr>
          </w:p>
        </w:tc>
      </w:tr>
      <w:tr w:rsidR="00AA1C15" w:rsidRPr="00E14F75" w:rsidTr="0071138A">
        <w:tc>
          <w:tcPr>
            <w:tcW w:w="280" w:type="pct"/>
          </w:tcPr>
          <w:p w:rsidR="00AA1C15" w:rsidRPr="00E14F75" w:rsidRDefault="00AA1C15" w:rsidP="00A430A2">
            <w:pPr>
              <w:spacing w:before="60" w:after="60" w:line="240" w:lineRule="auto"/>
              <w:rPr>
                <w:sz w:val="20"/>
                <w:szCs w:val="18"/>
              </w:rPr>
            </w:pPr>
          </w:p>
        </w:tc>
        <w:tc>
          <w:tcPr>
            <w:tcW w:w="212" w:type="pct"/>
          </w:tcPr>
          <w:p w:rsidR="00AA1C15" w:rsidRPr="00E14F75" w:rsidRDefault="00AA1C15" w:rsidP="00A430A2">
            <w:pPr>
              <w:spacing w:before="60" w:after="60" w:line="240" w:lineRule="auto"/>
              <w:rPr>
                <w:sz w:val="20"/>
                <w:szCs w:val="18"/>
              </w:rPr>
            </w:pPr>
          </w:p>
        </w:tc>
        <w:tc>
          <w:tcPr>
            <w:tcW w:w="341" w:type="pct"/>
          </w:tcPr>
          <w:p w:rsidR="00AA1C15" w:rsidRPr="00E14F75" w:rsidRDefault="00AA1C15" w:rsidP="00A430A2">
            <w:pPr>
              <w:spacing w:before="60" w:after="60" w:line="240" w:lineRule="auto"/>
              <w:rPr>
                <w:sz w:val="20"/>
                <w:szCs w:val="18"/>
              </w:rPr>
            </w:pPr>
          </w:p>
        </w:tc>
        <w:tc>
          <w:tcPr>
            <w:tcW w:w="343" w:type="pct"/>
          </w:tcPr>
          <w:p w:rsidR="00AA1C15" w:rsidRPr="00E14F75" w:rsidRDefault="00AA1C15" w:rsidP="00A430A2">
            <w:pPr>
              <w:spacing w:before="60" w:after="60" w:line="240" w:lineRule="auto"/>
              <w:rPr>
                <w:sz w:val="20"/>
                <w:szCs w:val="18"/>
              </w:rPr>
            </w:pPr>
          </w:p>
        </w:tc>
        <w:tc>
          <w:tcPr>
            <w:tcW w:w="432" w:type="pct"/>
          </w:tcPr>
          <w:p w:rsidR="00AA1C15" w:rsidRPr="00E14F75" w:rsidRDefault="00AA1C15" w:rsidP="00A430A2">
            <w:pPr>
              <w:spacing w:before="60" w:after="60" w:line="240" w:lineRule="auto"/>
              <w:rPr>
                <w:sz w:val="20"/>
                <w:szCs w:val="18"/>
              </w:rPr>
            </w:pPr>
          </w:p>
        </w:tc>
        <w:tc>
          <w:tcPr>
            <w:tcW w:w="290" w:type="pct"/>
            <w:shd w:val="clear" w:color="auto" w:fill="auto"/>
          </w:tcPr>
          <w:p w:rsidR="00AA1C15" w:rsidRPr="00E14F75" w:rsidRDefault="00AA1C15" w:rsidP="00A430A2">
            <w:pPr>
              <w:spacing w:before="60" w:after="60" w:line="240" w:lineRule="auto"/>
              <w:rPr>
                <w:sz w:val="20"/>
                <w:szCs w:val="18"/>
              </w:rPr>
            </w:pPr>
          </w:p>
        </w:tc>
        <w:tc>
          <w:tcPr>
            <w:tcW w:w="398" w:type="pct"/>
          </w:tcPr>
          <w:p w:rsidR="00AA1C15" w:rsidRPr="00E14F75" w:rsidRDefault="00AA1C15" w:rsidP="00A430A2">
            <w:pPr>
              <w:spacing w:before="60" w:after="60" w:line="240" w:lineRule="auto"/>
              <w:rPr>
                <w:sz w:val="20"/>
                <w:szCs w:val="18"/>
              </w:rPr>
            </w:pPr>
          </w:p>
        </w:tc>
        <w:tc>
          <w:tcPr>
            <w:tcW w:w="660" w:type="pct"/>
          </w:tcPr>
          <w:p w:rsidR="00AA1C15" w:rsidRPr="00E14F75" w:rsidRDefault="00AA1C15" w:rsidP="00A430A2">
            <w:pPr>
              <w:spacing w:before="60" w:after="60" w:line="240" w:lineRule="auto"/>
              <w:rPr>
                <w:sz w:val="20"/>
                <w:szCs w:val="18"/>
              </w:rPr>
            </w:pPr>
          </w:p>
        </w:tc>
        <w:tc>
          <w:tcPr>
            <w:tcW w:w="284" w:type="pct"/>
            <w:shd w:val="clear" w:color="auto" w:fill="auto"/>
          </w:tcPr>
          <w:p w:rsidR="00AA1C15" w:rsidRPr="00E14F75" w:rsidRDefault="00AA1C15" w:rsidP="00A430A2">
            <w:pPr>
              <w:spacing w:before="60" w:after="60" w:line="240" w:lineRule="auto"/>
              <w:rPr>
                <w:sz w:val="20"/>
                <w:szCs w:val="18"/>
              </w:rPr>
            </w:pPr>
          </w:p>
        </w:tc>
        <w:tc>
          <w:tcPr>
            <w:tcW w:w="389" w:type="pct"/>
          </w:tcPr>
          <w:p w:rsidR="00AA1C15" w:rsidRPr="00E14F75" w:rsidRDefault="00AA1C15" w:rsidP="00A430A2">
            <w:pPr>
              <w:spacing w:before="60" w:after="60" w:line="240" w:lineRule="auto"/>
              <w:rPr>
                <w:sz w:val="20"/>
                <w:szCs w:val="18"/>
              </w:rPr>
            </w:pPr>
          </w:p>
        </w:tc>
        <w:tc>
          <w:tcPr>
            <w:tcW w:w="723" w:type="pct"/>
            <w:shd w:val="clear" w:color="auto" w:fill="auto"/>
          </w:tcPr>
          <w:p w:rsidR="00AA1C15" w:rsidRPr="00E14F75" w:rsidRDefault="00AA1C15" w:rsidP="00A430A2">
            <w:pPr>
              <w:spacing w:before="60" w:after="60" w:line="240" w:lineRule="auto"/>
              <w:rPr>
                <w:sz w:val="20"/>
                <w:szCs w:val="18"/>
              </w:rPr>
            </w:pPr>
          </w:p>
        </w:tc>
        <w:tc>
          <w:tcPr>
            <w:tcW w:w="649" w:type="pct"/>
          </w:tcPr>
          <w:p w:rsidR="00AA1C15" w:rsidRPr="00E14F75" w:rsidRDefault="00AA1C15" w:rsidP="00A430A2">
            <w:pPr>
              <w:spacing w:before="60" w:after="60" w:line="240" w:lineRule="auto"/>
              <w:rPr>
                <w:sz w:val="20"/>
                <w:szCs w:val="18"/>
              </w:rPr>
            </w:pPr>
          </w:p>
        </w:tc>
      </w:tr>
      <w:tr w:rsidR="00AA1C15" w:rsidRPr="00E14F75" w:rsidTr="0071138A">
        <w:tc>
          <w:tcPr>
            <w:tcW w:w="280" w:type="pct"/>
          </w:tcPr>
          <w:p w:rsidR="00AA1C15" w:rsidRPr="00E14F75" w:rsidRDefault="00AA1C15" w:rsidP="00A430A2">
            <w:pPr>
              <w:spacing w:before="60" w:after="60" w:line="240" w:lineRule="auto"/>
              <w:rPr>
                <w:sz w:val="20"/>
                <w:szCs w:val="18"/>
              </w:rPr>
            </w:pPr>
          </w:p>
        </w:tc>
        <w:tc>
          <w:tcPr>
            <w:tcW w:w="212" w:type="pct"/>
          </w:tcPr>
          <w:p w:rsidR="00AA1C15" w:rsidRPr="00E14F75" w:rsidRDefault="00AA1C15" w:rsidP="00A430A2">
            <w:pPr>
              <w:spacing w:before="60" w:after="60" w:line="240" w:lineRule="auto"/>
              <w:rPr>
                <w:sz w:val="20"/>
                <w:szCs w:val="18"/>
              </w:rPr>
            </w:pPr>
          </w:p>
        </w:tc>
        <w:tc>
          <w:tcPr>
            <w:tcW w:w="341" w:type="pct"/>
          </w:tcPr>
          <w:p w:rsidR="00AA1C15" w:rsidRPr="00E14F75" w:rsidRDefault="00AA1C15" w:rsidP="00A430A2">
            <w:pPr>
              <w:spacing w:before="60" w:after="60" w:line="240" w:lineRule="auto"/>
              <w:rPr>
                <w:sz w:val="20"/>
                <w:szCs w:val="18"/>
              </w:rPr>
            </w:pPr>
          </w:p>
        </w:tc>
        <w:tc>
          <w:tcPr>
            <w:tcW w:w="343" w:type="pct"/>
          </w:tcPr>
          <w:p w:rsidR="00AA1C15" w:rsidRPr="00E14F75" w:rsidRDefault="00AA1C15" w:rsidP="00A430A2">
            <w:pPr>
              <w:spacing w:before="60" w:after="60" w:line="240" w:lineRule="auto"/>
              <w:rPr>
                <w:sz w:val="20"/>
                <w:szCs w:val="18"/>
              </w:rPr>
            </w:pPr>
          </w:p>
        </w:tc>
        <w:tc>
          <w:tcPr>
            <w:tcW w:w="432" w:type="pct"/>
          </w:tcPr>
          <w:p w:rsidR="00AA1C15" w:rsidRPr="00E14F75" w:rsidRDefault="00AA1C15" w:rsidP="00A430A2">
            <w:pPr>
              <w:spacing w:before="60" w:after="60" w:line="240" w:lineRule="auto"/>
              <w:rPr>
                <w:sz w:val="20"/>
                <w:szCs w:val="18"/>
              </w:rPr>
            </w:pPr>
          </w:p>
        </w:tc>
        <w:tc>
          <w:tcPr>
            <w:tcW w:w="290" w:type="pct"/>
            <w:shd w:val="clear" w:color="auto" w:fill="auto"/>
          </w:tcPr>
          <w:p w:rsidR="00AA1C15" w:rsidRPr="00E14F75" w:rsidRDefault="00AA1C15" w:rsidP="00A430A2">
            <w:pPr>
              <w:spacing w:before="60" w:after="60" w:line="240" w:lineRule="auto"/>
              <w:rPr>
                <w:sz w:val="20"/>
                <w:szCs w:val="18"/>
              </w:rPr>
            </w:pPr>
          </w:p>
        </w:tc>
        <w:tc>
          <w:tcPr>
            <w:tcW w:w="398" w:type="pct"/>
          </w:tcPr>
          <w:p w:rsidR="00AA1C15" w:rsidRPr="00E14F75" w:rsidRDefault="00AA1C15" w:rsidP="00A430A2">
            <w:pPr>
              <w:spacing w:before="60" w:after="60" w:line="240" w:lineRule="auto"/>
              <w:rPr>
                <w:sz w:val="20"/>
                <w:szCs w:val="18"/>
              </w:rPr>
            </w:pPr>
          </w:p>
        </w:tc>
        <w:tc>
          <w:tcPr>
            <w:tcW w:w="660" w:type="pct"/>
          </w:tcPr>
          <w:p w:rsidR="00AA1C15" w:rsidRPr="00E14F75" w:rsidRDefault="00AA1C15" w:rsidP="00A430A2">
            <w:pPr>
              <w:spacing w:before="60" w:after="60" w:line="240" w:lineRule="auto"/>
              <w:rPr>
                <w:sz w:val="20"/>
                <w:szCs w:val="18"/>
              </w:rPr>
            </w:pPr>
          </w:p>
        </w:tc>
        <w:tc>
          <w:tcPr>
            <w:tcW w:w="284" w:type="pct"/>
            <w:shd w:val="clear" w:color="auto" w:fill="auto"/>
          </w:tcPr>
          <w:p w:rsidR="00AA1C15" w:rsidRPr="00E14F75" w:rsidRDefault="00AA1C15" w:rsidP="00A430A2">
            <w:pPr>
              <w:spacing w:before="60" w:after="60" w:line="240" w:lineRule="auto"/>
              <w:rPr>
                <w:sz w:val="20"/>
                <w:szCs w:val="18"/>
              </w:rPr>
            </w:pPr>
          </w:p>
        </w:tc>
        <w:tc>
          <w:tcPr>
            <w:tcW w:w="389" w:type="pct"/>
          </w:tcPr>
          <w:p w:rsidR="00AA1C15" w:rsidRPr="00E14F75" w:rsidRDefault="00AA1C15" w:rsidP="00A430A2">
            <w:pPr>
              <w:spacing w:before="60" w:after="60" w:line="240" w:lineRule="auto"/>
              <w:rPr>
                <w:sz w:val="20"/>
                <w:szCs w:val="18"/>
              </w:rPr>
            </w:pPr>
          </w:p>
        </w:tc>
        <w:tc>
          <w:tcPr>
            <w:tcW w:w="723" w:type="pct"/>
            <w:shd w:val="clear" w:color="auto" w:fill="auto"/>
          </w:tcPr>
          <w:p w:rsidR="00AA1C15" w:rsidRPr="00E14F75" w:rsidRDefault="00AA1C15" w:rsidP="00A430A2">
            <w:pPr>
              <w:spacing w:before="60" w:after="60" w:line="240" w:lineRule="auto"/>
              <w:rPr>
                <w:sz w:val="20"/>
                <w:szCs w:val="18"/>
              </w:rPr>
            </w:pPr>
          </w:p>
        </w:tc>
        <w:tc>
          <w:tcPr>
            <w:tcW w:w="649" w:type="pct"/>
          </w:tcPr>
          <w:p w:rsidR="00AA1C15" w:rsidRPr="00E14F75" w:rsidRDefault="00AA1C15" w:rsidP="00A430A2">
            <w:pPr>
              <w:spacing w:before="60" w:after="60" w:line="240" w:lineRule="auto"/>
              <w:rPr>
                <w:sz w:val="20"/>
                <w:szCs w:val="18"/>
              </w:rPr>
            </w:pPr>
          </w:p>
        </w:tc>
      </w:tr>
      <w:tr w:rsidR="00AA1C15" w:rsidRPr="00E14F75" w:rsidTr="0071138A">
        <w:tc>
          <w:tcPr>
            <w:tcW w:w="280" w:type="pct"/>
          </w:tcPr>
          <w:p w:rsidR="00AA1C15" w:rsidRPr="00E14F75" w:rsidRDefault="00AA1C15" w:rsidP="00A430A2">
            <w:pPr>
              <w:spacing w:before="60" w:after="60" w:line="240" w:lineRule="auto"/>
              <w:rPr>
                <w:sz w:val="20"/>
                <w:szCs w:val="18"/>
              </w:rPr>
            </w:pPr>
          </w:p>
        </w:tc>
        <w:tc>
          <w:tcPr>
            <w:tcW w:w="212" w:type="pct"/>
          </w:tcPr>
          <w:p w:rsidR="00AA1C15" w:rsidRPr="00E14F75" w:rsidRDefault="00AA1C15" w:rsidP="00A430A2">
            <w:pPr>
              <w:spacing w:before="60" w:after="60" w:line="240" w:lineRule="auto"/>
              <w:rPr>
                <w:sz w:val="20"/>
                <w:szCs w:val="18"/>
              </w:rPr>
            </w:pPr>
          </w:p>
        </w:tc>
        <w:tc>
          <w:tcPr>
            <w:tcW w:w="341" w:type="pct"/>
          </w:tcPr>
          <w:p w:rsidR="00AA1C15" w:rsidRPr="00E14F75" w:rsidRDefault="00AA1C15" w:rsidP="00A430A2">
            <w:pPr>
              <w:spacing w:before="60" w:after="60" w:line="240" w:lineRule="auto"/>
              <w:rPr>
                <w:sz w:val="20"/>
                <w:szCs w:val="18"/>
              </w:rPr>
            </w:pPr>
          </w:p>
        </w:tc>
        <w:tc>
          <w:tcPr>
            <w:tcW w:w="343" w:type="pct"/>
          </w:tcPr>
          <w:p w:rsidR="00AA1C15" w:rsidRPr="00E14F75" w:rsidRDefault="00AA1C15" w:rsidP="00A430A2">
            <w:pPr>
              <w:spacing w:before="60" w:after="60" w:line="240" w:lineRule="auto"/>
              <w:rPr>
                <w:sz w:val="20"/>
                <w:szCs w:val="18"/>
              </w:rPr>
            </w:pPr>
          </w:p>
        </w:tc>
        <w:tc>
          <w:tcPr>
            <w:tcW w:w="432" w:type="pct"/>
          </w:tcPr>
          <w:p w:rsidR="00AA1C15" w:rsidRPr="00E14F75" w:rsidRDefault="00AA1C15" w:rsidP="00A430A2">
            <w:pPr>
              <w:spacing w:before="60" w:after="60" w:line="240" w:lineRule="auto"/>
              <w:rPr>
                <w:sz w:val="20"/>
                <w:szCs w:val="18"/>
              </w:rPr>
            </w:pPr>
          </w:p>
        </w:tc>
        <w:tc>
          <w:tcPr>
            <w:tcW w:w="290" w:type="pct"/>
            <w:shd w:val="clear" w:color="auto" w:fill="auto"/>
          </w:tcPr>
          <w:p w:rsidR="00AA1C15" w:rsidRPr="00E14F75" w:rsidRDefault="00AA1C15" w:rsidP="00A430A2">
            <w:pPr>
              <w:spacing w:before="60" w:after="60" w:line="240" w:lineRule="auto"/>
              <w:rPr>
                <w:sz w:val="20"/>
                <w:szCs w:val="18"/>
              </w:rPr>
            </w:pPr>
          </w:p>
        </w:tc>
        <w:tc>
          <w:tcPr>
            <w:tcW w:w="398" w:type="pct"/>
          </w:tcPr>
          <w:p w:rsidR="00AA1C15" w:rsidRPr="00E14F75" w:rsidRDefault="00AA1C15" w:rsidP="00A430A2">
            <w:pPr>
              <w:spacing w:before="60" w:after="60" w:line="240" w:lineRule="auto"/>
              <w:rPr>
                <w:sz w:val="20"/>
                <w:szCs w:val="18"/>
              </w:rPr>
            </w:pPr>
          </w:p>
        </w:tc>
        <w:tc>
          <w:tcPr>
            <w:tcW w:w="660" w:type="pct"/>
          </w:tcPr>
          <w:p w:rsidR="00AA1C15" w:rsidRPr="00E14F75" w:rsidRDefault="00AA1C15" w:rsidP="00A430A2">
            <w:pPr>
              <w:spacing w:before="60" w:after="60" w:line="240" w:lineRule="auto"/>
              <w:rPr>
                <w:sz w:val="20"/>
                <w:szCs w:val="18"/>
              </w:rPr>
            </w:pPr>
          </w:p>
        </w:tc>
        <w:tc>
          <w:tcPr>
            <w:tcW w:w="284" w:type="pct"/>
            <w:shd w:val="clear" w:color="auto" w:fill="auto"/>
          </w:tcPr>
          <w:p w:rsidR="00AA1C15" w:rsidRPr="00E14F75" w:rsidRDefault="00AA1C15" w:rsidP="00A430A2">
            <w:pPr>
              <w:spacing w:before="60" w:after="60" w:line="240" w:lineRule="auto"/>
              <w:rPr>
                <w:sz w:val="20"/>
                <w:szCs w:val="18"/>
              </w:rPr>
            </w:pPr>
          </w:p>
        </w:tc>
        <w:tc>
          <w:tcPr>
            <w:tcW w:w="389" w:type="pct"/>
          </w:tcPr>
          <w:p w:rsidR="00AA1C15" w:rsidRPr="00E14F75" w:rsidRDefault="00AA1C15" w:rsidP="00A430A2">
            <w:pPr>
              <w:spacing w:before="60" w:after="60" w:line="240" w:lineRule="auto"/>
              <w:rPr>
                <w:sz w:val="20"/>
                <w:szCs w:val="18"/>
              </w:rPr>
            </w:pPr>
          </w:p>
        </w:tc>
        <w:tc>
          <w:tcPr>
            <w:tcW w:w="723" w:type="pct"/>
            <w:shd w:val="clear" w:color="auto" w:fill="auto"/>
          </w:tcPr>
          <w:p w:rsidR="00AA1C15" w:rsidRPr="00E14F75" w:rsidRDefault="00AA1C15" w:rsidP="00A430A2">
            <w:pPr>
              <w:spacing w:before="60" w:after="60" w:line="240" w:lineRule="auto"/>
              <w:rPr>
                <w:sz w:val="20"/>
                <w:szCs w:val="18"/>
              </w:rPr>
            </w:pPr>
          </w:p>
        </w:tc>
        <w:tc>
          <w:tcPr>
            <w:tcW w:w="649" w:type="pct"/>
          </w:tcPr>
          <w:p w:rsidR="00AA1C15" w:rsidRPr="00E14F75" w:rsidRDefault="00AA1C15" w:rsidP="00A430A2">
            <w:pPr>
              <w:spacing w:before="60" w:after="60" w:line="240" w:lineRule="auto"/>
              <w:rPr>
                <w:sz w:val="20"/>
                <w:szCs w:val="18"/>
              </w:rPr>
            </w:pPr>
          </w:p>
        </w:tc>
      </w:tr>
      <w:tr w:rsidR="00AA1C15" w:rsidRPr="00E14F75" w:rsidTr="0071138A">
        <w:tc>
          <w:tcPr>
            <w:tcW w:w="280" w:type="pct"/>
          </w:tcPr>
          <w:p w:rsidR="00AA1C15" w:rsidRPr="00E14F75" w:rsidRDefault="00AA1C15" w:rsidP="00A430A2">
            <w:pPr>
              <w:spacing w:before="60" w:after="60" w:line="240" w:lineRule="auto"/>
              <w:rPr>
                <w:sz w:val="20"/>
                <w:szCs w:val="18"/>
              </w:rPr>
            </w:pPr>
          </w:p>
        </w:tc>
        <w:tc>
          <w:tcPr>
            <w:tcW w:w="212" w:type="pct"/>
          </w:tcPr>
          <w:p w:rsidR="00AA1C15" w:rsidRPr="00E14F75" w:rsidRDefault="00AA1C15" w:rsidP="00A430A2">
            <w:pPr>
              <w:spacing w:before="60" w:after="60" w:line="240" w:lineRule="auto"/>
              <w:rPr>
                <w:sz w:val="20"/>
                <w:szCs w:val="18"/>
              </w:rPr>
            </w:pPr>
          </w:p>
        </w:tc>
        <w:tc>
          <w:tcPr>
            <w:tcW w:w="341" w:type="pct"/>
          </w:tcPr>
          <w:p w:rsidR="00AA1C15" w:rsidRPr="00E14F75" w:rsidRDefault="00AA1C15" w:rsidP="00A430A2">
            <w:pPr>
              <w:spacing w:before="60" w:after="60" w:line="240" w:lineRule="auto"/>
              <w:rPr>
                <w:sz w:val="20"/>
                <w:szCs w:val="18"/>
              </w:rPr>
            </w:pPr>
          </w:p>
        </w:tc>
        <w:tc>
          <w:tcPr>
            <w:tcW w:w="343" w:type="pct"/>
          </w:tcPr>
          <w:p w:rsidR="00AA1C15" w:rsidRPr="00E14F75" w:rsidRDefault="00AA1C15" w:rsidP="00A430A2">
            <w:pPr>
              <w:spacing w:before="60" w:after="60" w:line="240" w:lineRule="auto"/>
              <w:rPr>
                <w:sz w:val="20"/>
                <w:szCs w:val="18"/>
              </w:rPr>
            </w:pPr>
          </w:p>
        </w:tc>
        <w:tc>
          <w:tcPr>
            <w:tcW w:w="432" w:type="pct"/>
          </w:tcPr>
          <w:p w:rsidR="00AA1C15" w:rsidRPr="00E14F75" w:rsidRDefault="00AA1C15" w:rsidP="00A430A2">
            <w:pPr>
              <w:spacing w:before="60" w:after="60" w:line="240" w:lineRule="auto"/>
              <w:rPr>
                <w:sz w:val="20"/>
                <w:szCs w:val="18"/>
              </w:rPr>
            </w:pPr>
          </w:p>
        </w:tc>
        <w:tc>
          <w:tcPr>
            <w:tcW w:w="290" w:type="pct"/>
            <w:shd w:val="clear" w:color="auto" w:fill="auto"/>
          </w:tcPr>
          <w:p w:rsidR="00AA1C15" w:rsidRPr="00E14F75" w:rsidRDefault="00AA1C15" w:rsidP="00A430A2">
            <w:pPr>
              <w:spacing w:before="60" w:after="60" w:line="240" w:lineRule="auto"/>
              <w:rPr>
                <w:sz w:val="20"/>
                <w:szCs w:val="18"/>
              </w:rPr>
            </w:pPr>
          </w:p>
        </w:tc>
        <w:tc>
          <w:tcPr>
            <w:tcW w:w="398" w:type="pct"/>
          </w:tcPr>
          <w:p w:rsidR="00AA1C15" w:rsidRPr="00E14F75" w:rsidRDefault="00AA1C15" w:rsidP="00A430A2">
            <w:pPr>
              <w:spacing w:before="60" w:after="60" w:line="240" w:lineRule="auto"/>
              <w:rPr>
                <w:sz w:val="20"/>
                <w:szCs w:val="18"/>
              </w:rPr>
            </w:pPr>
          </w:p>
        </w:tc>
        <w:tc>
          <w:tcPr>
            <w:tcW w:w="660" w:type="pct"/>
          </w:tcPr>
          <w:p w:rsidR="00AA1C15" w:rsidRPr="00E14F75" w:rsidRDefault="00AA1C15" w:rsidP="00A430A2">
            <w:pPr>
              <w:spacing w:before="60" w:after="60" w:line="240" w:lineRule="auto"/>
              <w:rPr>
                <w:sz w:val="20"/>
                <w:szCs w:val="18"/>
              </w:rPr>
            </w:pPr>
          </w:p>
        </w:tc>
        <w:tc>
          <w:tcPr>
            <w:tcW w:w="284" w:type="pct"/>
            <w:shd w:val="clear" w:color="auto" w:fill="auto"/>
          </w:tcPr>
          <w:p w:rsidR="00AA1C15" w:rsidRPr="00E14F75" w:rsidRDefault="00AA1C15" w:rsidP="00A430A2">
            <w:pPr>
              <w:spacing w:before="60" w:after="60" w:line="240" w:lineRule="auto"/>
              <w:rPr>
                <w:sz w:val="20"/>
                <w:szCs w:val="18"/>
              </w:rPr>
            </w:pPr>
          </w:p>
        </w:tc>
        <w:tc>
          <w:tcPr>
            <w:tcW w:w="389" w:type="pct"/>
          </w:tcPr>
          <w:p w:rsidR="00AA1C15" w:rsidRPr="00E14F75" w:rsidRDefault="00AA1C15" w:rsidP="00A430A2">
            <w:pPr>
              <w:spacing w:before="60" w:after="60" w:line="240" w:lineRule="auto"/>
              <w:rPr>
                <w:sz w:val="20"/>
                <w:szCs w:val="18"/>
              </w:rPr>
            </w:pPr>
          </w:p>
        </w:tc>
        <w:tc>
          <w:tcPr>
            <w:tcW w:w="723" w:type="pct"/>
            <w:shd w:val="clear" w:color="auto" w:fill="auto"/>
          </w:tcPr>
          <w:p w:rsidR="00AA1C15" w:rsidRPr="00E14F75" w:rsidRDefault="00AA1C15" w:rsidP="00A430A2">
            <w:pPr>
              <w:spacing w:before="60" w:after="60" w:line="240" w:lineRule="auto"/>
              <w:rPr>
                <w:sz w:val="20"/>
                <w:szCs w:val="18"/>
              </w:rPr>
            </w:pPr>
          </w:p>
        </w:tc>
        <w:tc>
          <w:tcPr>
            <w:tcW w:w="649" w:type="pct"/>
          </w:tcPr>
          <w:p w:rsidR="00AA1C15" w:rsidRPr="00E14F75" w:rsidRDefault="00AA1C15" w:rsidP="00A430A2">
            <w:pPr>
              <w:spacing w:before="60" w:after="60" w:line="240" w:lineRule="auto"/>
              <w:rPr>
                <w:sz w:val="20"/>
                <w:szCs w:val="18"/>
              </w:rPr>
            </w:pPr>
          </w:p>
        </w:tc>
      </w:tr>
      <w:tr w:rsidR="00AA1C15" w:rsidRPr="00E14F75" w:rsidTr="0071138A">
        <w:tc>
          <w:tcPr>
            <w:tcW w:w="280" w:type="pct"/>
          </w:tcPr>
          <w:p w:rsidR="00AA1C15" w:rsidRPr="00E14F75" w:rsidRDefault="00AA1C15" w:rsidP="00A430A2">
            <w:pPr>
              <w:spacing w:before="60" w:after="60" w:line="240" w:lineRule="auto"/>
              <w:rPr>
                <w:sz w:val="20"/>
                <w:szCs w:val="18"/>
              </w:rPr>
            </w:pPr>
          </w:p>
        </w:tc>
        <w:tc>
          <w:tcPr>
            <w:tcW w:w="212" w:type="pct"/>
          </w:tcPr>
          <w:p w:rsidR="00AA1C15" w:rsidRPr="00E14F75" w:rsidRDefault="00AA1C15" w:rsidP="00A430A2">
            <w:pPr>
              <w:spacing w:before="60" w:after="60" w:line="240" w:lineRule="auto"/>
              <w:rPr>
                <w:sz w:val="20"/>
                <w:szCs w:val="18"/>
              </w:rPr>
            </w:pPr>
          </w:p>
        </w:tc>
        <w:tc>
          <w:tcPr>
            <w:tcW w:w="341" w:type="pct"/>
          </w:tcPr>
          <w:p w:rsidR="00AA1C15" w:rsidRPr="00E14F75" w:rsidRDefault="00AA1C15" w:rsidP="00A430A2">
            <w:pPr>
              <w:spacing w:before="60" w:after="60" w:line="240" w:lineRule="auto"/>
              <w:rPr>
                <w:sz w:val="20"/>
                <w:szCs w:val="18"/>
              </w:rPr>
            </w:pPr>
          </w:p>
        </w:tc>
        <w:tc>
          <w:tcPr>
            <w:tcW w:w="343" w:type="pct"/>
          </w:tcPr>
          <w:p w:rsidR="00AA1C15" w:rsidRPr="00E14F75" w:rsidRDefault="00AA1C15" w:rsidP="00A430A2">
            <w:pPr>
              <w:spacing w:before="60" w:after="60" w:line="240" w:lineRule="auto"/>
              <w:rPr>
                <w:sz w:val="20"/>
                <w:szCs w:val="18"/>
              </w:rPr>
            </w:pPr>
          </w:p>
        </w:tc>
        <w:tc>
          <w:tcPr>
            <w:tcW w:w="432" w:type="pct"/>
          </w:tcPr>
          <w:p w:rsidR="00AA1C15" w:rsidRPr="00E14F75" w:rsidRDefault="00AA1C15" w:rsidP="00A430A2">
            <w:pPr>
              <w:spacing w:before="60" w:after="60" w:line="240" w:lineRule="auto"/>
              <w:rPr>
                <w:sz w:val="20"/>
                <w:szCs w:val="18"/>
              </w:rPr>
            </w:pPr>
          </w:p>
        </w:tc>
        <w:tc>
          <w:tcPr>
            <w:tcW w:w="290" w:type="pct"/>
            <w:shd w:val="clear" w:color="auto" w:fill="auto"/>
          </w:tcPr>
          <w:p w:rsidR="00AA1C15" w:rsidRPr="00E14F75" w:rsidRDefault="00AA1C15" w:rsidP="00A430A2">
            <w:pPr>
              <w:spacing w:before="60" w:after="60" w:line="240" w:lineRule="auto"/>
              <w:rPr>
                <w:sz w:val="20"/>
                <w:szCs w:val="18"/>
              </w:rPr>
            </w:pPr>
          </w:p>
        </w:tc>
        <w:tc>
          <w:tcPr>
            <w:tcW w:w="398" w:type="pct"/>
          </w:tcPr>
          <w:p w:rsidR="00AA1C15" w:rsidRPr="00E14F75" w:rsidRDefault="00AA1C15" w:rsidP="00A430A2">
            <w:pPr>
              <w:spacing w:before="60" w:after="60" w:line="240" w:lineRule="auto"/>
              <w:rPr>
                <w:sz w:val="20"/>
                <w:szCs w:val="18"/>
              </w:rPr>
            </w:pPr>
          </w:p>
        </w:tc>
        <w:tc>
          <w:tcPr>
            <w:tcW w:w="660" w:type="pct"/>
          </w:tcPr>
          <w:p w:rsidR="00AA1C15" w:rsidRPr="00E14F75" w:rsidRDefault="00AA1C15" w:rsidP="00A430A2">
            <w:pPr>
              <w:spacing w:before="60" w:after="60" w:line="240" w:lineRule="auto"/>
              <w:rPr>
                <w:sz w:val="20"/>
                <w:szCs w:val="18"/>
              </w:rPr>
            </w:pPr>
          </w:p>
        </w:tc>
        <w:tc>
          <w:tcPr>
            <w:tcW w:w="284" w:type="pct"/>
            <w:shd w:val="clear" w:color="auto" w:fill="auto"/>
          </w:tcPr>
          <w:p w:rsidR="00AA1C15" w:rsidRPr="00E14F75" w:rsidRDefault="00AA1C15" w:rsidP="00A430A2">
            <w:pPr>
              <w:spacing w:before="60" w:after="60" w:line="240" w:lineRule="auto"/>
              <w:rPr>
                <w:sz w:val="20"/>
                <w:szCs w:val="18"/>
              </w:rPr>
            </w:pPr>
          </w:p>
        </w:tc>
        <w:tc>
          <w:tcPr>
            <w:tcW w:w="389" w:type="pct"/>
          </w:tcPr>
          <w:p w:rsidR="00AA1C15" w:rsidRPr="00E14F75" w:rsidRDefault="00AA1C15" w:rsidP="00A430A2">
            <w:pPr>
              <w:spacing w:before="60" w:after="60" w:line="240" w:lineRule="auto"/>
              <w:rPr>
                <w:sz w:val="20"/>
                <w:szCs w:val="18"/>
              </w:rPr>
            </w:pPr>
          </w:p>
        </w:tc>
        <w:tc>
          <w:tcPr>
            <w:tcW w:w="723" w:type="pct"/>
            <w:shd w:val="clear" w:color="auto" w:fill="auto"/>
          </w:tcPr>
          <w:p w:rsidR="00AA1C15" w:rsidRPr="00E14F75" w:rsidRDefault="00AA1C15" w:rsidP="00A430A2">
            <w:pPr>
              <w:spacing w:before="60" w:after="60" w:line="240" w:lineRule="auto"/>
              <w:rPr>
                <w:sz w:val="20"/>
                <w:szCs w:val="18"/>
              </w:rPr>
            </w:pPr>
          </w:p>
        </w:tc>
        <w:tc>
          <w:tcPr>
            <w:tcW w:w="649" w:type="pct"/>
          </w:tcPr>
          <w:p w:rsidR="00AA1C15" w:rsidRPr="00E14F75" w:rsidRDefault="00AA1C15" w:rsidP="00A430A2">
            <w:pPr>
              <w:spacing w:before="60" w:after="60" w:line="240" w:lineRule="auto"/>
              <w:rPr>
                <w:sz w:val="20"/>
                <w:szCs w:val="18"/>
              </w:rPr>
            </w:pPr>
          </w:p>
        </w:tc>
      </w:tr>
    </w:tbl>
    <w:p w:rsidR="00AA1C15" w:rsidRPr="00E14F75" w:rsidRDefault="00AA1C15" w:rsidP="00F65EF3"/>
    <w:p w:rsidR="00AA1C15" w:rsidRPr="00E14F75" w:rsidRDefault="00AA1C15" w:rsidP="0071138A">
      <w:pPr>
        <w:pStyle w:val="Point0"/>
        <w:sectPr w:rsidR="00AA1C15" w:rsidRPr="00E14F75" w:rsidSect="00E56BFD">
          <w:headerReference w:type="default" r:id="rId35"/>
          <w:footerReference w:type="default" r:id="rId36"/>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71138A">
      <w:pPr>
        <w:pStyle w:val="Point0"/>
      </w:pPr>
      <w:r w:rsidRPr="00E14F75">
        <w:lastRenderedPageBreak/>
        <w:t>B.</w:t>
      </w:r>
      <w:r w:rsidRPr="00E14F75">
        <w:tab/>
        <w:t>Details by type of operation (to be completed for every type of operation)</w:t>
      </w:r>
    </w:p>
    <w:tbl>
      <w:tblPr>
        <w:tblW w:w="9654" w:type="dxa"/>
        <w:tblInd w:w="93" w:type="dxa"/>
        <w:tblLook w:val="0000" w:firstRow="0" w:lastRow="0" w:firstColumn="0" w:lastColumn="0" w:noHBand="0" w:noVBand="0"/>
      </w:tblPr>
      <w:tblGrid>
        <w:gridCol w:w="4977"/>
        <w:gridCol w:w="1559"/>
        <w:gridCol w:w="1559"/>
        <w:gridCol w:w="1559"/>
      </w:tblGrid>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r w:rsidRPr="00E14F75">
              <w:t xml:space="preserve">1. Description of the operation type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r w:rsidRPr="00E14F75">
              <w:t>2. Specific objective(s)</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r w:rsidRPr="00E14F75">
              <w:t xml:space="preserve">3. Conditions to be fulfilled or results to be achieved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r w:rsidRPr="00E14F75">
              <w:t>4. Deadline for fulfilment of conditions or results to be achieved</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Del="00EE70AC" w:rsidRDefault="00AA1C15" w:rsidP="009C3BB1">
            <w:pPr>
              <w:spacing w:before="60" w:after="60" w:line="240" w:lineRule="auto"/>
            </w:pPr>
            <w:r w:rsidRPr="00E14F75">
              <w:t>5. Indicator definition</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r w:rsidRPr="00E14F75">
              <w:t xml:space="preserve">6. Unit of measurement for conditions to be fulfilled/results to be achieved triggering reimbursement by the Commission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r w:rsidRPr="00E14F75">
              <w:t>7. Intermediate deliverables (if applicable) triggering reimbursement by the Commission with schedule for reimbursements</w:t>
            </w:r>
          </w:p>
        </w:tc>
        <w:tc>
          <w:tcPr>
            <w:tcW w:w="1559"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r w:rsidRPr="00E14F75">
              <w:t xml:space="preserve">Intermediate deliverables </w:t>
            </w:r>
          </w:p>
        </w:tc>
        <w:tc>
          <w:tcPr>
            <w:tcW w:w="1559"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r w:rsidRPr="00E14F75">
              <w:t>Envisaged date</w:t>
            </w:r>
          </w:p>
        </w:tc>
        <w:tc>
          <w:tcPr>
            <w:tcW w:w="1559"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r w:rsidRPr="00E14F75">
              <w:t>Amounts (in EUR)</w:t>
            </w:r>
          </w:p>
        </w:tc>
      </w:tr>
      <w:tr w:rsidR="00AA1C15" w:rsidRPr="00E14F75" w:rsidTr="009C3BB1">
        <w:trPr>
          <w:trHeight w:val="227"/>
        </w:trPr>
        <w:tc>
          <w:tcPr>
            <w:tcW w:w="4977" w:type="dxa"/>
            <w:vMerge/>
            <w:tcBorders>
              <w:left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r w:rsidRPr="00E14F75">
              <w:t>8. Total amount (including EU and national funding)</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r w:rsidRPr="00E14F75">
              <w:t>9. Adjustment(s) method</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64B0C">
            <w:pPr>
              <w:pageBreakBefore/>
              <w:spacing w:before="60" w:after="60" w:line="240" w:lineRule="auto"/>
            </w:pPr>
            <w:r w:rsidRPr="00E14F75">
              <w:lastRenderedPageBreak/>
              <w:t>10. Verification of the achievement of the result or condition (and where relevant, the intermediate deliverables):</w:t>
            </w:r>
          </w:p>
          <w:p w:rsidR="00AA1C15" w:rsidRPr="00E14F75" w:rsidRDefault="00AA1C15" w:rsidP="009C3BB1">
            <w:pPr>
              <w:spacing w:before="60" w:after="60" w:line="240" w:lineRule="auto"/>
            </w:pPr>
            <w:r w:rsidRPr="00E14F75">
              <w:t>- describe what document(s)/system will be used to verify the achievement of the result or condition (and where relevant, each of the intermediate deliverables);</w:t>
            </w:r>
          </w:p>
          <w:p w:rsidR="00AA1C15" w:rsidRPr="00E14F75" w:rsidRDefault="00AA1C15" w:rsidP="009C3BB1">
            <w:pPr>
              <w:spacing w:before="60" w:after="60" w:line="240" w:lineRule="auto"/>
            </w:pPr>
            <w:r w:rsidRPr="00E14F75">
              <w:t>- describe how management verifications (including on-the-spot) will be carried out, and by whom;</w:t>
            </w:r>
          </w:p>
          <w:p w:rsidR="00AA1C15" w:rsidRPr="00E14F75" w:rsidRDefault="00AA1C15" w:rsidP="009C3BB1">
            <w:pPr>
              <w:spacing w:before="60" w:after="60" w:line="240" w:lineRule="auto"/>
            </w:pPr>
            <w:r w:rsidRPr="00E14F75">
              <w:t xml:space="preserve">- describe what arrangements will be made to collect and store relevant data/documents.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9C3BB1">
            <w:pPr>
              <w:spacing w:before="60" w:after="60" w:line="240" w:lineRule="auto"/>
            </w:pPr>
            <w:r w:rsidRPr="00E14F75">
              <w:t>11. Use of grants in the form of financing not linked to costs</w:t>
            </w:r>
          </w:p>
          <w:p w:rsidR="00AA1C15" w:rsidRPr="00E14F75" w:rsidRDefault="00AA1C15" w:rsidP="009C3BB1">
            <w:pPr>
              <w:spacing w:before="60" w:after="60" w:line="240" w:lineRule="auto"/>
            </w:pPr>
            <w:r w:rsidRPr="00E14F75">
              <w:t>Does the grant provided by Member State to beneficiaries take the form of financing not linked to costs? [Y/N]</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r w:rsidR="00AA1C15" w:rsidRPr="00E14F75" w:rsidTr="009C3BB1">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9111FF">
            <w:pPr>
              <w:spacing w:before="60" w:after="60" w:line="240" w:lineRule="auto"/>
            </w:pPr>
            <w:r w:rsidRPr="00E14F75">
              <w:t>12. Arrangements to ensure the audit trail</w:t>
            </w:r>
          </w:p>
          <w:p w:rsidR="00AA1C15" w:rsidRPr="00E14F75" w:rsidRDefault="00AA1C15" w:rsidP="009C3BB1">
            <w:pPr>
              <w:spacing w:before="60" w:after="60" w:line="240" w:lineRule="auto"/>
            </w:pPr>
            <w:r w:rsidRPr="00E14F75">
              <w:t>Please list the body(ies) responsible for these arrangements.</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C3BB1">
            <w:pPr>
              <w:spacing w:before="60" w:after="60" w:line="240" w:lineRule="auto"/>
            </w:pPr>
          </w:p>
        </w:tc>
      </w:tr>
    </w:tbl>
    <w:p w:rsidR="00AA1C15" w:rsidRPr="00E14F75" w:rsidRDefault="00AA1C15" w:rsidP="00F65EF3"/>
    <w:p w:rsidR="00AA1C15" w:rsidRPr="00E14F75" w:rsidRDefault="00AA1C15" w:rsidP="009C3BB1">
      <w:pPr>
        <w:pStyle w:val="NormalRight"/>
        <w:rPr>
          <w:b/>
          <w:bCs/>
        </w:rPr>
      </w:pPr>
      <w:r w:rsidRPr="00E14F75">
        <w:rPr>
          <w:b/>
          <w:bCs/>
        </w:rPr>
        <w:br w:type="page"/>
      </w:r>
      <w:r w:rsidRPr="00E14F75">
        <w:rPr>
          <w:b/>
          <w:bCs/>
        </w:rPr>
        <w:lastRenderedPageBreak/>
        <w:t>Appendix 3</w:t>
      </w:r>
    </w:p>
    <w:p w:rsidR="00AA1C15" w:rsidRPr="00E14F75" w:rsidRDefault="00AA1C15" w:rsidP="009C3BB1">
      <w:pPr>
        <w:pStyle w:val="NormalCentered"/>
      </w:pPr>
      <w:r w:rsidRPr="00E14F75">
        <w:t>List of planned operations of strategic importance with a timetable</w:t>
      </w:r>
      <w:r w:rsidRPr="00E14F75">
        <w:br/>
        <w:t>(Article 22(3))</w:t>
      </w:r>
    </w:p>
    <w:tbl>
      <w:tblPr>
        <w:tblStyle w:val="TableGrid"/>
        <w:tblW w:w="0" w:type="auto"/>
        <w:tblInd w:w="0" w:type="dxa"/>
        <w:tblLook w:val="04A0" w:firstRow="1" w:lastRow="0" w:firstColumn="1" w:lastColumn="0" w:noHBand="0" w:noVBand="1"/>
      </w:tblPr>
      <w:tblGrid>
        <w:gridCol w:w="9855"/>
      </w:tblGrid>
      <w:tr w:rsidR="00AA1C15" w:rsidRPr="00E14F75" w:rsidTr="009C3BB1">
        <w:tc>
          <w:tcPr>
            <w:tcW w:w="9855" w:type="dxa"/>
          </w:tcPr>
          <w:p w:rsidR="00AA1C15" w:rsidRPr="00E14F75" w:rsidRDefault="00AA1C15" w:rsidP="009C3BB1">
            <w:pPr>
              <w:spacing w:before="60" w:after="60" w:line="240" w:lineRule="auto"/>
            </w:pPr>
            <w:r w:rsidRPr="00E14F75">
              <w:t>Text field [2 000]</w:t>
            </w:r>
          </w:p>
        </w:tc>
      </w:tr>
    </w:tbl>
    <w:p w:rsidR="00AA1C15" w:rsidRPr="00E14F75" w:rsidRDefault="00AA1C15" w:rsidP="00F65EF3"/>
    <w:p w:rsidR="00AA1C15" w:rsidRPr="00E14F75" w:rsidRDefault="00AA1C15" w:rsidP="009C3BB1">
      <w:pPr>
        <w:pStyle w:val="NormalRight"/>
        <w:rPr>
          <w:b/>
          <w:bCs/>
        </w:rPr>
      </w:pPr>
      <w:r w:rsidRPr="00E14F75">
        <w:rPr>
          <w:b/>
          <w:bCs/>
        </w:rPr>
        <w:br w:type="page"/>
      </w:r>
      <w:r w:rsidRPr="00E14F75">
        <w:rPr>
          <w:b/>
          <w:bCs/>
        </w:rPr>
        <w:lastRenderedPageBreak/>
        <w:t>Appendix 4</w:t>
      </w:r>
    </w:p>
    <w:p w:rsidR="00AA1C15" w:rsidRPr="00E14F75" w:rsidRDefault="00AA1C15" w:rsidP="009C3BB1">
      <w:pPr>
        <w:pStyle w:val="NormalCentered"/>
      </w:pPr>
      <w:r w:rsidRPr="00E14F75">
        <w:t>EMFAF action plan for each outermost region</w:t>
      </w:r>
    </w:p>
    <w:p w:rsidR="00AA1C15" w:rsidRPr="00E14F75" w:rsidRDefault="00AA1C15" w:rsidP="00F65EF3">
      <w:r w:rsidRPr="00E14F75">
        <w:t>NB: to be duplicated for each outermost region</w:t>
      </w:r>
    </w:p>
    <w:p w:rsidR="00AA1C15" w:rsidRPr="00E14F75" w:rsidRDefault="00AA1C15" w:rsidP="00F65EF3">
      <w:r w:rsidRPr="00E14F75">
        <w:t>Template for submitting data for the consideration of the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A1C15" w:rsidRPr="00E14F75" w:rsidTr="00C11067">
        <w:tc>
          <w:tcPr>
            <w:tcW w:w="4644" w:type="dxa"/>
            <w:tcBorders>
              <w:top w:val="single" w:sz="4" w:space="0" w:color="auto"/>
              <w:left w:val="single" w:sz="4" w:space="0" w:color="auto"/>
              <w:bottom w:val="single" w:sz="4" w:space="0" w:color="auto"/>
              <w:right w:val="single" w:sz="4" w:space="0" w:color="auto"/>
            </w:tcBorders>
            <w:hideMark/>
          </w:tcPr>
          <w:p w:rsidR="00AA1C15" w:rsidRPr="00E14F75" w:rsidRDefault="00AA1C15" w:rsidP="00D75B60">
            <w:pPr>
              <w:spacing w:before="60" w:after="60" w:line="240" w:lineRule="auto"/>
            </w:pPr>
            <w:r w:rsidRPr="00E14F75">
              <w:t xml:space="preserve">Name of the outermost region </w:t>
            </w:r>
          </w:p>
        </w:tc>
        <w:tc>
          <w:tcPr>
            <w:tcW w:w="4644" w:type="dxa"/>
            <w:tcBorders>
              <w:top w:val="single" w:sz="4" w:space="0" w:color="auto"/>
              <w:left w:val="single" w:sz="4" w:space="0" w:color="auto"/>
              <w:bottom w:val="single" w:sz="4" w:space="0" w:color="auto"/>
              <w:right w:val="single" w:sz="4" w:space="0" w:color="auto"/>
            </w:tcBorders>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9C3BB1">
      <w:pPr>
        <w:pStyle w:val="Point0"/>
      </w:pPr>
      <w:r w:rsidRPr="00E14F75">
        <w:t>A.</w:t>
      </w:r>
      <w:r w:rsidRPr="00E14F75">
        <w:tab/>
        <w:t>Description of the strategy for the sustainable exploitation of fisheries and the development of the sustainable blue economy</w:t>
      </w:r>
    </w:p>
    <w:tbl>
      <w:tblPr>
        <w:tblStyle w:val="TableGrid"/>
        <w:tblW w:w="0" w:type="auto"/>
        <w:tblInd w:w="0" w:type="dxa"/>
        <w:tblLook w:val="04A0" w:firstRow="1" w:lastRow="0" w:firstColumn="1" w:lastColumn="0" w:noHBand="0" w:noVBand="1"/>
      </w:tblPr>
      <w:tblGrid>
        <w:gridCol w:w="9288"/>
      </w:tblGrid>
      <w:tr w:rsidR="00AA1C15" w:rsidRPr="00E14F75" w:rsidTr="00C11067">
        <w:tc>
          <w:tcPr>
            <w:tcW w:w="928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D75B60">
            <w:pPr>
              <w:spacing w:before="60" w:after="60" w:line="240" w:lineRule="auto"/>
            </w:pPr>
            <w:r w:rsidRPr="00E14F75">
              <w:t>Text field [30 000]</w:t>
            </w:r>
          </w:p>
        </w:tc>
      </w:tr>
    </w:tbl>
    <w:p w:rsidR="00AA1C15" w:rsidRPr="00E14F75" w:rsidRDefault="00AA1C15" w:rsidP="00F65EF3"/>
    <w:p w:rsidR="00AA1C15" w:rsidRPr="00E14F75" w:rsidRDefault="00AA1C15" w:rsidP="009C3BB1">
      <w:pPr>
        <w:pStyle w:val="Point0"/>
      </w:pPr>
      <w:r>
        <w:br w:type="page"/>
      </w:r>
      <w:r w:rsidRPr="00E14F75">
        <w:lastRenderedPageBreak/>
        <w:t>B.</w:t>
      </w:r>
      <w:r w:rsidRPr="00E14F75">
        <w:tab/>
        <w:t>Description of the main actions envisaged and the corresponding financial means</w:t>
      </w:r>
    </w:p>
    <w:tbl>
      <w:tblPr>
        <w:tblStyle w:val="TableGrid"/>
        <w:tblW w:w="0" w:type="auto"/>
        <w:tblInd w:w="0" w:type="dxa"/>
        <w:tblLook w:val="04A0" w:firstRow="1" w:lastRow="0" w:firstColumn="1" w:lastColumn="0" w:noHBand="0" w:noVBand="1"/>
      </w:tblPr>
      <w:tblGrid>
        <w:gridCol w:w="6487"/>
        <w:gridCol w:w="2801"/>
      </w:tblGrid>
      <w:tr w:rsidR="00AA1C15" w:rsidRPr="00E14F75" w:rsidTr="009C3BB1">
        <w:tc>
          <w:tcPr>
            <w:tcW w:w="6487"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9C3BB1">
            <w:pPr>
              <w:spacing w:before="60" w:after="60" w:line="240" w:lineRule="auto"/>
              <w:jc w:val="center"/>
            </w:pPr>
            <w:r w:rsidRPr="00E14F75">
              <w:t>Description of the main actions</w:t>
            </w:r>
          </w:p>
        </w:tc>
        <w:tc>
          <w:tcPr>
            <w:tcW w:w="2801"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9C3BB1">
            <w:pPr>
              <w:spacing w:before="60" w:after="60" w:line="240" w:lineRule="auto"/>
              <w:jc w:val="center"/>
            </w:pPr>
            <w:r w:rsidRPr="00E14F75">
              <w:t>EMFAF amount allocated (EUR)</w:t>
            </w:r>
          </w:p>
        </w:tc>
      </w:tr>
      <w:tr w:rsidR="00AA1C15" w:rsidRPr="00E14F75" w:rsidTr="00C11067">
        <w:tc>
          <w:tcPr>
            <w:tcW w:w="648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D75B60">
            <w:pPr>
              <w:spacing w:before="60" w:after="60" w:line="240" w:lineRule="auto"/>
            </w:pPr>
            <w:r w:rsidRPr="00E14F75">
              <w:t>Structural support to the fishery and aquaculture sector under the EMFAF</w:t>
            </w:r>
          </w:p>
          <w:p w:rsidR="00AA1C15" w:rsidRPr="00E14F75" w:rsidRDefault="00AA1C15" w:rsidP="00D75B60">
            <w:pPr>
              <w:spacing w:before="60" w:after="60" w:line="240" w:lineRule="auto"/>
            </w:pPr>
            <w:r w:rsidRPr="00E14F75">
              <w:t>Text field [10 000]</w:t>
            </w:r>
          </w:p>
        </w:tc>
        <w:tc>
          <w:tcPr>
            <w:tcW w:w="2801" w:type="dxa"/>
            <w:tcBorders>
              <w:top w:val="single" w:sz="4" w:space="0" w:color="auto"/>
              <w:left w:val="single" w:sz="4" w:space="0" w:color="auto"/>
              <w:bottom w:val="single" w:sz="4" w:space="0" w:color="auto"/>
              <w:right w:val="single" w:sz="4" w:space="0" w:color="auto"/>
            </w:tcBorders>
          </w:tcPr>
          <w:p w:rsidR="00AA1C15" w:rsidRPr="00E14F75" w:rsidRDefault="00AA1C15" w:rsidP="00D75B60">
            <w:pPr>
              <w:spacing w:before="60" w:after="60" w:line="240" w:lineRule="auto"/>
            </w:pPr>
          </w:p>
        </w:tc>
      </w:tr>
      <w:tr w:rsidR="00AA1C15" w:rsidRPr="00E14F75" w:rsidTr="00C11067">
        <w:tc>
          <w:tcPr>
            <w:tcW w:w="648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D75B60">
            <w:pPr>
              <w:spacing w:before="60" w:after="60" w:line="240" w:lineRule="auto"/>
            </w:pPr>
            <w:r w:rsidRPr="00E14F75">
              <w:t>Compensation for the additional costs under Article [21] of the EMFAF</w:t>
            </w:r>
          </w:p>
          <w:p w:rsidR="00AA1C15" w:rsidRPr="00E14F75" w:rsidRDefault="00AA1C15" w:rsidP="00D75B60">
            <w:pPr>
              <w:spacing w:before="60" w:after="60" w:line="240" w:lineRule="auto"/>
            </w:pPr>
            <w:r w:rsidRPr="00E14F75">
              <w:t>Text field [10 000]</w:t>
            </w:r>
          </w:p>
        </w:tc>
        <w:tc>
          <w:tcPr>
            <w:tcW w:w="2801" w:type="dxa"/>
            <w:tcBorders>
              <w:top w:val="single" w:sz="4" w:space="0" w:color="auto"/>
              <w:left w:val="single" w:sz="4" w:space="0" w:color="auto"/>
              <w:bottom w:val="single" w:sz="4" w:space="0" w:color="auto"/>
              <w:right w:val="single" w:sz="4" w:space="0" w:color="auto"/>
            </w:tcBorders>
          </w:tcPr>
          <w:p w:rsidR="00AA1C15" w:rsidRPr="00E14F75" w:rsidRDefault="00AA1C15" w:rsidP="00D75B60">
            <w:pPr>
              <w:spacing w:before="60" w:after="60" w:line="240" w:lineRule="auto"/>
            </w:pPr>
          </w:p>
        </w:tc>
      </w:tr>
      <w:tr w:rsidR="00AA1C15" w:rsidRPr="00E14F75" w:rsidTr="00C11067">
        <w:tc>
          <w:tcPr>
            <w:tcW w:w="648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D75B60">
            <w:pPr>
              <w:spacing w:before="60" w:after="60" w:line="240" w:lineRule="auto"/>
            </w:pPr>
            <w:r w:rsidRPr="00E14F75">
              <w:t>Other investments in the sustainable blue economy necessary to achieve a sustainable coastal development</w:t>
            </w:r>
          </w:p>
          <w:p w:rsidR="00AA1C15" w:rsidRPr="00E14F75" w:rsidRDefault="00AA1C15" w:rsidP="00D75B60">
            <w:pPr>
              <w:spacing w:before="60" w:after="60" w:line="240" w:lineRule="auto"/>
            </w:pPr>
            <w:r w:rsidRPr="00E14F75">
              <w:t>Text field [10 000]</w:t>
            </w:r>
          </w:p>
        </w:tc>
        <w:tc>
          <w:tcPr>
            <w:tcW w:w="2801" w:type="dxa"/>
            <w:tcBorders>
              <w:top w:val="single" w:sz="4" w:space="0" w:color="auto"/>
              <w:left w:val="single" w:sz="4" w:space="0" w:color="auto"/>
              <w:bottom w:val="single" w:sz="4" w:space="0" w:color="auto"/>
              <w:right w:val="single" w:sz="4" w:space="0" w:color="auto"/>
            </w:tcBorders>
          </w:tcPr>
          <w:p w:rsidR="00AA1C15" w:rsidRPr="00E14F75" w:rsidRDefault="00AA1C15" w:rsidP="00D75B60">
            <w:pPr>
              <w:spacing w:before="60" w:after="60" w:line="240" w:lineRule="auto"/>
            </w:pPr>
          </w:p>
        </w:tc>
      </w:tr>
      <w:tr w:rsidR="00AA1C15" w:rsidRPr="00E14F75" w:rsidTr="00C11067">
        <w:tc>
          <w:tcPr>
            <w:tcW w:w="6487" w:type="dxa"/>
            <w:tcBorders>
              <w:top w:val="single" w:sz="4" w:space="0" w:color="auto"/>
              <w:left w:val="single" w:sz="4" w:space="0" w:color="auto"/>
              <w:bottom w:val="single" w:sz="4" w:space="0" w:color="auto"/>
              <w:right w:val="single" w:sz="4" w:space="0" w:color="auto"/>
            </w:tcBorders>
          </w:tcPr>
          <w:p w:rsidR="00AA1C15" w:rsidRPr="00E14F75" w:rsidRDefault="00AA1C15" w:rsidP="00D75B60">
            <w:pPr>
              <w:spacing w:before="60" w:after="60" w:line="240" w:lineRule="auto"/>
            </w:pPr>
            <w:r w:rsidRPr="00E14F75">
              <w:t>TOTAL</w:t>
            </w:r>
          </w:p>
        </w:tc>
        <w:tc>
          <w:tcPr>
            <w:tcW w:w="2801" w:type="dxa"/>
            <w:tcBorders>
              <w:top w:val="single" w:sz="4" w:space="0" w:color="auto"/>
              <w:left w:val="single" w:sz="4" w:space="0" w:color="auto"/>
              <w:bottom w:val="single" w:sz="4" w:space="0" w:color="auto"/>
              <w:right w:val="single" w:sz="4" w:space="0" w:color="auto"/>
            </w:tcBorders>
          </w:tcPr>
          <w:p w:rsidR="00AA1C15" w:rsidRPr="00E14F75" w:rsidRDefault="00AA1C15" w:rsidP="00D75B60">
            <w:pPr>
              <w:spacing w:before="60" w:after="60" w:line="240" w:lineRule="auto"/>
            </w:pPr>
          </w:p>
        </w:tc>
      </w:tr>
    </w:tbl>
    <w:p w:rsidR="00AA1C15" w:rsidRPr="00E14F75" w:rsidRDefault="00AA1C15" w:rsidP="00F65EF3"/>
    <w:p w:rsidR="00AA1C15" w:rsidRPr="00E14F75" w:rsidRDefault="00AA1C15" w:rsidP="009C3BB1">
      <w:pPr>
        <w:pStyle w:val="Point0"/>
      </w:pPr>
      <w:r w:rsidRPr="00E14F75">
        <w:t>C.</w:t>
      </w:r>
      <w:r w:rsidRPr="00E14F75">
        <w:tab/>
        <w:t>Description of the synergies with other sources of Union funding</w:t>
      </w:r>
    </w:p>
    <w:tbl>
      <w:tblPr>
        <w:tblStyle w:val="TableGrid"/>
        <w:tblW w:w="0" w:type="auto"/>
        <w:tblInd w:w="0" w:type="dxa"/>
        <w:tblLook w:val="04A0" w:firstRow="1" w:lastRow="0" w:firstColumn="1" w:lastColumn="0" w:noHBand="0" w:noVBand="1"/>
      </w:tblPr>
      <w:tblGrid>
        <w:gridCol w:w="9288"/>
      </w:tblGrid>
      <w:tr w:rsidR="00AA1C15" w:rsidRPr="00E14F75" w:rsidTr="00C11067">
        <w:tc>
          <w:tcPr>
            <w:tcW w:w="928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D75B60">
            <w:pPr>
              <w:spacing w:before="60" w:after="60" w:line="240" w:lineRule="auto"/>
            </w:pPr>
            <w:r w:rsidRPr="00E14F75">
              <w:t>Text field [10 000]</w:t>
            </w:r>
          </w:p>
        </w:tc>
      </w:tr>
    </w:tbl>
    <w:p w:rsidR="00AA1C15" w:rsidRPr="00E14F75" w:rsidRDefault="00AA1C15" w:rsidP="00F65EF3"/>
    <w:p w:rsidR="00AA1C15" w:rsidRPr="00E14F75" w:rsidRDefault="00AA1C15" w:rsidP="009C3BB1">
      <w:pPr>
        <w:pStyle w:val="Point0"/>
      </w:pPr>
      <w:r>
        <w:br w:type="page"/>
      </w:r>
      <w:r w:rsidRPr="00E14F75">
        <w:lastRenderedPageBreak/>
        <w:t>D.</w:t>
      </w:r>
      <w:r w:rsidRPr="00E14F75">
        <w:tab/>
        <w:t>Additional funding for the implementation of the compensation for the additional costs (State aid)</w:t>
      </w:r>
    </w:p>
    <w:p w:rsidR="00AA1C15" w:rsidRPr="00E14F75" w:rsidRDefault="00AA1C15" w:rsidP="00F65EF3">
      <w:r w:rsidRPr="00E14F75">
        <w:t>Information to be provided for each envisaged scheme/ad hoc aid</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24"/>
        <w:gridCol w:w="3738"/>
        <w:gridCol w:w="1993"/>
      </w:tblGrid>
      <w:tr w:rsidR="00AA1C15" w:rsidRPr="00E14F75" w:rsidTr="009C3BB1">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Region</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Name of the Region(s) (NUTS)</w:t>
            </w:r>
            <w:r w:rsidRPr="00E14F75">
              <w:rPr>
                <w:rStyle w:val="FootnoteReference"/>
              </w:rPr>
              <w:footnoteReference w:id="64"/>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tc>
      </w:tr>
      <w:tr w:rsidR="00AA1C15" w:rsidRPr="00E14F75" w:rsidTr="009C3BB1">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Granting authority</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Name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Postal address</w:t>
            </w:r>
          </w:p>
          <w:p w:rsidR="00AA1C15" w:rsidRPr="00E14F75" w:rsidRDefault="00AA1C15" w:rsidP="00D75B60">
            <w:pPr>
              <w:spacing w:before="60" w:after="60" w:line="240" w:lineRule="auto"/>
            </w:pPr>
            <w:r w:rsidRPr="00E14F75">
              <w:t>Web address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tc>
      </w:tr>
      <w:tr w:rsidR="00AA1C15" w:rsidRPr="00E14F75" w:rsidTr="009C3BB1">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Title of the aid measure</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w:t>
            </w:r>
          </w:p>
        </w:tc>
      </w:tr>
      <w:tr w:rsidR="00AA1C15" w:rsidRPr="00E14F75" w:rsidTr="009C3BB1">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National legal basis (reference to the relevant national official publication)</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tc>
      </w:tr>
      <w:tr w:rsidR="00AA1C15" w:rsidRPr="00E14F75" w:rsidTr="009C3BB1">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Web link to the full text of the aid measure</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w:t>
            </w:r>
          </w:p>
        </w:tc>
      </w:tr>
      <w:tr w:rsidR="00AA1C15" w:rsidRPr="00E14F75" w:rsidTr="009C3BB1">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764B0C">
            <w:pPr>
              <w:pageBreakBefore/>
              <w:spacing w:before="60" w:after="60" w:line="240" w:lineRule="auto"/>
              <w:jc w:val="center"/>
            </w:pPr>
            <w:r w:rsidRPr="00E14F75">
              <w:lastRenderedPageBreak/>
              <w:t>Type of measure</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835"/>
              </w:tabs>
              <w:spacing w:before="60" w:after="60" w:line="240" w:lineRule="auto"/>
              <w:ind w:left="510" w:hanging="510"/>
            </w:pPr>
            <w:r w:rsidRPr="00E14F75">
              <w:rPr>
                <w:rFonts w:ascii="Segoe UI Symbol" w:hAnsi="Segoe UI Symbol" w:cs="Segoe UI Symbol"/>
              </w:rPr>
              <w:t>☐</w:t>
            </w:r>
            <w:r w:rsidRPr="00E14F75">
              <w:tab/>
              <w:t>Scheme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 </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640"/>
              </w:tabs>
              <w:spacing w:before="60" w:after="60" w:line="240" w:lineRule="auto"/>
              <w:ind w:left="510" w:hanging="510"/>
            </w:pPr>
            <w:r w:rsidRPr="00E14F75">
              <w:rPr>
                <w:rFonts w:ascii="Segoe UI Symbol" w:hAnsi="Segoe UI Symbol" w:cs="Segoe UI Symbol"/>
              </w:rPr>
              <w:t>☐</w:t>
            </w:r>
            <w:r w:rsidRPr="00E14F75">
              <w:tab/>
              <w:t>Ad hoc aid</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Name of the beneficiary and the group</w:t>
            </w:r>
            <w:r w:rsidRPr="00E14F75">
              <w:rPr>
                <w:rStyle w:val="FootnoteReference"/>
              </w:rPr>
              <w:footnoteReference w:id="65"/>
            </w:r>
            <w:r w:rsidRPr="00E14F75">
              <w:t xml:space="preserve"> it belongs to</w:t>
            </w:r>
          </w:p>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tc>
      </w:tr>
      <w:tr w:rsidR="00AA1C15" w:rsidRPr="00E14F75" w:rsidTr="009C3BB1">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Amendment of an existing aid scheme or ad hoc aid</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Commission aid reference</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558"/>
              </w:tabs>
              <w:spacing w:before="60" w:after="60" w:line="240" w:lineRule="auto"/>
              <w:ind w:left="510" w:hanging="510"/>
            </w:pPr>
            <w:r w:rsidRPr="00E14F75">
              <w:rPr>
                <w:rFonts w:ascii="Segoe UI Symbol" w:hAnsi="Segoe UI Symbol" w:cs="Segoe UI Symbol"/>
              </w:rPr>
              <w:t>☐</w:t>
            </w:r>
            <w:r w:rsidRPr="00E14F75">
              <w:tab/>
              <w:t>Prolongation</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552"/>
              </w:tabs>
              <w:spacing w:before="60" w:after="60" w:line="240" w:lineRule="auto"/>
              <w:ind w:left="510" w:hanging="510"/>
            </w:pPr>
            <w:r w:rsidRPr="00E14F75">
              <w:rPr>
                <w:rFonts w:ascii="Segoe UI Symbol" w:hAnsi="Segoe UI Symbol" w:cs="Segoe UI Symbol"/>
              </w:rPr>
              <w:t>☐</w:t>
            </w:r>
            <w:r w:rsidRPr="00E14F75">
              <w:tab/>
              <w:t>Modification</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tc>
      </w:tr>
      <w:tr w:rsidR="00AA1C15" w:rsidRPr="00E14F75" w:rsidTr="009C3BB1">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Duration</w:t>
            </w:r>
            <w:r w:rsidRPr="00E14F75">
              <w:rPr>
                <w:rStyle w:val="FootnoteReference"/>
              </w:rPr>
              <w:footnoteReference w:id="66"/>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835"/>
              </w:tabs>
              <w:spacing w:before="60" w:after="60" w:line="240" w:lineRule="auto"/>
              <w:ind w:left="510" w:hanging="510"/>
            </w:pPr>
            <w:r w:rsidRPr="00E14F75">
              <w:rPr>
                <w:rFonts w:ascii="Segoe UI Symbol" w:hAnsi="Segoe UI Symbol" w:cs="Segoe UI Symbol"/>
              </w:rPr>
              <w:t>☐</w:t>
            </w:r>
            <w:r w:rsidRPr="00E14F75">
              <w:tab/>
              <w:t>Scheme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dd/mm/yyyy to dd/mm/yyyy</w:t>
            </w:r>
          </w:p>
        </w:tc>
      </w:tr>
      <w:tr w:rsidR="00AA1C15" w:rsidRPr="00E14F75" w:rsidTr="009C3BB1">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Date of granting</w:t>
            </w:r>
            <w:r w:rsidRPr="00E14F75">
              <w:rPr>
                <w:rStyle w:val="FootnoteReference"/>
              </w:rPr>
              <w:footnoteReference w:id="67"/>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640"/>
              </w:tabs>
              <w:spacing w:before="60" w:after="60" w:line="240" w:lineRule="auto"/>
              <w:ind w:left="510" w:hanging="510"/>
            </w:pPr>
            <w:r w:rsidRPr="00E14F75">
              <w:rPr>
                <w:rFonts w:ascii="Segoe UI Symbol" w:hAnsi="Segoe UI Symbol" w:cs="Segoe UI Symbol"/>
              </w:rPr>
              <w:t>☐</w:t>
            </w:r>
            <w:r w:rsidRPr="00E14F75">
              <w:tab/>
              <w:t>Ad hoc aid</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dd/mm/yyyy</w:t>
            </w:r>
          </w:p>
        </w:tc>
      </w:tr>
      <w:tr w:rsidR="00AA1C15" w:rsidRPr="00E14F75" w:rsidTr="009C3BB1">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764B0C">
            <w:pPr>
              <w:pageBreakBefore/>
              <w:spacing w:before="60" w:after="60" w:line="240" w:lineRule="auto"/>
              <w:jc w:val="center"/>
            </w:pPr>
            <w:r w:rsidRPr="00E14F75">
              <w:lastRenderedPageBreak/>
              <w:t>Economic sector(s) concerned</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207"/>
              </w:tabs>
              <w:spacing w:before="60" w:after="60" w:line="240" w:lineRule="auto"/>
              <w:ind w:left="510" w:hanging="510"/>
            </w:pPr>
            <w:r w:rsidRPr="00E14F75">
              <w:rPr>
                <w:rFonts w:ascii="Segoe UI Symbol" w:hAnsi="Segoe UI Symbol" w:cs="Segoe UI Symbol"/>
              </w:rPr>
              <w:t>☐</w:t>
            </w:r>
            <w:r w:rsidRPr="00E14F75">
              <w:tab/>
            </w:r>
            <w:r w:rsidRPr="00E14F75">
              <w:tab/>
              <w:t>All economic sectors eligible to receive aid</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 </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207"/>
              </w:tabs>
              <w:spacing w:before="60" w:after="60" w:line="240" w:lineRule="auto"/>
              <w:ind w:left="510" w:hanging="510"/>
            </w:pPr>
            <w:r w:rsidRPr="00E14F75">
              <w:rPr>
                <w:rFonts w:ascii="Segoe UI Symbol" w:hAnsi="Segoe UI Symbol" w:cs="Segoe UI Symbol"/>
              </w:rPr>
              <w:t>☐</w:t>
            </w:r>
            <w:r w:rsidRPr="00E14F75">
              <w:rPr>
                <w:rFonts w:ascii="Segoe UI Symbol" w:hAnsi="Segoe UI Symbol" w:cs="Segoe UI Symbol"/>
              </w:rPr>
              <w:tab/>
            </w:r>
            <w:r w:rsidRPr="00E14F75">
              <w:tab/>
              <w:t>Limited to certain sectors: please specify at NACE group level</w:t>
            </w:r>
            <w:r w:rsidRPr="00E14F75">
              <w:rPr>
                <w:rStyle w:val="FootnoteReference"/>
              </w:rPr>
              <w:footnoteReference w:id="68"/>
            </w:r>
            <w:r w:rsidRPr="00E14F75">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p w:rsidR="00AA1C15" w:rsidRPr="00E14F75" w:rsidRDefault="00AA1C15" w:rsidP="00D75B60">
            <w:pPr>
              <w:spacing w:before="60" w:after="60" w:line="240" w:lineRule="auto"/>
            </w:pPr>
            <w:r w:rsidRPr="00E14F75">
              <w:t>…</w:t>
            </w:r>
          </w:p>
        </w:tc>
      </w:tr>
      <w:tr w:rsidR="00AA1C15" w:rsidRPr="00E14F75" w:rsidTr="009C3BB1">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Type of beneficiary</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1151"/>
              </w:tabs>
              <w:spacing w:before="60" w:after="60" w:line="240" w:lineRule="auto"/>
              <w:ind w:left="510" w:hanging="510"/>
            </w:pPr>
            <w:r w:rsidRPr="00E14F75">
              <w:rPr>
                <w:rFonts w:ascii="Segoe UI Symbol" w:hAnsi="Segoe UI Symbol" w:cs="Segoe UI Symbol"/>
              </w:rPr>
              <w:t>☐</w:t>
            </w:r>
            <w:r w:rsidRPr="00E14F75">
              <w:tab/>
              <w:t>SME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 </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390"/>
              </w:tabs>
              <w:spacing w:before="60" w:after="60" w:line="240" w:lineRule="auto"/>
              <w:ind w:left="510" w:hanging="510"/>
            </w:pPr>
            <w:r w:rsidRPr="00E14F75">
              <w:rPr>
                <w:rFonts w:ascii="Segoe UI Symbol" w:hAnsi="Segoe UI Symbol" w:cs="Segoe UI Symbol"/>
              </w:rPr>
              <w:t>☐</w:t>
            </w:r>
            <w:r w:rsidRPr="00E14F75">
              <w:tab/>
              <w:t>Large undertakings</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 </w:t>
            </w:r>
          </w:p>
        </w:tc>
      </w:tr>
      <w:tr w:rsidR="00AA1C15" w:rsidRPr="00E14F75" w:rsidTr="009C3BB1">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Budget</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Total annual amount of the budget planned under the scheme</w:t>
            </w:r>
            <w:r w:rsidRPr="00E14F75">
              <w:rPr>
                <w:rStyle w:val="FootnoteReference"/>
              </w:rPr>
              <w:footnoteReference w:id="69"/>
            </w:r>
            <w:r w:rsidRPr="00E14F75">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National currency … (full amounts)</w:t>
            </w:r>
          </w:p>
          <w:p w:rsidR="00AA1C15" w:rsidRPr="00E14F75" w:rsidRDefault="00AA1C15" w:rsidP="00D75B60">
            <w:pPr>
              <w:spacing w:before="60" w:after="60" w:line="240" w:lineRule="auto"/>
            </w:pPr>
            <w:r w:rsidRPr="00E14F75">
              <w:t>…</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Overall amount of the ad hoc aid awarded to the undertaking</w:t>
            </w:r>
            <w:r w:rsidRPr="00E14F75">
              <w:rPr>
                <w:rStyle w:val="FootnoteReference"/>
              </w:rPr>
              <w:footnoteReference w:id="70"/>
            </w:r>
            <w:r w:rsidRPr="00E14F75">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National currency … (full amounts)</w:t>
            </w:r>
          </w:p>
          <w:p w:rsidR="00AA1C15" w:rsidRPr="00E14F75" w:rsidRDefault="00AA1C15" w:rsidP="00D75B60">
            <w:pPr>
              <w:spacing w:before="60" w:after="60" w:line="240" w:lineRule="auto"/>
            </w:pPr>
            <w:r w:rsidRPr="00E14F75">
              <w:t>…</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432"/>
              </w:tabs>
              <w:spacing w:before="60" w:after="60" w:line="240" w:lineRule="auto"/>
              <w:ind w:left="510" w:hanging="510"/>
            </w:pPr>
            <w:r w:rsidRPr="00E14F75">
              <w:rPr>
                <w:rFonts w:ascii="Segoe UI Symbol" w:hAnsi="Segoe UI Symbol" w:cs="Segoe UI Symbol"/>
              </w:rPr>
              <w:t>☐</w:t>
            </w:r>
            <w:r w:rsidRPr="00E14F75">
              <w:tab/>
              <w:t>For guarantees</w:t>
            </w:r>
            <w:r w:rsidRPr="00E14F75">
              <w:rPr>
                <w:rStyle w:val="FootnoteReference"/>
              </w:rPr>
              <w:footnoteReference w:id="71"/>
            </w:r>
            <w:r w:rsidRPr="00E14F75">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National currency … (full amounts)</w:t>
            </w:r>
          </w:p>
          <w:p w:rsidR="00AA1C15" w:rsidRPr="00E14F75" w:rsidRDefault="00AA1C15" w:rsidP="00D75B60">
            <w:pPr>
              <w:spacing w:before="60" w:after="60" w:line="240" w:lineRule="auto"/>
            </w:pPr>
            <w:r w:rsidRPr="00E14F75">
              <w:t>…</w:t>
            </w:r>
          </w:p>
        </w:tc>
      </w:tr>
      <w:tr w:rsidR="00AA1C15" w:rsidRPr="00E14F75" w:rsidTr="009C3BB1">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764B0C">
            <w:pPr>
              <w:pageBreakBefore/>
              <w:spacing w:before="60" w:after="60" w:line="240" w:lineRule="auto"/>
              <w:jc w:val="center"/>
            </w:pPr>
            <w:r w:rsidRPr="00E14F75">
              <w:lastRenderedPageBreak/>
              <w:t>Aid instrument</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430"/>
              </w:tabs>
              <w:spacing w:before="60" w:after="60" w:line="240" w:lineRule="auto"/>
              <w:ind w:left="510" w:hanging="510"/>
            </w:pPr>
            <w:r w:rsidRPr="00E14F75">
              <w:rPr>
                <w:rFonts w:ascii="Segoe UI Symbol" w:hAnsi="Segoe UI Symbol" w:cs="Segoe UI Symbol"/>
              </w:rPr>
              <w:t>☐</w:t>
            </w:r>
            <w:r w:rsidRPr="00E14F75">
              <w:tab/>
              <w:t>Grant/Interest rate subsidy</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435"/>
              </w:tabs>
              <w:spacing w:before="60" w:after="60" w:line="240" w:lineRule="auto"/>
              <w:ind w:left="510" w:hanging="510"/>
            </w:pPr>
            <w:r w:rsidRPr="00E14F75">
              <w:rPr>
                <w:rFonts w:ascii="Segoe UI Symbol" w:hAnsi="Segoe UI Symbol" w:cs="Segoe UI Symbol"/>
              </w:rPr>
              <w:t>☐</w:t>
            </w:r>
            <w:r w:rsidRPr="00E14F75">
              <w:tab/>
              <w:t>Loan/Repayable advances</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207"/>
              </w:tabs>
              <w:spacing w:before="60" w:after="60" w:line="240" w:lineRule="auto"/>
              <w:ind w:left="510" w:hanging="510"/>
            </w:pPr>
            <w:r w:rsidRPr="00E14F75">
              <w:rPr>
                <w:rFonts w:ascii="Segoe UI Symbol" w:hAnsi="Segoe UI Symbol" w:cs="Segoe UI Symbol"/>
              </w:rPr>
              <w:t>☐</w:t>
            </w:r>
            <w:r w:rsidRPr="00E14F75">
              <w:tab/>
            </w:r>
            <w:r w:rsidRPr="00E14F75">
              <w:tab/>
              <w:t>Guarantee (where appropriate with a reference to the Commission decision</w:t>
            </w:r>
            <w:r w:rsidRPr="00E14F75">
              <w:rPr>
                <w:rStyle w:val="FootnoteReference"/>
              </w:rPr>
              <w:footnoteReference w:id="72"/>
            </w:r>
            <w:r w:rsidRPr="00E14F75">
              <w:t>)</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359"/>
              </w:tabs>
              <w:spacing w:before="60" w:after="60" w:line="240" w:lineRule="auto"/>
              <w:ind w:left="510" w:hanging="510"/>
            </w:pPr>
            <w:r w:rsidRPr="00E14F75">
              <w:rPr>
                <w:rFonts w:ascii="Segoe UI Symbol" w:hAnsi="Segoe UI Symbol" w:cs="Segoe UI Symbol"/>
              </w:rPr>
              <w:t>☐</w:t>
            </w:r>
            <w:r w:rsidRPr="00E14F75">
              <w:tab/>
              <w:t>Tax advantage or tax exemption</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460"/>
              </w:tabs>
              <w:spacing w:before="60" w:after="60" w:line="240" w:lineRule="auto"/>
              <w:ind w:left="510" w:hanging="510"/>
            </w:pPr>
            <w:r w:rsidRPr="00E14F75">
              <w:rPr>
                <w:rFonts w:ascii="Segoe UI Symbol" w:hAnsi="Segoe UI Symbol" w:cs="Segoe UI Symbol"/>
              </w:rPr>
              <w:t>☐</w:t>
            </w:r>
            <w:r w:rsidRPr="00E14F75">
              <w:tab/>
              <w:t>Provision of risk finance</w:t>
            </w:r>
          </w:p>
        </w:tc>
      </w:tr>
      <w:tr w:rsidR="00AA1C15" w:rsidRPr="00E14F75" w:rsidTr="009C3BB1">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tabs>
                <w:tab w:val="left" w:pos="509"/>
              </w:tabs>
              <w:spacing w:before="60" w:after="60" w:line="240" w:lineRule="auto"/>
              <w:ind w:left="510" w:hanging="510"/>
            </w:pPr>
            <w:r w:rsidRPr="00E14F75">
              <w:rPr>
                <w:rFonts w:ascii="Segoe UI Symbol" w:hAnsi="Segoe UI Symbol" w:cs="Segoe UI Symbol"/>
              </w:rPr>
              <w:t>☐</w:t>
            </w:r>
            <w:r w:rsidRPr="00E14F75">
              <w:tab/>
              <w:t>Other (please specify)</w:t>
            </w:r>
          </w:p>
          <w:p w:rsidR="00AA1C15" w:rsidRPr="00E14F75" w:rsidRDefault="00AA1C15" w:rsidP="00D75B60">
            <w:pPr>
              <w:spacing w:before="60" w:after="60" w:line="240" w:lineRule="auto"/>
            </w:pPr>
            <w:r w:rsidRPr="00E14F75">
              <w:t>…</w:t>
            </w:r>
          </w:p>
        </w:tc>
      </w:tr>
      <w:tr w:rsidR="00AA1C15" w:rsidRPr="00E14F75" w:rsidTr="009C3BB1">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9C3BB1">
            <w:pPr>
              <w:spacing w:before="60" w:after="60" w:line="240" w:lineRule="auto"/>
              <w:jc w:val="center"/>
            </w:pPr>
            <w:r w:rsidRPr="00E14F75">
              <w:t>Motivation</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C15" w:rsidRPr="00E14F75" w:rsidRDefault="00AA1C15" w:rsidP="00D75B60">
            <w:pPr>
              <w:spacing w:before="60" w:after="60" w:line="240" w:lineRule="auto"/>
            </w:pPr>
            <w:r w:rsidRPr="00E14F75">
              <w:t>Indicate why a State aid scheme has been established or an ad-hoc aid has been granted, instead of assistance under the European Maritime, Fisheries and Aquaculture Fund (EMFAF):</w:t>
            </w:r>
          </w:p>
          <w:p w:rsidR="00AA1C15" w:rsidRPr="00E14F75" w:rsidRDefault="00AA1C15" w:rsidP="009C3BB1">
            <w:pPr>
              <w:spacing w:before="60" w:after="60" w:line="240" w:lineRule="auto"/>
              <w:ind w:left="510" w:hanging="510"/>
            </w:pPr>
            <w:r w:rsidRPr="00E14F75">
              <w:rPr>
                <w:rFonts w:ascii="Segoe UI Symbol" w:hAnsi="Segoe UI Symbol" w:cs="Segoe UI Symbol"/>
              </w:rPr>
              <w:t>☐</w:t>
            </w:r>
            <w:r w:rsidRPr="00E14F75">
              <w:rPr>
                <w:rFonts w:ascii="Segoe UI Symbol" w:hAnsi="Segoe UI Symbol" w:cs="Segoe UI Symbol"/>
              </w:rPr>
              <w:tab/>
            </w:r>
            <w:r w:rsidRPr="00E14F75">
              <w:t>measure not covered by the national programme;</w:t>
            </w:r>
          </w:p>
          <w:p w:rsidR="00AA1C15" w:rsidRPr="00E14F75" w:rsidRDefault="00AA1C15" w:rsidP="009C3BB1">
            <w:pPr>
              <w:tabs>
                <w:tab w:val="left" w:pos="207"/>
              </w:tabs>
              <w:spacing w:before="60" w:after="60" w:line="240" w:lineRule="auto"/>
              <w:ind w:left="510" w:hanging="510"/>
            </w:pPr>
            <w:r w:rsidRPr="00E14F75">
              <w:rPr>
                <w:rFonts w:ascii="Segoe UI Symbol" w:hAnsi="Segoe UI Symbol" w:cs="Segoe UI Symbol"/>
              </w:rPr>
              <w:t>☐</w:t>
            </w:r>
            <w:r w:rsidRPr="00E14F75">
              <w:tab/>
            </w:r>
            <w:r w:rsidRPr="00E14F75">
              <w:tab/>
              <w:t>prioritisation in the allocation of funds under the national programme;</w:t>
            </w:r>
          </w:p>
          <w:p w:rsidR="00AA1C15" w:rsidRPr="00E14F75" w:rsidRDefault="00AA1C15" w:rsidP="005B45D9">
            <w:pPr>
              <w:tabs>
                <w:tab w:val="left" w:pos="510"/>
              </w:tabs>
              <w:spacing w:before="60" w:after="60" w:line="240" w:lineRule="auto"/>
              <w:ind w:left="510" w:hanging="510"/>
            </w:pPr>
            <w:r w:rsidRPr="00E14F75">
              <w:rPr>
                <w:rFonts w:ascii="Segoe UI Symbol" w:hAnsi="Segoe UI Symbol" w:cs="Segoe UI Symbol"/>
              </w:rPr>
              <w:t>☐</w:t>
            </w:r>
            <w:r w:rsidRPr="00E14F75">
              <w:rPr>
                <w:rFonts w:ascii="Segoe UI Symbol" w:hAnsi="Segoe UI Symbol" w:cs="Segoe UI Symbol"/>
              </w:rPr>
              <w:tab/>
            </w:r>
            <w:r w:rsidRPr="00E14F75">
              <w:t>funding no longer available under the EMFAF;</w:t>
            </w:r>
          </w:p>
          <w:p w:rsidR="00AA1C15" w:rsidRPr="00E14F75" w:rsidRDefault="00AA1C15" w:rsidP="009C3BB1">
            <w:pPr>
              <w:tabs>
                <w:tab w:val="left" w:pos="521"/>
              </w:tabs>
              <w:spacing w:before="60" w:after="60" w:line="240" w:lineRule="auto"/>
              <w:ind w:left="510" w:hanging="510"/>
            </w:pPr>
            <w:r w:rsidRPr="00E14F75">
              <w:rPr>
                <w:rFonts w:ascii="Segoe UI Symbol" w:hAnsi="Segoe UI Symbol" w:cs="Segoe UI Symbol"/>
              </w:rPr>
              <w:t>☐</w:t>
            </w:r>
            <w:r w:rsidRPr="00E14F75">
              <w:tab/>
              <w:t>other (please specify)</w:t>
            </w:r>
          </w:p>
        </w:tc>
      </w:tr>
    </w:tbl>
    <w:p w:rsidR="00AA1C15" w:rsidRPr="00E14F75" w:rsidRDefault="00AA1C15" w:rsidP="00EC3489">
      <w:pPr>
        <w:pStyle w:val="Lignefinal"/>
      </w:pPr>
    </w:p>
    <w:p w:rsidR="00AA1C15" w:rsidRPr="00E14F75" w:rsidRDefault="00AA1C15" w:rsidP="00F65EF3">
      <w:pPr>
        <w:sectPr w:rsidR="00AA1C15" w:rsidRPr="00E14F75" w:rsidSect="00E56BFD">
          <w:headerReference w:type="default" r:id="rId37"/>
          <w:footerReference w:type="default" r:id="rId38"/>
          <w:footnotePr>
            <w:numRestart w:val="eachPage"/>
          </w:footnotePr>
          <w:pgSz w:w="11907" w:h="16839"/>
          <w:pgMar w:top="1134" w:right="1134" w:bottom="1134" w:left="1134" w:header="567" w:footer="567" w:gutter="0"/>
          <w:cols w:space="720"/>
          <w:docGrid w:linePitch="360"/>
        </w:sectPr>
      </w:pPr>
    </w:p>
    <w:p w:rsidR="00AA1C15" w:rsidRPr="00E14F75" w:rsidRDefault="00AA1C15" w:rsidP="00D75B60">
      <w:pPr>
        <w:pStyle w:val="Annexetitre"/>
      </w:pPr>
      <w:r w:rsidRPr="00E14F75">
        <w:lastRenderedPageBreak/>
        <w:t>ANNEX VI</w:t>
      </w:r>
    </w:p>
    <w:p w:rsidR="00AA1C15" w:rsidRPr="00E14F75" w:rsidRDefault="00AA1C15" w:rsidP="009C3BB1">
      <w:pPr>
        <w:pStyle w:val="NormalCentered"/>
      </w:pPr>
      <w:r w:rsidRPr="00E14F75">
        <w:t>Template of a programme for the AMIF, the ISF and the BMVI – Article 21(3)</w:t>
      </w:r>
    </w:p>
    <w:tbl>
      <w:tblPr>
        <w:tblStyle w:val="TableGrid"/>
        <w:tblW w:w="0" w:type="auto"/>
        <w:tblInd w:w="360" w:type="dxa"/>
        <w:tblLook w:val="04A0" w:firstRow="1" w:lastRow="0" w:firstColumn="1" w:lastColumn="0" w:noHBand="0" w:noVBand="1"/>
      </w:tblPr>
      <w:tblGrid>
        <w:gridCol w:w="3430"/>
        <w:gridCol w:w="6065"/>
      </w:tblGrid>
      <w:tr w:rsidR="00AA1C15" w:rsidRPr="00E14F75" w:rsidTr="00C11067">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CCI number</w:t>
            </w:r>
          </w:p>
        </w:tc>
        <w:tc>
          <w:tcPr>
            <w:tcW w:w="608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C11067">
        <w:trPr>
          <w:trHeight w:val="287"/>
        </w:trPr>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Title in English</w:t>
            </w:r>
          </w:p>
        </w:tc>
        <w:tc>
          <w:tcPr>
            <w:tcW w:w="6089"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[255 characters</w:t>
            </w:r>
            <w:r w:rsidRPr="00E14F75">
              <w:rPr>
                <w:rStyle w:val="FootnoteReference"/>
              </w:rPr>
              <w:footnoteReference w:id="73"/>
            </w:r>
            <w:r w:rsidRPr="00E14F75">
              <w:t>]</w:t>
            </w:r>
          </w:p>
        </w:tc>
      </w:tr>
      <w:tr w:rsidR="00AA1C15" w:rsidRPr="00E14F75" w:rsidTr="00C11067">
        <w:trPr>
          <w:trHeight w:val="287"/>
        </w:trPr>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Title in the national language</w:t>
            </w:r>
          </w:p>
        </w:tc>
        <w:tc>
          <w:tcPr>
            <w:tcW w:w="6089"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[255]</w:t>
            </w:r>
          </w:p>
        </w:tc>
      </w:tr>
      <w:tr w:rsidR="00AA1C15" w:rsidRPr="00E14F75" w:rsidTr="00C11067">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Version</w:t>
            </w:r>
          </w:p>
        </w:tc>
        <w:tc>
          <w:tcPr>
            <w:tcW w:w="608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C11067">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 xml:space="preserve">First Year </w:t>
            </w:r>
          </w:p>
        </w:tc>
        <w:tc>
          <w:tcPr>
            <w:tcW w:w="6089"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[4]</w:t>
            </w:r>
          </w:p>
        </w:tc>
      </w:tr>
      <w:tr w:rsidR="00AA1C15" w:rsidRPr="00E14F75" w:rsidTr="00C11067">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 xml:space="preserve">Last Year </w:t>
            </w:r>
          </w:p>
        </w:tc>
        <w:tc>
          <w:tcPr>
            <w:tcW w:w="6089"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[4]</w:t>
            </w:r>
          </w:p>
        </w:tc>
      </w:tr>
      <w:tr w:rsidR="00AA1C15" w:rsidRPr="00E14F75" w:rsidTr="00C11067">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Eligible from</w:t>
            </w:r>
          </w:p>
        </w:tc>
        <w:tc>
          <w:tcPr>
            <w:tcW w:w="608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C11067">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Eligible until</w:t>
            </w:r>
          </w:p>
        </w:tc>
        <w:tc>
          <w:tcPr>
            <w:tcW w:w="608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C11067">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 xml:space="preserve">Commission Decision Number </w:t>
            </w:r>
          </w:p>
        </w:tc>
        <w:tc>
          <w:tcPr>
            <w:tcW w:w="608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C11067">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 xml:space="preserve">Commission Decision Date </w:t>
            </w:r>
          </w:p>
        </w:tc>
        <w:tc>
          <w:tcPr>
            <w:tcW w:w="608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C11067">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Member State amending decision number</w:t>
            </w:r>
          </w:p>
        </w:tc>
        <w:tc>
          <w:tcPr>
            <w:tcW w:w="608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C11067">
        <w:tc>
          <w:tcPr>
            <w:tcW w:w="344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Member State amending decision entry into force date</w:t>
            </w:r>
          </w:p>
        </w:tc>
        <w:tc>
          <w:tcPr>
            <w:tcW w:w="608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C11067">
        <w:tc>
          <w:tcPr>
            <w:tcW w:w="3440"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r w:rsidRPr="00E14F75">
              <w:t>Non substantial transfer (Article 24(5))</w:t>
            </w:r>
          </w:p>
        </w:tc>
        <w:tc>
          <w:tcPr>
            <w:tcW w:w="608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r w:rsidRPr="00E14F75">
              <w:t>Yes/No</w:t>
            </w:r>
          </w:p>
        </w:tc>
      </w:tr>
    </w:tbl>
    <w:p w:rsidR="00AA1C15" w:rsidRPr="00E14F75" w:rsidRDefault="00AA1C15" w:rsidP="00F65EF3"/>
    <w:p w:rsidR="00AA1C15" w:rsidRPr="00E14F75" w:rsidRDefault="00AA1C15" w:rsidP="0075304D">
      <w:pPr>
        <w:pStyle w:val="Point0"/>
      </w:pPr>
      <w:r>
        <w:br w:type="page"/>
      </w:r>
      <w:r w:rsidRPr="00E14F75">
        <w:lastRenderedPageBreak/>
        <w:t>1.</w:t>
      </w:r>
      <w:r w:rsidRPr="00E14F75">
        <w:tab/>
        <w:t>Programme strategy: main challenges and policy responses</w:t>
      </w:r>
    </w:p>
    <w:p w:rsidR="00AA1C15" w:rsidRPr="00E14F75" w:rsidRDefault="00AA1C15" w:rsidP="0075304D">
      <w:pPr>
        <w:pStyle w:val="Text1"/>
      </w:pPr>
      <w:r w:rsidRPr="00E14F75">
        <w:t xml:space="preserve">Reference: Article 22(3), point (a), subpoints (iii), (iv), (v) and (ix) and CPR </w:t>
      </w:r>
    </w:p>
    <w:tbl>
      <w:tblPr>
        <w:tblStyle w:val="TableGrid"/>
        <w:tblW w:w="9156" w:type="dxa"/>
        <w:tblInd w:w="733" w:type="dxa"/>
        <w:tblLook w:val="04A0" w:firstRow="1" w:lastRow="0" w:firstColumn="1" w:lastColumn="0" w:noHBand="0" w:noVBand="1"/>
      </w:tblPr>
      <w:tblGrid>
        <w:gridCol w:w="9156"/>
      </w:tblGrid>
      <w:tr w:rsidR="00AA1C15" w:rsidRPr="00E14F75" w:rsidTr="0075304D">
        <w:tc>
          <w:tcPr>
            <w:tcW w:w="9156"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 xml:space="preserve">This section explains how the programme will address the main challenges identified at the national level based on local, regional and national needs assessments and/or strategies. It provides an overview of the state of implementation of relevant EU acquis and the progress achieved on EU action plans, and describes how the Fund will support their development through the programming period. </w:t>
            </w:r>
          </w:p>
        </w:tc>
      </w:tr>
    </w:tbl>
    <w:p w:rsidR="00AA1C15" w:rsidRPr="00E14F75" w:rsidRDefault="00AA1C15" w:rsidP="00F65EF3"/>
    <w:tbl>
      <w:tblPr>
        <w:tblStyle w:val="TableGrid"/>
        <w:tblW w:w="0" w:type="auto"/>
        <w:tblInd w:w="675" w:type="dxa"/>
        <w:tblLook w:val="04A0" w:firstRow="1" w:lastRow="0" w:firstColumn="1" w:lastColumn="0" w:noHBand="0" w:noVBand="1"/>
      </w:tblPr>
      <w:tblGrid>
        <w:gridCol w:w="9180"/>
      </w:tblGrid>
      <w:tr w:rsidR="00AA1C15" w:rsidRPr="00E14F75" w:rsidTr="0075304D">
        <w:tc>
          <w:tcPr>
            <w:tcW w:w="9180"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Text field [15 000]</w:t>
            </w:r>
          </w:p>
        </w:tc>
      </w:tr>
    </w:tbl>
    <w:p w:rsidR="00AA1C15" w:rsidRPr="00E14F75" w:rsidRDefault="00AA1C15" w:rsidP="00F65EF3">
      <w:r w:rsidRPr="00E14F75">
        <w:t>2.</w:t>
      </w:r>
      <w:r w:rsidRPr="00E14F75">
        <w:tab/>
        <w:t>Specific objectives (repeated for each specific objective other than technical assistance)</w:t>
      </w:r>
    </w:p>
    <w:p w:rsidR="00AA1C15" w:rsidRPr="00E14F75" w:rsidRDefault="00AA1C15" w:rsidP="00F65EF3">
      <w:r w:rsidRPr="00E14F75">
        <w:t>Reference: Articles 22(2) and 22(4)</w:t>
      </w:r>
    </w:p>
    <w:p w:rsidR="00AA1C15" w:rsidRPr="00E14F75" w:rsidRDefault="00AA1C15" w:rsidP="00F65EF3"/>
    <w:p w:rsidR="00AA1C15" w:rsidRPr="00E14F75" w:rsidRDefault="00AA1C15" w:rsidP="00434AD3">
      <w:pPr>
        <w:pStyle w:val="Point0"/>
      </w:pPr>
      <w:r>
        <w:br w:type="page"/>
      </w:r>
      <w:r w:rsidRPr="00E14F75">
        <w:lastRenderedPageBreak/>
        <w:t>2.1.</w:t>
      </w:r>
      <w:r w:rsidRPr="00E14F75">
        <w:tab/>
        <w:t>Title of the specific objective [300]</w:t>
      </w:r>
    </w:p>
    <w:p w:rsidR="00AA1C15" w:rsidRPr="00E14F75" w:rsidRDefault="00AA1C15" w:rsidP="00434AD3">
      <w:pPr>
        <w:pStyle w:val="Point0"/>
      </w:pPr>
      <w:r w:rsidRPr="00E14F75">
        <w:t>2.1.1.</w:t>
      </w:r>
      <w:r w:rsidRPr="00E14F75">
        <w:tab/>
        <w:t xml:space="preserve">Description of a specific objective </w:t>
      </w:r>
    </w:p>
    <w:tbl>
      <w:tblPr>
        <w:tblStyle w:val="TableGrid"/>
        <w:tblW w:w="0" w:type="auto"/>
        <w:tblInd w:w="0" w:type="dxa"/>
        <w:tblLook w:val="04A0" w:firstRow="1" w:lastRow="0" w:firstColumn="1" w:lastColumn="0" w:noHBand="0" w:noVBand="1"/>
      </w:tblPr>
      <w:tblGrid>
        <w:gridCol w:w="9855"/>
      </w:tblGrid>
      <w:tr w:rsidR="00AA1C15" w:rsidRPr="00E14F75" w:rsidTr="00434AD3">
        <w:trPr>
          <w:trHeight w:val="227"/>
        </w:trPr>
        <w:tc>
          <w:tcPr>
            <w:tcW w:w="9889"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This section describes, for each specific objective, the initial situation, main challenges and proposes responses supported by the Fund. It describes which implementation measures are addressed with the support of the Fund; it provides an indicative list of actions within the scope of Articles 3 and 4 of the AMIF, ISF or BMVI Regulations.</w:t>
            </w:r>
          </w:p>
          <w:p w:rsidR="00AA1C15" w:rsidRPr="00E14F75" w:rsidRDefault="00AA1C15" w:rsidP="0075304D">
            <w:pPr>
              <w:spacing w:before="60" w:after="60" w:line="240" w:lineRule="auto"/>
            </w:pPr>
            <w:r w:rsidRPr="00E14F75">
              <w:t>In particular: For operating support, it provides a justification in line with Article 15 of the ISF Regulation, Articles 15 and 16 of the BMVI Regulation or Article 18 of the AMIF Regulation. It includes an indicative list of beneficiaries with their statutory responsibilities, main tasks to be supported.</w:t>
            </w:r>
          </w:p>
          <w:p w:rsidR="00AA1C15" w:rsidRPr="00E14F75" w:rsidRDefault="00AA1C15" w:rsidP="0075304D">
            <w:pPr>
              <w:spacing w:before="60" w:after="60" w:line="240" w:lineRule="auto"/>
            </w:pPr>
            <w:r w:rsidRPr="00E14F75">
              <w:t>Planned use of financial instruments, if applicable.</w:t>
            </w:r>
          </w:p>
          <w:p w:rsidR="00AA1C15" w:rsidRPr="00E14F75" w:rsidRDefault="00AA1C15" w:rsidP="0075304D">
            <w:pPr>
              <w:spacing w:before="60" w:after="60" w:line="240" w:lineRule="auto"/>
            </w:pPr>
            <w:r w:rsidRPr="00E14F75">
              <w:t>AMIF only: resettlement and solidarity shall be presented separately.</w:t>
            </w:r>
          </w:p>
          <w:p w:rsidR="00AA1C15" w:rsidRPr="00E14F75" w:rsidRDefault="00AA1C15" w:rsidP="0075304D">
            <w:pPr>
              <w:spacing w:before="60" w:after="60" w:line="240" w:lineRule="auto"/>
            </w:pPr>
            <w:r w:rsidRPr="00E14F75">
              <w:t>Text field (16 000 characters)</w:t>
            </w:r>
          </w:p>
        </w:tc>
      </w:tr>
    </w:tbl>
    <w:p w:rsidR="00AA1C15" w:rsidRPr="00E14F75" w:rsidRDefault="00AA1C15" w:rsidP="00F65EF3"/>
    <w:p w:rsidR="00AA1C15" w:rsidRPr="00E14F75" w:rsidRDefault="00AA1C15" w:rsidP="00F65EF3">
      <w:pPr>
        <w:sectPr w:rsidR="00AA1C15" w:rsidRPr="00E14F75" w:rsidSect="00E56BFD">
          <w:headerReference w:type="default" r:id="rId39"/>
          <w:footerReference w:type="default" r:id="rId40"/>
          <w:footnotePr>
            <w:numRestart w:val="eachPage"/>
          </w:footnotePr>
          <w:pgSz w:w="11907" w:h="16839"/>
          <w:pgMar w:top="1134" w:right="1134" w:bottom="1134" w:left="1134" w:header="567" w:footer="567" w:gutter="0"/>
          <w:cols w:space="720"/>
          <w:docGrid w:linePitch="360"/>
        </w:sectPr>
      </w:pPr>
    </w:p>
    <w:p w:rsidR="00AA1C15" w:rsidRPr="00E14F75" w:rsidRDefault="00AA1C15" w:rsidP="00D12B75">
      <w:pPr>
        <w:pStyle w:val="Point0"/>
        <w:rPr>
          <w:lang w:val="fr-BE"/>
        </w:rPr>
      </w:pPr>
      <w:r w:rsidRPr="00E14F75">
        <w:rPr>
          <w:lang w:val="fr-BE"/>
        </w:rPr>
        <w:lastRenderedPageBreak/>
        <w:t>2.1.2.</w:t>
      </w:r>
      <w:r w:rsidRPr="00E14F75">
        <w:rPr>
          <w:lang w:val="fr-BE"/>
        </w:rPr>
        <w:tab/>
        <w:t>Indicators</w:t>
      </w:r>
    </w:p>
    <w:p w:rsidR="00AA1C15" w:rsidRPr="00E14F75" w:rsidRDefault="00AA1C15" w:rsidP="00D12B75">
      <w:pPr>
        <w:pStyle w:val="Text1"/>
        <w:rPr>
          <w:lang w:val="fr-BE"/>
        </w:rPr>
      </w:pPr>
      <w:r w:rsidRPr="00E14F75">
        <w:rPr>
          <w:lang w:val="fr-BE"/>
        </w:rPr>
        <w:t>Reference: Article 22(4), point (e) CPR</w:t>
      </w:r>
    </w:p>
    <w:p w:rsidR="00AA1C15" w:rsidRPr="00E14F75" w:rsidRDefault="00AA1C15" w:rsidP="00F65EF3">
      <w:r w:rsidRPr="00E14F75">
        <w:t>Table 1: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1224"/>
        <w:gridCol w:w="2511"/>
        <w:gridCol w:w="2954"/>
        <w:gridCol w:w="2833"/>
        <w:gridCol w:w="2330"/>
      </w:tblGrid>
      <w:tr w:rsidR="00AA1C15" w:rsidRPr="00E14F75" w:rsidTr="00D12B75">
        <w:trPr>
          <w:trHeight w:val="227"/>
        </w:trPr>
        <w:tc>
          <w:tcPr>
            <w:tcW w:w="992"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Specific objective</w:t>
            </w:r>
          </w:p>
        </w:tc>
        <w:tc>
          <w:tcPr>
            <w:tcW w:w="414"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ID [5]</w:t>
            </w:r>
          </w:p>
        </w:tc>
        <w:tc>
          <w:tcPr>
            <w:tcW w:w="849"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Indicator [255]</w:t>
            </w:r>
          </w:p>
        </w:tc>
        <w:tc>
          <w:tcPr>
            <w:tcW w:w="999"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Measurement unit</w:t>
            </w:r>
          </w:p>
        </w:tc>
        <w:tc>
          <w:tcPr>
            <w:tcW w:w="958"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Milestone (2024)</w:t>
            </w:r>
          </w:p>
        </w:tc>
        <w:tc>
          <w:tcPr>
            <w:tcW w:w="788"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Target (2029)</w:t>
            </w:r>
          </w:p>
        </w:tc>
      </w:tr>
      <w:tr w:rsidR="00AA1C15" w:rsidRPr="00E14F75" w:rsidTr="00D12B75">
        <w:trPr>
          <w:trHeight w:val="227"/>
        </w:trPr>
        <w:tc>
          <w:tcPr>
            <w:tcW w:w="992"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414"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849"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999"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958"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788"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F65EF3">
      <w:r w:rsidRPr="00E14F75">
        <w:t>Table 2: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639"/>
        <w:gridCol w:w="1346"/>
        <w:gridCol w:w="1718"/>
        <w:gridCol w:w="1893"/>
        <w:gridCol w:w="1405"/>
        <w:gridCol w:w="1168"/>
        <w:gridCol w:w="2147"/>
        <w:gridCol w:w="1473"/>
        <w:gridCol w:w="1520"/>
      </w:tblGrid>
      <w:tr w:rsidR="00AA1C15" w:rsidRPr="00E14F75" w:rsidTr="00D12B75">
        <w:trPr>
          <w:trHeight w:val="227"/>
        </w:trPr>
        <w:tc>
          <w:tcPr>
            <w:tcW w:w="500"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Specific objective</w:t>
            </w:r>
          </w:p>
        </w:tc>
        <w:tc>
          <w:tcPr>
            <w:tcW w:w="216"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ID [5]</w:t>
            </w:r>
          </w:p>
        </w:tc>
        <w:tc>
          <w:tcPr>
            <w:tcW w:w="455"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Indicator [255]</w:t>
            </w:r>
          </w:p>
        </w:tc>
        <w:tc>
          <w:tcPr>
            <w:tcW w:w="581"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Measurement unit</w:t>
            </w:r>
          </w:p>
        </w:tc>
        <w:tc>
          <w:tcPr>
            <w:tcW w:w="640"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Baseline or reference value</w:t>
            </w:r>
          </w:p>
        </w:tc>
        <w:tc>
          <w:tcPr>
            <w:tcW w:w="475"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Reference year</w:t>
            </w:r>
          </w:p>
        </w:tc>
        <w:tc>
          <w:tcPr>
            <w:tcW w:w="395"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Target (2029)</w:t>
            </w:r>
          </w:p>
        </w:tc>
        <w:tc>
          <w:tcPr>
            <w:tcW w:w="726"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Measurement unit for target</w:t>
            </w:r>
          </w:p>
        </w:tc>
        <w:tc>
          <w:tcPr>
            <w:tcW w:w="498"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Source of data [200]</w:t>
            </w:r>
          </w:p>
        </w:tc>
        <w:tc>
          <w:tcPr>
            <w:tcW w:w="514"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Comments [200]</w:t>
            </w:r>
          </w:p>
        </w:tc>
      </w:tr>
      <w:tr w:rsidR="00AA1C15" w:rsidRPr="00E14F75" w:rsidTr="00D12B75">
        <w:trPr>
          <w:trHeight w:val="227"/>
        </w:trPr>
        <w:tc>
          <w:tcPr>
            <w:tcW w:w="500"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216"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455"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81"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640"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475"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395"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498"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14"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D12B75">
      <w:pPr>
        <w:pStyle w:val="Point0"/>
      </w:pPr>
      <w:r>
        <w:br w:type="page"/>
      </w:r>
      <w:r w:rsidRPr="00E14F75">
        <w:lastRenderedPageBreak/>
        <w:t>2.1.3.</w:t>
      </w:r>
      <w:r w:rsidRPr="00E14F75">
        <w:tab/>
        <w:t>Indicative breakdown of the programme resources (EU) by type of intervention</w:t>
      </w:r>
    </w:p>
    <w:p w:rsidR="00AA1C15" w:rsidRPr="00E14F75" w:rsidRDefault="00AA1C15" w:rsidP="00D12B75">
      <w:pPr>
        <w:pStyle w:val="Text1"/>
      </w:pPr>
      <w:r w:rsidRPr="00E14F75">
        <w:t>Reference: Article 22(5) CPR and Article 12(15) of the BMVI Regulation or Article 12(9) ISF Regulation or Article 13(9) AMIF Regulation</w:t>
      </w:r>
    </w:p>
    <w:p w:rsidR="00AA1C15" w:rsidRPr="00E14F75" w:rsidRDefault="00AA1C15" w:rsidP="00D12B75">
      <w:r w:rsidRPr="00E14F75">
        <w:t>Table 1</w:t>
      </w:r>
    </w:p>
    <w:tbl>
      <w:tblPr>
        <w:tblStyle w:val="TableGrid"/>
        <w:tblW w:w="0" w:type="auto"/>
        <w:tblInd w:w="-34" w:type="dxa"/>
        <w:tblLook w:val="04A0" w:firstRow="1" w:lastRow="0" w:firstColumn="1" w:lastColumn="0" w:noHBand="0" w:noVBand="1"/>
      </w:tblPr>
      <w:tblGrid>
        <w:gridCol w:w="2073"/>
        <w:gridCol w:w="2180"/>
        <w:gridCol w:w="1134"/>
        <w:gridCol w:w="3935"/>
      </w:tblGrid>
      <w:tr w:rsidR="00AA1C15" w:rsidRPr="00E14F75" w:rsidTr="00D12B75">
        <w:tc>
          <w:tcPr>
            <w:tcW w:w="2073"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Specific objective</w:t>
            </w:r>
          </w:p>
        </w:tc>
        <w:tc>
          <w:tcPr>
            <w:tcW w:w="2180"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Type of intervention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Code</w:t>
            </w:r>
          </w:p>
        </w:tc>
        <w:tc>
          <w:tcPr>
            <w:tcW w:w="3935"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Indicative amount (Euro)</w:t>
            </w:r>
          </w:p>
        </w:tc>
      </w:tr>
      <w:tr w:rsidR="00AA1C15" w:rsidRPr="00E14F75" w:rsidTr="00C11067">
        <w:tc>
          <w:tcPr>
            <w:tcW w:w="2073"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2180"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1134"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3935"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D12B75">
      <w:pPr>
        <w:pStyle w:val="Point0"/>
      </w:pPr>
      <w:r w:rsidRPr="00E14F75">
        <w:t>2.1.4.</w:t>
      </w:r>
      <w:r w:rsidRPr="00E14F75">
        <w:tab/>
        <w:t>Technical assistance</w:t>
      </w:r>
    </w:p>
    <w:p w:rsidR="00AA1C15" w:rsidRPr="00E14F75" w:rsidRDefault="00AA1C15" w:rsidP="00D12B75">
      <w:pPr>
        <w:pStyle w:val="Text1"/>
        <w:rPr>
          <w:lang w:val="fr-BE"/>
        </w:rPr>
      </w:pPr>
      <w:r w:rsidRPr="00E14F75">
        <w:rPr>
          <w:lang w:val="fr-BE"/>
        </w:rPr>
        <w:t>Reference: Article 22(3), point (f) CPR; Article 36(5) CPR; Article 37 CPR; Article 95 CPR</w:t>
      </w:r>
    </w:p>
    <w:tbl>
      <w:tblPr>
        <w:tblStyle w:val="TableGrid"/>
        <w:tblW w:w="0" w:type="auto"/>
        <w:tblInd w:w="808" w:type="dxa"/>
        <w:tblLook w:val="04A0" w:firstRow="1" w:lastRow="0" w:firstColumn="1" w:lastColumn="0" w:noHBand="0" w:noVBand="1"/>
      </w:tblPr>
      <w:tblGrid>
        <w:gridCol w:w="9288"/>
      </w:tblGrid>
      <w:tr w:rsidR="00AA1C15" w:rsidRPr="00E14F75" w:rsidTr="00D12B75">
        <w:tc>
          <w:tcPr>
            <w:tcW w:w="928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Text field [5 000] (Technical assistance pursuant to Article 36(5) CPR)</w:t>
            </w:r>
          </w:p>
        </w:tc>
      </w:tr>
      <w:tr w:rsidR="00AA1C15" w:rsidRPr="00E14F75" w:rsidTr="00D12B75">
        <w:tc>
          <w:tcPr>
            <w:tcW w:w="928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Text field [3 000] (Technical assistance pursuant to Article 37 CPR)</w:t>
            </w:r>
          </w:p>
        </w:tc>
      </w:tr>
    </w:tbl>
    <w:p w:rsidR="00AA1C15" w:rsidRPr="00E14F75" w:rsidRDefault="00AA1C15" w:rsidP="00764B0C">
      <w:r>
        <w:br w:type="page"/>
      </w:r>
      <w:r w:rsidRPr="00E14F75">
        <w:lastRenderedPageBreak/>
        <w:t>Table 1</w:t>
      </w:r>
    </w:p>
    <w:tbl>
      <w:tblPr>
        <w:tblStyle w:val="TableGrid"/>
        <w:tblW w:w="0" w:type="auto"/>
        <w:tblInd w:w="-34" w:type="dxa"/>
        <w:tblLook w:val="04A0" w:firstRow="1" w:lastRow="0" w:firstColumn="1" w:lastColumn="0" w:noHBand="0" w:noVBand="1"/>
      </w:tblPr>
      <w:tblGrid>
        <w:gridCol w:w="4253"/>
        <w:gridCol w:w="1134"/>
        <w:gridCol w:w="3935"/>
      </w:tblGrid>
      <w:tr w:rsidR="00AA1C15" w:rsidRPr="00E14F75" w:rsidTr="00D12B75">
        <w:tc>
          <w:tcPr>
            <w:tcW w:w="4253"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Type of intervention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Code</w:t>
            </w:r>
          </w:p>
        </w:tc>
        <w:tc>
          <w:tcPr>
            <w:tcW w:w="3935"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Indicative amount (Euro)</w:t>
            </w:r>
          </w:p>
        </w:tc>
      </w:tr>
      <w:tr w:rsidR="00AA1C15" w:rsidRPr="00E14F75" w:rsidTr="00C11067">
        <w:tc>
          <w:tcPr>
            <w:tcW w:w="4253"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1134"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3935"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D12B75">
      <w:pPr>
        <w:pStyle w:val="Point0"/>
      </w:pPr>
      <w:r w:rsidRPr="00E14F75">
        <w:t>3.</w:t>
      </w:r>
      <w:r w:rsidRPr="00E14F75">
        <w:tab/>
        <w:t>Financing plan</w:t>
      </w:r>
    </w:p>
    <w:p w:rsidR="00AA1C15" w:rsidRPr="00E14F75" w:rsidRDefault="00AA1C15" w:rsidP="00D12B75">
      <w:pPr>
        <w:pStyle w:val="Text1"/>
      </w:pPr>
      <w:r w:rsidRPr="00E14F75">
        <w:t>Reference: Article 22(3), point (g) CPR</w:t>
      </w:r>
    </w:p>
    <w:p w:rsidR="00AA1C15" w:rsidRPr="00E14F75" w:rsidRDefault="00AA1C15" w:rsidP="00D12B75">
      <w:pPr>
        <w:pStyle w:val="Point0"/>
      </w:pPr>
      <w:r w:rsidRPr="00E14F75">
        <w:t>3.1.</w:t>
      </w:r>
      <w:r w:rsidRPr="00E14F75">
        <w:tab/>
        <w:t>Financial appropriations by year</w:t>
      </w:r>
    </w:p>
    <w:p w:rsidR="00AA1C15" w:rsidRPr="00E14F75" w:rsidRDefault="00AA1C15" w:rsidP="00D12B75">
      <w:pPr>
        <w:pStyle w:val="Point0"/>
      </w:pPr>
      <w:r w:rsidRPr="00E14F75">
        <w:t>Table 1: Financial appropriations by year</w:t>
      </w:r>
    </w:p>
    <w:tbl>
      <w:tblPr>
        <w:tblStyle w:val="TableGrid"/>
        <w:tblW w:w="5000" w:type="pct"/>
        <w:tblInd w:w="0" w:type="dxa"/>
        <w:tblLook w:val="04A0" w:firstRow="1" w:lastRow="0" w:firstColumn="1" w:lastColumn="0" w:noHBand="0" w:noVBand="1"/>
      </w:tblPr>
      <w:tblGrid>
        <w:gridCol w:w="1666"/>
        <w:gridCol w:w="1633"/>
        <w:gridCol w:w="1633"/>
        <w:gridCol w:w="1632"/>
        <w:gridCol w:w="1632"/>
        <w:gridCol w:w="1632"/>
        <w:gridCol w:w="1632"/>
        <w:gridCol w:w="1632"/>
        <w:gridCol w:w="1695"/>
      </w:tblGrid>
      <w:tr w:rsidR="00AA1C15" w:rsidRPr="00E14F75" w:rsidTr="00D12B75">
        <w:tc>
          <w:tcPr>
            <w:tcW w:w="563"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Fund</w:t>
            </w:r>
          </w:p>
        </w:tc>
        <w:tc>
          <w:tcPr>
            <w:tcW w:w="552"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2021</w:t>
            </w:r>
          </w:p>
        </w:tc>
        <w:tc>
          <w:tcPr>
            <w:tcW w:w="552"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2022</w:t>
            </w:r>
          </w:p>
        </w:tc>
        <w:tc>
          <w:tcPr>
            <w:tcW w:w="552"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2023</w:t>
            </w:r>
          </w:p>
        </w:tc>
        <w:tc>
          <w:tcPr>
            <w:tcW w:w="552"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2024</w:t>
            </w:r>
          </w:p>
        </w:tc>
        <w:tc>
          <w:tcPr>
            <w:tcW w:w="552"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2025</w:t>
            </w:r>
          </w:p>
        </w:tc>
        <w:tc>
          <w:tcPr>
            <w:tcW w:w="552"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2026</w:t>
            </w:r>
          </w:p>
        </w:tc>
        <w:tc>
          <w:tcPr>
            <w:tcW w:w="552"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2027</w:t>
            </w:r>
          </w:p>
        </w:tc>
        <w:tc>
          <w:tcPr>
            <w:tcW w:w="573"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Total</w:t>
            </w:r>
          </w:p>
        </w:tc>
      </w:tr>
      <w:tr w:rsidR="00AA1C15" w:rsidRPr="00E14F75" w:rsidTr="00D12B75">
        <w:tc>
          <w:tcPr>
            <w:tcW w:w="563"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52"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73"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bl>
    <w:p w:rsidR="00AA1C15" w:rsidRPr="00E14F75" w:rsidRDefault="00AA1C15" w:rsidP="00D12B75">
      <w:pPr>
        <w:pStyle w:val="Point0"/>
      </w:pPr>
      <w:r>
        <w:br w:type="page"/>
      </w:r>
      <w:r w:rsidRPr="00E14F75">
        <w:lastRenderedPageBreak/>
        <w:t>3.2.</w:t>
      </w:r>
      <w:r w:rsidRPr="00E14F75">
        <w:tab/>
        <w:t>Total financial allocations</w:t>
      </w:r>
    </w:p>
    <w:p w:rsidR="00AA1C15" w:rsidRPr="00E14F75" w:rsidRDefault="00AA1C15" w:rsidP="00D12B75">
      <w:pPr>
        <w:pStyle w:val="Point0"/>
      </w:pPr>
      <w:r w:rsidRPr="00E14F75">
        <w:t>Table 1: Total financial allocations by fund and national contribution</w:t>
      </w:r>
    </w:p>
    <w:tbl>
      <w:tblPr>
        <w:tblStyle w:val="TableGrid"/>
        <w:tblW w:w="5000" w:type="pct"/>
        <w:jc w:val="center"/>
        <w:tblInd w:w="0" w:type="dxa"/>
        <w:tblLook w:val="04A0" w:firstRow="1" w:lastRow="0" w:firstColumn="1" w:lastColumn="0" w:noHBand="0" w:noVBand="1"/>
      </w:tblPr>
      <w:tblGrid>
        <w:gridCol w:w="1481"/>
        <w:gridCol w:w="3395"/>
        <w:gridCol w:w="1857"/>
        <w:gridCol w:w="1550"/>
        <w:gridCol w:w="1721"/>
        <w:gridCol w:w="1056"/>
        <w:gridCol w:w="1118"/>
        <w:gridCol w:w="1139"/>
        <w:gridCol w:w="1470"/>
      </w:tblGrid>
      <w:tr w:rsidR="00AA1C15" w:rsidRPr="00E14F75" w:rsidTr="00764B0C">
        <w:trPr>
          <w:trHeight w:val="875"/>
          <w:tblHeader/>
          <w:jc w:val="center"/>
        </w:trPr>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D12B75">
            <w:pPr>
              <w:spacing w:before="60" w:after="60" w:line="240" w:lineRule="auto"/>
              <w:jc w:val="center"/>
              <w:rPr>
                <w:sz w:val="20"/>
                <w:szCs w:val="18"/>
              </w:rPr>
            </w:pPr>
            <w:r w:rsidRPr="00E14F75">
              <w:rPr>
                <w:sz w:val="20"/>
                <w:szCs w:val="18"/>
              </w:rPr>
              <w:t>Specific objective (SO)</w:t>
            </w:r>
          </w:p>
        </w:tc>
        <w:tc>
          <w:tcPr>
            <w:tcW w:w="11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D12B75">
            <w:pPr>
              <w:spacing w:before="60" w:after="60" w:line="240" w:lineRule="auto"/>
              <w:jc w:val="center"/>
              <w:rPr>
                <w:sz w:val="20"/>
                <w:szCs w:val="18"/>
              </w:rPr>
            </w:pPr>
            <w:r w:rsidRPr="00E14F75">
              <w:rPr>
                <w:sz w:val="20"/>
                <w:szCs w:val="18"/>
              </w:rPr>
              <w:t>Type of action</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r w:rsidRPr="00E14F75">
              <w:rPr>
                <w:sz w:val="20"/>
                <w:szCs w:val="18"/>
              </w:rPr>
              <w:t>Basis for calculation EU support (total or public)</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D12B75">
            <w:pPr>
              <w:spacing w:before="60" w:after="60" w:line="240" w:lineRule="auto"/>
              <w:jc w:val="center"/>
              <w:rPr>
                <w:sz w:val="20"/>
                <w:szCs w:val="18"/>
              </w:rPr>
            </w:pPr>
            <w:r w:rsidRPr="00E14F75">
              <w:rPr>
                <w:sz w:val="20"/>
                <w:szCs w:val="18"/>
              </w:rPr>
              <w:t>Union contribution (a)</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D12B75">
            <w:pPr>
              <w:spacing w:before="60" w:after="60" w:line="240" w:lineRule="auto"/>
              <w:jc w:val="center"/>
              <w:rPr>
                <w:sz w:val="20"/>
                <w:szCs w:val="18"/>
                <w:lang w:val="fr-BE"/>
              </w:rPr>
            </w:pPr>
            <w:r w:rsidRPr="00E14F75">
              <w:rPr>
                <w:sz w:val="20"/>
                <w:szCs w:val="18"/>
                <w:lang w:val="fr-BE"/>
              </w:rPr>
              <w:t>National contribution (b)=(c)+(d)</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r w:rsidRPr="00E14F75">
              <w:rPr>
                <w:sz w:val="20"/>
                <w:szCs w:val="18"/>
              </w:rPr>
              <w:t>Indicative breakdown of national contribution</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r w:rsidRPr="00E14F75">
              <w:rPr>
                <w:sz w:val="20"/>
                <w:szCs w:val="18"/>
              </w:rPr>
              <w:t>Total</w:t>
            </w:r>
          </w:p>
          <w:p w:rsidR="00AA1C15" w:rsidRPr="00E14F75" w:rsidRDefault="00AA1C15" w:rsidP="00D12B75">
            <w:pPr>
              <w:spacing w:before="60" w:after="60" w:line="240" w:lineRule="auto"/>
              <w:jc w:val="center"/>
              <w:rPr>
                <w:sz w:val="20"/>
                <w:szCs w:val="18"/>
              </w:rPr>
            </w:pPr>
            <w:r w:rsidRPr="00E14F75">
              <w:rPr>
                <w:sz w:val="20"/>
                <w:szCs w:val="18"/>
              </w:rPr>
              <w:t>e=(a)+(b)</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r w:rsidRPr="00E14F75">
              <w:rPr>
                <w:sz w:val="20"/>
                <w:szCs w:val="18"/>
              </w:rPr>
              <w:t>Co-financing rate (f)=(a)/(e)</w:t>
            </w:r>
          </w:p>
        </w:tc>
      </w:tr>
      <w:tr w:rsidR="00AA1C15" w:rsidRPr="00E14F75" w:rsidTr="00764B0C">
        <w:trPr>
          <w:tblHeader/>
          <w:jc w:val="center"/>
        </w:trPr>
        <w:tc>
          <w:tcPr>
            <w:tcW w:w="5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p>
        </w:tc>
        <w:tc>
          <w:tcPr>
            <w:tcW w:w="11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p>
        </w:tc>
        <w:tc>
          <w:tcPr>
            <w:tcW w:w="5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r w:rsidRPr="00E14F75">
              <w:rPr>
                <w:sz w:val="20"/>
                <w:szCs w:val="18"/>
              </w:rPr>
              <w:t>public (c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r w:rsidRPr="00E14F75">
              <w:rPr>
                <w:sz w:val="20"/>
                <w:szCs w:val="18"/>
              </w:rPr>
              <w:t>private (d)</w:t>
            </w:r>
          </w:p>
        </w:tc>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p>
        </w:tc>
        <w:tc>
          <w:tcPr>
            <w:tcW w:w="4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C15" w:rsidRPr="00E14F75" w:rsidRDefault="00AA1C15" w:rsidP="00D12B75">
            <w:pPr>
              <w:spacing w:before="60" w:after="60" w:line="240" w:lineRule="auto"/>
              <w:jc w:val="center"/>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SO 1</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11(1) of ISF or BMVI Regulation or Article 12(1)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11(2) of ISF or BMVI Regulation or Article 12(2)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11(3) of ISF or BMVI Regulation or Article 12(3)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64B0C">
            <w:pPr>
              <w:pageBreakBefore/>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11(4) of ISF or BMVI Regulation (excluding Special Transit Scheme) or Article 12(4)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 xml:space="preserve">Actions co-financed in line with Article 11(4) of BMVI Regulation (Special Transit Scheme) </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11(5) of ISF or BMVI Regulation or Article 12(5)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Total for SO 1</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64B0C">
            <w:pPr>
              <w:pageBreakBefore/>
              <w:spacing w:before="60" w:after="60" w:line="240" w:lineRule="auto"/>
              <w:rPr>
                <w:sz w:val="20"/>
                <w:szCs w:val="18"/>
              </w:rPr>
            </w:pPr>
            <w:r w:rsidRPr="00E14F75">
              <w:rPr>
                <w:sz w:val="20"/>
                <w:szCs w:val="18"/>
              </w:rPr>
              <w:lastRenderedPageBreak/>
              <w:t>SO 2</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11(1) of ISF or BMVI Regulation or Article 12(1)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11(2) of ISF or BMVI Regulation or Article 12(2)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11(3) of ISF or BMVI Regulation or Article 12(3)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 xml:space="preserve">Actions co-financed in line with Article 11(4) of ISF or BMVI Regulation </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 xml:space="preserve">Actions co-financed in line with Article 11(5) of ISF or BMVI Regulation or Article 12(5) AMIF Regulation </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Total for SO 2</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64B0C">
            <w:pPr>
              <w:pageBreakBefore/>
              <w:spacing w:before="60" w:after="60" w:line="240" w:lineRule="auto"/>
              <w:rPr>
                <w:sz w:val="20"/>
                <w:szCs w:val="18"/>
              </w:rPr>
            </w:pPr>
            <w:r w:rsidRPr="00E14F75">
              <w:rPr>
                <w:sz w:val="20"/>
                <w:szCs w:val="18"/>
              </w:rPr>
              <w:lastRenderedPageBreak/>
              <w:t>SO 3</w:t>
            </w: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11(1) of ISF Regulation or Article 12(1)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11(2) of ISF Regulation or Article 12(2)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11(3) of ISF Regulation or Article 12(3)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11(4) of ISF Regulation or Article 12(4)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Actions co-financed in line with Article 11(5) of ISF Regulation or Article 12(5)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Total for SO 3</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64B0C">
            <w:pPr>
              <w:pageBreakBefore/>
              <w:spacing w:before="60" w:after="60" w:line="240" w:lineRule="auto"/>
              <w:rPr>
                <w:sz w:val="20"/>
                <w:szCs w:val="18"/>
              </w:rPr>
            </w:pPr>
            <w:r w:rsidRPr="00E14F75">
              <w:rPr>
                <w:sz w:val="20"/>
                <w:szCs w:val="18"/>
              </w:rPr>
              <w:lastRenderedPageBreak/>
              <w:t>SO 4</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r w:rsidRPr="00E14F75">
              <w:rPr>
                <w:sz w:val="20"/>
                <w:szCs w:val="18"/>
              </w:rPr>
              <w:t>Actions co-financed in line with Article 12(1)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r w:rsidRPr="00E14F75">
              <w:rPr>
                <w:sz w:val="20"/>
                <w:szCs w:val="18"/>
              </w:rPr>
              <w:t>Actions co-financed in line with Article 12(2)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r w:rsidRPr="00E14F75">
              <w:rPr>
                <w:sz w:val="20"/>
                <w:szCs w:val="18"/>
              </w:rPr>
              <w:t>Actions co-financed in line with Article 12(3)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r w:rsidRPr="00E14F75">
              <w:rPr>
                <w:sz w:val="20"/>
                <w:szCs w:val="18"/>
              </w:rPr>
              <w:t>Actions co-financed in line with Article 12(4)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r w:rsidRPr="00E14F75">
              <w:rPr>
                <w:sz w:val="20"/>
                <w:szCs w:val="18"/>
              </w:rPr>
              <w:t>Actions co-financed in line Article 12(5)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r w:rsidRPr="00E14F75">
              <w:rPr>
                <w:sz w:val="20"/>
                <w:szCs w:val="18"/>
              </w:rPr>
              <w:t>Actions co-financed in line with Article 16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64B0C">
            <w:pPr>
              <w:pageBreakBefore/>
              <w:spacing w:before="60" w:after="60" w:line="240" w:lineRule="auto"/>
              <w:rPr>
                <w:sz w:val="20"/>
                <w:szCs w:val="18"/>
              </w:rPr>
            </w:pP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r w:rsidRPr="00E14F75">
              <w:rPr>
                <w:sz w:val="20"/>
                <w:szCs w:val="18"/>
              </w:rPr>
              <w:t>Actions co-financed in line with Article 17 of AMIF Regulation</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r w:rsidRPr="00E14F75">
              <w:rPr>
                <w:sz w:val="20"/>
                <w:szCs w:val="18"/>
              </w:rPr>
              <w:t>Total for SO 4</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r w:rsidR="00AA1C15" w:rsidRPr="00D61971"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lang w:val="fr-BE"/>
              </w:rPr>
            </w:pPr>
            <w:r w:rsidRPr="00E14F75">
              <w:rPr>
                <w:sz w:val="20"/>
                <w:szCs w:val="18"/>
                <w:lang w:val="fr-BE"/>
              </w:rPr>
              <w:t>TA pursuant to Article 36(5) CPR</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r>
      <w:tr w:rsidR="00AA1C15" w:rsidRPr="00D61971"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lang w:val="fr-BE"/>
              </w:rPr>
            </w:pPr>
            <w:r w:rsidRPr="00E14F75">
              <w:rPr>
                <w:sz w:val="20"/>
                <w:szCs w:val="18"/>
                <w:lang w:val="fr-BE"/>
              </w:rPr>
              <w:t>TA pursuant to Article 37 CPR</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lang w:val="fr-BE"/>
              </w:rPr>
            </w:pPr>
          </w:p>
        </w:tc>
      </w:tr>
      <w:tr w:rsidR="00AA1C15" w:rsidRPr="00E14F75" w:rsidTr="00D12B75">
        <w:trPr>
          <w:jc w:val="center"/>
        </w:trPr>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rPr>
                <w:sz w:val="20"/>
                <w:szCs w:val="18"/>
              </w:rPr>
            </w:pPr>
            <w:r w:rsidRPr="00E14F75">
              <w:rPr>
                <w:sz w:val="20"/>
                <w:szCs w:val="18"/>
              </w:rPr>
              <w:t>Grand total</w:t>
            </w:r>
          </w:p>
        </w:tc>
        <w:tc>
          <w:tcPr>
            <w:tcW w:w="114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rPr>
                <w:sz w:val="20"/>
                <w:szCs w:val="18"/>
              </w:rPr>
            </w:pPr>
          </w:p>
        </w:tc>
      </w:tr>
    </w:tbl>
    <w:p w:rsidR="00AA1C15" w:rsidRPr="00E14F75" w:rsidRDefault="00AA1C15" w:rsidP="00F65EF3"/>
    <w:p w:rsidR="00AA1C15" w:rsidRPr="00E14F75" w:rsidRDefault="00AA1C15" w:rsidP="00F65EF3">
      <w:r>
        <w:br w:type="page"/>
      </w:r>
      <w:r w:rsidRPr="00E14F75">
        <w:lastRenderedPageBreak/>
        <w:t>Table 2 [AMIF only]</w:t>
      </w:r>
    </w:p>
    <w:tbl>
      <w:tblPr>
        <w:tblStyle w:val="TableGrid"/>
        <w:tblW w:w="0" w:type="auto"/>
        <w:tblInd w:w="0" w:type="dxa"/>
        <w:tblLook w:val="04A0" w:firstRow="1" w:lastRow="0" w:firstColumn="1" w:lastColumn="0" w:noHBand="0" w:noVBand="1"/>
      </w:tblPr>
      <w:tblGrid>
        <w:gridCol w:w="5819"/>
        <w:gridCol w:w="696"/>
        <w:gridCol w:w="696"/>
        <w:gridCol w:w="696"/>
        <w:gridCol w:w="696"/>
        <w:gridCol w:w="696"/>
        <w:gridCol w:w="696"/>
        <w:gridCol w:w="696"/>
      </w:tblGrid>
      <w:tr w:rsidR="00AA1C15" w:rsidRPr="00E14F75" w:rsidTr="00D12B75">
        <w:trPr>
          <w:trHeight w:val="506"/>
        </w:trPr>
        <w:tc>
          <w:tcPr>
            <w:tcW w:w="5819"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Number of persons per year</w:t>
            </w:r>
          </w:p>
        </w:tc>
      </w:tr>
      <w:tr w:rsidR="00AA1C15" w:rsidRPr="00E14F75" w:rsidTr="00D12B75">
        <w:tc>
          <w:tcPr>
            <w:tcW w:w="5819"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Category</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2026</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D12B75">
            <w:pPr>
              <w:spacing w:before="60" w:after="60" w:line="240" w:lineRule="auto"/>
              <w:jc w:val="center"/>
            </w:pPr>
            <w:r w:rsidRPr="00E14F75">
              <w:t>2027</w:t>
            </w:r>
          </w:p>
        </w:tc>
      </w:tr>
      <w:tr w:rsidR="00AA1C15" w:rsidRPr="00E14F75" w:rsidTr="00D12B75">
        <w:tc>
          <w:tcPr>
            <w:tcW w:w="5819"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Resettlement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D12B75">
        <w:tc>
          <w:tcPr>
            <w:tcW w:w="5819"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Humanitarian admission in line with Article 16(2) of AMIF Regulation</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D12B75">
        <w:tc>
          <w:tcPr>
            <w:tcW w:w="581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r w:rsidRPr="00E14F75">
              <w:t>Humanitarian admission of vulnerable persons in line with Article 16(3) of AMIF Regulation</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D12B75">
        <w:tc>
          <w:tcPr>
            <w:tcW w:w="581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r w:rsidRPr="00E14F75">
              <w:t>Transfer of applicants for or beneficiaries of international protection</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D12B75">
        <w:tc>
          <w:tcPr>
            <w:tcW w:w="5819"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[other categories]</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F65EF3">
      <w:r>
        <w:br w:type="page"/>
      </w:r>
      <w:r w:rsidRPr="00E14F75">
        <w:lastRenderedPageBreak/>
        <w:t>Table 3: Transfers between shared management funds</w:t>
      </w:r>
      <w:r w:rsidRPr="00E14F75">
        <w:rPr>
          <w:b/>
          <w:bCs/>
          <w:vertAlign w:val="superscript"/>
        </w:rPr>
        <w:t>*</w:t>
      </w:r>
    </w:p>
    <w:tbl>
      <w:tblPr>
        <w:tblStyle w:val="TableGrid"/>
        <w:tblW w:w="11448" w:type="dxa"/>
        <w:tblInd w:w="0" w:type="dxa"/>
        <w:tblLayout w:type="fixed"/>
        <w:tblLook w:val="04A0" w:firstRow="1" w:lastRow="0" w:firstColumn="1" w:lastColumn="0" w:noHBand="0" w:noVBand="1"/>
      </w:tblPr>
      <w:tblGrid>
        <w:gridCol w:w="3085"/>
        <w:gridCol w:w="1045"/>
        <w:gridCol w:w="1045"/>
        <w:gridCol w:w="1046"/>
        <w:gridCol w:w="1045"/>
        <w:gridCol w:w="1045"/>
        <w:gridCol w:w="1046"/>
        <w:gridCol w:w="1045"/>
        <w:gridCol w:w="1046"/>
      </w:tblGrid>
      <w:tr w:rsidR="00AA1C15" w:rsidRPr="00E14F75" w:rsidTr="00775AAA">
        <w:trPr>
          <w:trHeight w:val="695"/>
        </w:trPr>
        <w:tc>
          <w:tcPr>
            <w:tcW w:w="3085"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AA1C15" w:rsidRPr="00E14F75" w:rsidRDefault="00AA1C15" w:rsidP="0075304D">
            <w:pPr>
              <w:spacing w:before="60" w:after="60" w:line="240" w:lineRule="auto"/>
            </w:pPr>
            <w:r w:rsidRPr="00E14F75">
              <w:tab/>
              <w:t xml:space="preserve">Receiving fund / </w:t>
            </w:r>
            <w:r w:rsidRPr="00E14F75">
              <w:tab/>
            </w:r>
            <w:r w:rsidRPr="00E14F75">
              <w:tab/>
              <w:t>instrument</w:t>
            </w:r>
          </w:p>
          <w:p w:rsidR="00AA1C15" w:rsidRPr="00E14F75" w:rsidRDefault="00AA1C15" w:rsidP="00775AAA">
            <w:pPr>
              <w:spacing w:before="60" w:after="60" w:line="240" w:lineRule="auto"/>
            </w:pPr>
            <w:r w:rsidRPr="00E14F75">
              <w:t xml:space="preserve">Transferring </w:t>
            </w:r>
            <w:r w:rsidRPr="00E14F75">
              <w:br/>
              <w:t>fund / instrument</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AMIF</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ISF</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BMVI</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ERDF</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ESF+</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CF</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EMFAF</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 xml:space="preserve">Total </w:t>
            </w:r>
          </w:p>
        </w:tc>
      </w:tr>
      <w:tr w:rsidR="00AA1C15" w:rsidRPr="00E14F75" w:rsidTr="00775AAA">
        <w:trPr>
          <w:trHeight w:val="428"/>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AMIF</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r>
      <w:tr w:rsidR="00AA1C15" w:rsidRPr="00E14F75" w:rsidTr="00775AAA">
        <w:trPr>
          <w:trHeight w:val="428"/>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ISF</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r>
      <w:tr w:rsidR="00AA1C15" w:rsidRPr="00E14F75" w:rsidTr="00775AAA">
        <w:trPr>
          <w:trHeight w:val="428"/>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BMVI</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r>
      <w:tr w:rsidR="00AA1C15" w:rsidRPr="00E14F75" w:rsidTr="00775AAA">
        <w:trPr>
          <w:trHeight w:val="428"/>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5304D">
            <w:pPr>
              <w:spacing w:before="60" w:after="60" w:line="240" w:lineRule="auto"/>
            </w:pPr>
            <w:r w:rsidRPr="00E14F75">
              <w:t>Total</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5304D">
            <w:pPr>
              <w:spacing w:before="60" w:after="60" w:line="240" w:lineRule="auto"/>
            </w:pPr>
          </w:p>
        </w:tc>
      </w:tr>
    </w:tbl>
    <w:p w:rsidR="00AA1C15" w:rsidRPr="00E14F75" w:rsidRDefault="00AA1C15" w:rsidP="00775AAA">
      <w:pPr>
        <w:pStyle w:val="Point0"/>
      </w:pPr>
      <w:r w:rsidRPr="00E14F75">
        <w:rPr>
          <w:b/>
          <w:bCs/>
          <w:vertAlign w:val="superscript"/>
        </w:rPr>
        <w:t>*</w:t>
      </w:r>
      <w:r w:rsidRPr="00E14F75">
        <w:tab/>
        <w:t>Cumulative amounts for all transfers during programming period.</w:t>
      </w:r>
    </w:p>
    <w:p w:rsidR="00AA1C15" w:rsidRPr="00E14F75" w:rsidRDefault="00AA1C15" w:rsidP="00F65EF3"/>
    <w:p w:rsidR="00AA1C15" w:rsidRPr="00E14F75" w:rsidRDefault="00AA1C15" w:rsidP="00F65EF3">
      <w:r>
        <w:br w:type="page"/>
      </w:r>
      <w:r w:rsidRPr="00E14F75">
        <w:lastRenderedPageBreak/>
        <w:t>Table 4: Transfers to instruments under direct or indirect management*</w:t>
      </w:r>
    </w:p>
    <w:tbl>
      <w:tblPr>
        <w:tblStyle w:val="TableGrid"/>
        <w:tblW w:w="0" w:type="auto"/>
        <w:tblInd w:w="0" w:type="dxa"/>
        <w:tblLook w:val="04A0" w:firstRow="1" w:lastRow="0" w:firstColumn="1" w:lastColumn="0" w:noHBand="0" w:noVBand="1"/>
      </w:tblPr>
      <w:tblGrid>
        <w:gridCol w:w="6345"/>
        <w:gridCol w:w="3509"/>
      </w:tblGrid>
      <w:tr w:rsidR="00AA1C15" w:rsidRPr="00E14F75" w:rsidTr="00C11067">
        <w:tc>
          <w:tcPr>
            <w:tcW w:w="6345"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p>
        </w:tc>
        <w:tc>
          <w:tcPr>
            <w:tcW w:w="3509"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 xml:space="preserve">Transfer amount </w:t>
            </w:r>
          </w:p>
        </w:tc>
      </w:tr>
      <w:tr w:rsidR="00AA1C15" w:rsidRPr="00E14F75" w:rsidTr="00C11067">
        <w:tc>
          <w:tcPr>
            <w:tcW w:w="6345"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Instrument 1[name]</w:t>
            </w:r>
          </w:p>
        </w:tc>
        <w:tc>
          <w:tcPr>
            <w:tcW w:w="350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C11067">
        <w:tc>
          <w:tcPr>
            <w:tcW w:w="6345"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Instrument 2[name]</w:t>
            </w:r>
          </w:p>
        </w:tc>
        <w:tc>
          <w:tcPr>
            <w:tcW w:w="350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C11067">
        <w:tc>
          <w:tcPr>
            <w:tcW w:w="6345"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Total</w:t>
            </w:r>
          </w:p>
        </w:tc>
        <w:tc>
          <w:tcPr>
            <w:tcW w:w="3509" w:type="dxa"/>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bl>
    <w:p w:rsidR="00AA1C15" w:rsidRPr="00E14F75" w:rsidRDefault="00AA1C15" w:rsidP="00775AAA">
      <w:pPr>
        <w:pStyle w:val="Point0"/>
      </w:pPr>
      <w:r w:rsidRPr="00E14F75">
        <w:rPr>
          <w:b/>
          <w:bCs/>
          <w:vertAlign w:val="superscript"/>
        </w:rPr>
        <w:t>*</w:t>
      </w:r>
      <w:r w:rsidRPr="00E14F75">
        <w:tab/>
        <w:t>Cumulative amounts for all transfers during programming period.</w:t>
      </w:r>
    </w:p>
    <w:p w:rsidR="00AA1C15" w:rsidRPr="00E14F75" w:rsidRDefault="00AA1C15" w:rsidP="00775AAA">
      <w:pPr>
        <w:pStyle w:val="Point0"/>
      </w:pPr>
      <w:r w:rsidRPr="00E14F75">
        <w:t>4.</w:t>
      </w:r>
      <w:r w:rsidRPr="00E14F75">
        <w:tab/>
        <w:t>Enabling conditions</w:t>
      </w:r>
    </w:p>
    <w:p w:rsidR="00AA1C15" w:rsidRPr="00E14F75" w:rsidRDefault="00AA1C15" w:rsidP="00775AAA">
      <w:pPr>
        <w:pStyle w:val="Text1"/>
      </w:pPr>
      <w:r w:rsidRPr="00E14F75">
        <w:t>Reference: Article 22(3), point (i)</w:t>
      </w:r>
    </w:p>
    <w:p w:rsidR="00AA1C15" w:rsidRPr="00E14F75" w:rsidRDefault="00AA1C15" w:rsidP="00F65EF3">
      <w:r w:rsidRPr="00E14F75">
        <w:t>Table 1</w:t>
      </w:r>
    </w:p>
    <w:tbl>
      <w:tblPr>
        <w:tblStyle w:val="TableGrid"/>
        <w:tblW w:w="5000" w:type="pct"/>
        <w:tblInd w:w="0" w:type="dxa"/>
        <w:tblLook w:val="04A0" w:firstRow="1" w:lastRow="0" w:firstColumn="1" w:lastColumn="0" w:noHBand="0" w:noVBand="1"/>
      </w:tblPr>
      <w:tblGrid>
        <w:gridCol w:w="2222"/>
        <w:gridCol w:w="3624"/>
        <w:gridCol w:w="1370"/>
        <w:gridCol w:w="2417"/>
        <w:gridCol w:w="3649"/>
        <w:gridCol w:w="1505"/>
      </w:tblGrid>
      <w:tr w:rsidR="00AA1C15" w:rsidRPr="00E14F75" w:rsidTr="00775AAA">
        <w:tc>
          <w:tcPr>
            <w:tcW w:w="751"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775AAA">
            <w:pPr>
              <w:spacing w:before="60" w:after="60" w:line="240" w:lineRule="auto"/>
              <w:jc w:val="center"/>
            </w:pPr>
            <w:r w:rsidRPr="00E14F75">
              <w:t>Enabling condition</w:t>
            </w:r>
          </w:p>
        </w:tc>
        <w:tc>
          <w:tcPr>
            <w:tcW w:w="1225"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775AAA">
            <w:pPr>
              <w:spacing w:before="60" w:after="60" w:line="240" w:lineRule="auto"/>
              <w:jc w:val="center"/>
            </w:pPr>
            <w:r w:rsidRPr="00E14F75">
              <w:t>Fulfilment of enabling condition</w:t>
            </w:r>
          </w:p>
        </w:tc>
        <w:tc>
          <w:tcPr>
            <w:tcW w:w="463"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775AAA">
            <w:pPr>
              <w:spacing w:before="60" w:after="60" w:line="240" w:lineRule="auto"/>
              <w:jc w:val="center"/>
            </w:pPr>
            <w:r w:rsidRPr="00E14F75">
              <w:t>Criteria</w:t>
            </w:r>
          </w:p>
        </w:tc>
        <w:tc>
          <w:tcPr>
            <w:tcW w:w="817"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775AAA">
            <w:pPr>
              <w:spacing w:before="60" w:after="60" w:line="240" w:lineRule="auto"/>
              <w:jc w:val="center"/>
            </w:pPr>
            <w:r w:rsidRPr="00E14F75">
              <w:t>Fulfilment of criteria</w:t>
            </w:r>
          </w:p>
        </w:tc>
        <w:tc>
          <w:tcPr>
            <w:tcW w:w="1234"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775AAA">
            <w:pPr>
              <w:spacing w:before="60" w:after="60" w:line="240" w:lineRule="auto"/>
              <w:jc w:val="center"/>
            </w:pPr>
            <w:r w:rsidRPr="00E14F75">
              <w:t>Reference to relevant documents</w:t>
            </w:r>
          </w:p>
        </w:tc>
        <w:tc>
          <w:tcPr>
            <w:tcW w:w="509"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775AAA">
            <w:pPr>
              <w:spacing w:before="60" w:after="60" w:line="240" w:lineRule="auto"/>
              <w:jc w:val="center"/>
            </w:pPr>
            <w:r w:rsidRPr="00E14F75">
              <w:t>Justification</w:t>
            </w:r>
          </w:p>
        </w:tc>
      </w:tr>
      <w:tr w:rsidR="00AA1C15" w:rsidRPr="00E14F75" w:rsidTr="00775AAA">
        <w:tc>
          <w:tcPr>
            <w:tcW w:w="751"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1225"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463" w:type="pct"/>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Criterion 1</w:t>
            </w:r>
          </w:p>
        </w:tc>
        <w:tc>
          <w:tcPr>
            <w:tcW w:w="817" w:type="pct"/>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Y/N</w:t>
            </w:r>
          </w:p>
        </w:tc>
        <w:tc>
          <w:tcPr>
            <w:tcW w:w="1234" w:type="pct"/>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[500]</w:t>
            </w:r>
          </w:p>
        </w:tc>
        <w:tc>
          <w:tcPr>
            <w:tcW w:w="509" w:type="pct"/>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[1 000]</w:t>
            </w:r>
          </w:p>
        </w:tc>
      </w:tr>
      <w:tr w:rsidR="00AA1C15" w:rsidRPr="00E14F75" w:rsidTr="00775AAA">
        <w:tc>
          <w:tcPr>
            <w:tcW w:w="751"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1225"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463" w:type="pct"/>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Criterion 2</w:t>
            </w:r>
          </w:p>
        </w:tc>
        <w:tc>
          <w:tcPr>
            <w:tcW w:w="817"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1234"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775AAA">
      <w:pPr>
        <w:pStyle w:val="Point0"/>
      </w:pPr>
      <w:r>
        <w:br w:type="page"/>
      </w:r>
      <w:r w:rsidRPr="00E14F75">
        <w:lastRenderedPageBreak/>
        <w:t>5.</w:t>
      </w:r>
      <w:r w:rsidRPr="00E14F75">
        <w:tab/>
        <w:t>Programme authorities</w:t>
      </w:r>
    </w:p>
    <w:p w:rsidR="00AA1C15" w:rsidRPr="00E14F75" w:rsidRDefault="00AA1C15" w:rsidP="00775AAA">
      <w:pPr>
        <w:pStyle w:val="Text1"/>
      </w:pPr>
      <w:r w:rsidRPr="00E14F75">
        <w:t>Reference: Article 22(3), point (k), Articles 71 and 84 CPR</w:t>
      </w:r>
    </w:p>
    <w:p w:rsidR="00AA1C15" w:rsidRPr="00E14F75" w:rsidRDefault="00AA1C15" w:rsidP="00F65EF3">
      <w:r w:rsidRPr="00E14F75">
        <w:t>Table 2</w:t>
      </w:r>
    </w:p>
    <w:tbl>
      <w:tblPr>
        <w:tblStyle w:val="TableGrid"/>
        <w:tblW w:w="0" w:type="auto"/>
        <w:tblInd w:w="0" w:type="dxa"/>
        <w:tblLook w:val="04A0" w:firstRow="1" w:lastRow="0" w:firstColumn="1" w:lastColumn="0" w:noHBand="0" w:noVBand="1"/>
      </w:tblPr>
      <w:tblGrid>
        <w:gridCol w:w="5362"/>
        <w:gridCol w:w="3016"/>
        <w:gridCol w:w="3363"/>
        <w:gridCol w:w="1409"/>
      </w:tblGrid>
      <w:tr w:rsidR="00AA1C15" w:rsidRPr="00E14F75" w:rsidTr="00775AAA">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775AAA">
            <w:pPr>
              <w:spacing w:before="60" w:after="60" w:line="240" w:lineRule="auto"/>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775AAA">
            <w:pPr>
              <w:spacing w:before="60" w:after="60" w:line="240" w:lineRule="auto"/>
              <w:jc w:val="center"/>
            </w:pPr>
            <w:r w:rsidRPr="00E14F75">
              <w:t>Name of the institution [500]</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775AAA">
            <w:pPr>
              <w:spacing w:before="60" w:after="60" w:line="240" w:lineRule="auto"/>
              <w:jc w:val="center"/>
            </w:pPr>
            <w:r w:rsidRPr="00E14F75">
              <w:t>Contact name and position [200]</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775AAA">
            <w:pPr>
              <w:spacing w:before="60" w:after="60" w:line="240" w:lineRule="auto"/>
              <w:jc w:val="center"/>
            </w:pPr>
            <w:r w:rsidRPr="00E14F75">
              <w:t>e-mail [200]</w:t>
            </w:r>
          </w:p>
        </w:tc>
      </w:tr>
      <w:tr w:rsidR="00AA1C15" w:rsidRPr="00E14F75" w:rsidTr="00775AAA">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Managing authority</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775AAA">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Audit authority</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r w:rsidR="00AA1C15" w:rsidRPr="00E14F75" w:rsidTr="00775AAA">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Body which receives payments from the Commission</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775AAA">
      <w:pPr>
        <w:pStyle w:val="Point0"/>
        <w:sectPr w:rsidR="00AA1C15" w:rsidRPr="00E14F75" w:rsidSect="00E56BFD">
          <w:headerReference w:type="default" r:id="rId41"/>
          <w:footerReference w:type="default" r:id="rId42"/>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775AAA">
      <w:pPr>
        <w:pStyle w:val="Point0"/>
      </w:pPr>
      <w:r w:rsidRPr="00E14F75">
        <w:lastRenderedPageBreak/>
        <w:t>6.</w:t>
      </w:r>
      <w:r w:rsidRPr="00E14F75">
        <w:tab/>
        <w:t>Partnership</w:t>
      </w:r>
    </w:p>
    <w:p w:rsidR="00AA1C15" w:rsidRPr="00E14F75" w:rsidRDefault="00AA1C15" w:rsidP="00775AAA">
      <w:pPr>
        <w:pStyle w:val="Text1"/>
      </w:pPr>
      <w:r w:rsidRPr="00E14F75">
        <w:t>Reference: Article 22(3), point (h) CPR</w:t>
      </w:r>
    </w:p>
    <w:tbl>
      <w:tblPr>
        <w:tblStyle w:val="TableGrid"/>
        <w:tblW w:w="0" w:type="auto"/>
        <w:tblInd w:w="808" w:type="dxa"/>
        <w:tblLook w:val="04A0" w:firstRow="1" w:lastRow="0" w:firstColumn="1" w:lastColumn="0" w:noHBand="0" w:noVBand="1"/>
      </w:tblPr>
      <w:tblGrid>
        <w:gridCol w:w="9047"/>
      </w:tblGrid>
      <w:tr w:rsidR="00AA1C15" w:rsidRPr="00E14F75" w:rsidTr="00775AAA">
        <w:tc>
          <w:tcPr>
            <w:tcW w:w="928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 xml:space="preserve">Text field [10 000] </w:t>
            </w:r>
          </w:p>
        </w:tc>
      </w:tr>
    </w:tbl>
    <w:p w:rsidR="00AA1C15" w:rsidRPr="00E14F75" w:rsidRDefault="00AA1C15" w:rsidP="00F65EF3"/>
    <w:p w:rsidR="00AA1C15" w:rsidRPr="00E14F75" w:rsidRDefault="00AA1C15" w:rsidP="00775AAA">
      <w:pPr>
        <w:pStyle w:val="Point0"/>
      </w:pPr>
      <w:r w:rsidRPr="00E14F75">
        <w:t>7.</w:t>
      </w:r>
      <w:r w:rsidRPr="00E14F75">
        <w:tab/>
        <w:t>Communication and visibility</w:t>
      </w:r>
    </w:p>
    <w:p w:rsidR="00AA1C15" w:rsidRPr="00E14F75" w:rsidRDefault="00AA1C15" w:rsidP="00775AAA">
      <w:pPr>
        <w:pStyle w:val="Text1"/>
      </w:pPr>
      <w:r w:rsidRPr="00E14F75">
        <w:t xml:space="preserve">Reference: Article 22(3), point (j) CPR </w:t>
      </w:r>
    </w:p>
    <w:tbl>
      <w:tblPr>
        <w:tblStyle w:val="TableGrid"/>
        <w:tblW w:w="0" w:type="auto"/>
        <w:tblInd w:w="874" w:type="dxa"/>
        <w:tblLook w:val="04A0" w:firstRow="1" w:lastRow="0" w:firstColumn="1" w:lastColumn="0" w:noHBand="0" w:noVBand="1"/>
      </w:tblPr>
      <w:tblGrid>
        <w:gridCol w:w="8981"/>
      </w:tblGrid>
      <w:tr w:rsidR="00AA1C15" w:rsidRPr="00E14F75" w:rsidTr="00775AAA">
        <w:tc>
          <w:tcPr>
            <w:tcW w:w="928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Text field [4 500]</w:t>
            </w:r>
          </w:p>
        </w:tc>
      </w:tr>
    </w:tbl>
    <w:p w:rsidR="00AA1C15" w:rsidRPr="00E14F75" w:rsidRDefault="00AA1C15" w:rsidP="00F65EF3"/>
    <w:p w:rsidR="00AA1C15" w:rsidRPr="00E14F75" w:rsidRDefault="00AA1C15" w:rsidP="00775AAA">
      <w:pPr>
        <w:pStyle w:val="Point0"/>
      </w:pPr>
      <w:r w:rsidRPr="00E14F75">
        <w:t>8.</w:t>
      </w:r>
      <w:r w:rsidRPr="00E14F75">
        <w:tab/>
        <w:t>Use of unit costs, lump sums, flat rates and financing not linked to costs</w:t>
      </w:r>
    </w:p>
    <w:p w:rsidR="00AA1C15" w:rsidRPr="00E14F75" w:rsidRDefault="00AA1C15" w:rsidP="00775AAA">
      <w:pPr>
        <w:pStyle w:val="Text1"/>
      </w:pPr>
      <w:r w:rsidRPr="00E14F75">
        <w:t>Reference: Articles 94 and 95 CPR</w:t>
      </w:r>
    </w:p>
    <w:tbl>
      <w:tblPr>
        <w:tblW w:w="9322"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AA1C15" w:rsidRPr="00E14F75" w:rsidTr="00775AAA">
        <w:tc>
          <w:tcPr>
            <w:tcW w:w="6345"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Intended use of Articles 94 and 95</w:t>
            </w:r>
          </w:p>
        </w:tc>
        <w:tc>
          <w:tcPr>
            <w:tcW w:w="1276"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YES</w:t>
            </w:r>
          </w:p>
        </w:tc>
        <w:tc>
          <w:tcPr>
            <w:tcW w:w="1701"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NO</w:t>
            </w:r>
          </w:p>
        </w:tc>
      </w:tr>
      <w:tr w:rsidR="00AA1C15" w:rsidRPr="00E14F75" w:rsidTr="00775AAA">
        <w:tc>
          <w:tcPr>
            <w:tcW w:w="6345"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From the adoption programme will make use of reimbursement of the Union contribution based on unit costs, lump sums and flat rates under the priority according to Article 94 CPR (if yes, fill in Appendix 1)</w:t>
            </w:r>
          </w:p>
        </w:tc>
        <w:tc>
          <w:tcPr>
            <w:tcW w:w="1276"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fldChar w:fldCharType="begin">
                <w:ffData>
                  <w:name w:val="Check1"/>
                  <w:enabled/>
                  <w:calcOnExit w:val="0"/>
                  <w:checkBox>
                    <w:sizeAuto/>
                    <w:default w:val="0"/>
                  </w:checkBox>
                </w:ffData>
              </w:fldChar>
            </w:r>
            <w:r w:rsidRPr="00E14F75">
              <w:instrText xml:space="preserve"> FORMCHECKBOX </w:instrText>
            </w:r>
            <w:r w:rsidR="00843B0A">
              <w:fldChar w:fldCharType="separate"/>
            </w:r>
            <w:r w:rsidRPr="00E14F75">
              <w:fldChar w:fldCharType="end"/>
            </w:r>
          </w:p>
        </w:tc>
      </w:tr>
      <w:tr w:rsidR="00AA1C15" w:rsidRPr="00E14F75" w:rsidTr="00775AAA">
        <w:tc>
          <w:tcPr>
            <w:tcW w:w="6345"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t>From the adoption programme will make use of reimbursement of the Union contribution based on financing not linked to costs according to Article 95 CPR (if yes, fill in Appendix 2)</w:t>
            </w:r>
          </w:p>
        </w:tc>
        <w:tc>
          <w:tcPr>
            <w:tcW w:w="1276"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AA1C15" w:rsidRPr="00E14F75" w:rsidRDefault="00AA1C15" w:rsidP="0075304D">
            <w:pPr>
              <w:spacing w:before="60" w:after="60" w:line="240" w:lineRule="auto"/>
            </w:pPr>
            <w:r w:rsidRPr="00E14F75">
              <w:fldChar w:fldCharType="begin">
                <w:ffData>
                  <w:name w:val="Check2"/>
                  <w:enabled/>
                  <w:calcOnExit w:val="0"/>
                  <w:checkBox>
                    <w:sizeAuto/>
                    <w:default w:val="0"/>
                  </w:checkBox>
                </w:ffData>
              </w:fldChar>
            </w:r>
            <w:r w:rsidRPr="00E14F75">
              <w:instrText xml:space="preserve"> FORMCHECKBOX </w:instrText>
            </w:r>
            <w:r w:rsidR="00843B0A">
              <w:fldChar w:fldCharType="separate"/>
            </w:r>
            <w:r w:rsidRPr="00E14F75">
              <w:fldChar w:fldCharType="end"/>
            </w:r>
          </w:p>
        </w:tc>
      </w:tr>
    </w:tbl>
    <w:p w:rsidR="00AA1C15" w:rsidRPr="00E14F75" w:rsidRDefault="00AA1C15" w:rsidP="00F65EF3"/>
    <w:p w:rsidR="00AA1C15" w:rsidRPr="00E14F75" w:rsidRDefault="00AA1C15" w:rsidP="00775AAA">
      <w:pPr>
        <w:pStyle w:val="NormalRight"/>
        <w:rPr>
          <w:b/>
          <w:bCs/>
        </w:rPr>
      </w:pPr>
      <w:r w:rsidRPr="00E14F75">
        <w:rPr>
          <w:b/>
          <w:bCs/>
        </w:rPr>
        <w:br w:type="page"/>
      </w:r>
      <w:r w:rsidRPr="00E14F75">
        <w:rPr>
          <w:b/>
          <w:bCs/>
        </w:rPr>
        <w:lastRenderedPageBreak/>
        <w:t>Appendix 1</w:t>
      </w:r>
    </w:p>
    <w:p w:rsidR="00AA1C15" w:rsidRPr="00E14F75" w:rsidRDefault="00AA1C15" w:rsidP="00775AAA">
      <w:pPr>
        <w:pStyle w:val="NormalCentered"/>
      </w:pPr>
      <w:r w:rsidRPr="00E14F75">
        <w:t>Union contribution based on unit costs, lump sums and flat rates</w:t>
      </w:r>
    </w:p>
    <w:p w:rsidR="00AA1C15" w:rsidRPr="00E14F75" w:rsidRDefault="00AA1C15" w:rsidP="00775AAA">
      <w:pPr>
        <w:pStyle w:val="NormalCentered"/>
      </w:pPr>
      <w:r w:rsidRPr="00E14F75">
        <w:t>Template for submitting data for the consideration of the Commission</w:t>
      </w:r>
      <w:r w:rsidRPr="00E14F75">
        <w:br/>
        <w:t>(Article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A1C15" w:rsidRPr="00E14F75" w:rsidTr="00C11067">
        <w:tc>
          <w:tcPr>
            <w:tcW w:w="4644" w:type="dxa"/>
            <w:shd w:val="clear" w:color="auto" w:fill="auto"/>
          </w:tcPr>
          <w:p w:rsidR="00AA1C15" w:rsidRPr="00E14F75" w:rsidRDefault="00AA1C15" w:rsidP="0075304D">
            <w:pPr>
              <w:spacing w:before="60" w:after="60" w:line="240" w:lineRule="auto"/>
            </w:pPr>
            <w:r w:rsidRPr="00E14F75">
              <w:t>Date of submitting the proposal</w:t>
            </w:r>
          </w:p>
        </w:tc>
        <w:tc>
          <w:tcPr>
            <w:tcW w:w="4644" w:type="dxa"/>
            <w:shd w:val="clear" w:color="auto" w:fill="auto"/>
          </w:tcPr>
          <w:p w:rsidR="00AA1C15" w:rsidRPr="00E14F75" w:rsidRDefault="00AA1C15" w:rsidP="0075304D">
            <w:pPr>
              <w:spacing w:before="60" w:after="60" w:line="240" w:lineRule="auto"/>
            </w:pPr>
          </w:p>
        </w:tc>
      </w:tr>
      <w:tr w:rsidR="00AA1C15" w:rsidRPr="00E14F75" w:rsidTr="00C11067">
        <w:tc>
          <w:tcPr>
            <w:tcW w:w="4644" w:type="dxa"/>
            <w:shd w:val="clear" w:color="auto" w:fill="auto"/>
          </w:tcPr>
          <w:p w:rsidR="00AA1C15" w:rsidRPr="00E14F75" w:rsidRDefault="00AA1C15" w:rsidP="0075304D">
            <w:pPr>
              <w:spacing w:before="60" w:after="60" w:line="240" w:lineRule="auto"/>
            </w:pPr>
          </w:p>
        </w:tc>
        <w:tc>
          <w:tcPr>
            <w:tcW w:w="4644" w:type="dxa"/>
            <w:shd w:val="clear" w:color="auto" w:fill="auto"/>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F65EF3">
      <w:r w:rsidRPr="00E14F75">
        <w:t>This Appendix is not required when EU-level simplified cost options established by the delegated act referred to in Article 94(4) are used.</w:t>
      </w:r>
    </w:p>
    <w:p w:rsidR="00AA1C15" w:rsidRPr="00E14F75" w:rsidRDefault="00AA1C15" w:rsidP="00775AAA">
      <w:pPr>
        <w:pStyle w:val="Point0"/>
        <w:sectPr w:rsidR="00AA1C15" w:rsidRPr="00E14F75" w:rsidSect="00E56BFD">
          <w:headerReference w:type="default" r:id="rId43"/>
          <w:footerReference w:type="default" r:id="rId44"/>
          <w:footnotePr>
            <w:numRestart w:val="eachPage"/>
          </w:footnotePr>
          <w:pgSz w:w="11907" w:h="16839"/>
          <w:pgMar w:top="1134" w:right="1134" w:bottom="1134" w:left="1134" w:header="567" w:footer="567" w:gutter="0"/>
          <w:cols w:space="720"/>
          <w:docGrid w:linePitch="360"/>
        </w:sectPr>
      </w:pPr>
    </w:p>
    <w:p w:rsidR="00AA1C15" w:rsidRPr="00E14F75" w:rsidRDefault="00AA1C15" w:rsidP="00775AAA">
      <w:pPr>
        <w:pStyle w:val="Point0"/>
      </w:pPr>
      <w:r w:rsidRPr="00E14F75">
        <w:lastRenderedPageBreak/>
        <w:t>A.</w:t>
      </w:r>
      <w:r w:rsidRPr="00E14F75">
        <w:tab/>
        <w:t xml:space="preserve">Summary of the main elements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599"/>
        <w:gridCol w:w="928"/>
        <w:gridCol w:w="1404"/>
        <w:gridCol w:w="961"/>
        <w:gridCol w:w="1454"/>
        <w:gridCol w:w="2327"/>
        <w:gridCol w:w="1896"/>
        <w:gridCol w:w="2002"/>
      </w:tblGrid>
      <w:tr w:rsidR="00AA1C15" w:rsidRPr="00E14F75" w:rsidTr="00DF3CFC">
        <w:trPr>
          <w:trHeight w:val="227"/>
        </w:trPr>
        <w:tc>
          <w:tcPr>
            <w:tcW w:w="0" w:type="auto"/>
            <w:vAlign w:val="center"/>
          </w:tcPr>
          <w:p w:rsidR="00AA1C15" w:rsidRPr="00E14F75" w:rsidRDefault="00AA1C15" w:rsidP="00DF3CFC">
            <w:pPr>
              <w:spacing w:before="60" w:after="60" w:line="240" w:lineRule="auto"/>
              <w:jc w:val="center"/>
            </w:pPr>
            <w:r w:rsidRPr="00E14F75">
              <w:t>Specific objective</w:t>
            </w:r>
          </w:p>
        </w:tc>
        <w:tc>
          <w:tcPr>
            <w:tcW w:w="0" w:type="auto"/>
            <w:vAlign w:val="center"/>
          </w:tcPr>
          <w:p w:rsidR="00AA1C15" w:rsidRPr="00E14F75" w:rsidRDefault="00AA1C15" w:rsidP="00DF3CFC">
            <w:pPr>
              <w:spacing w:before="60" w:after="60" w:line="240" w:lineRule="auto"/>
              <w:jc w:val="center"/>
            </w:pPr>
            <w:r w:rsidRPr="00E14F75">
              <w:t>Estimated proportion of the total financial allocation within the priority to which the SCO will be applied in %</w:t>
            </w:r>
          </w:p>
        </w:tc>
        <w:tc>
          <w:tcPr>
            <w:tcW w:w="0" w:type="auto"/>
            <w:gridSpan w:val="2"/>
            <w:shd w:val="clear" w:color="auto" w:fill="auto"/>
            <w:vAlign w:val="center"/>
          </w:tcPr>
          <w:p w:rsidR="00AA1C15" w:rsidRPr="00E14F75" w:rsidRDefault="00AA1C15" w:rsidP="00DF3CFC">
            <w:pPr>
              <w:spacing w:before="60" w:after="60" w:line="240" w:lineRule="auto"/>
              <w:jc w:val="center"/>
            </w:pPr>
            <w:r w:rsidRPr="00E14F75">
              <w:t>Type(s) of operation covered</w:t>
            </w:r>
          </w:p>
        </w:tc>
        <w:tc>
          <w:tcPr>
            <w:tcW w:w="0" w:type="auto"/>
            <w:gridSpan w:val="2"/>
            <w:shd w:val="clear" w:color="auto" w:fill="auto"/>
            <w:vAlign w:val="center"/>
          </w:tcPr>
          <w:p w:rsidR="00AA1C15" w:rsidRPr="00E14F75" w:rsidRDefault="00AA1C15" w:rsidP="00DF3CFC">
            <w:pPr>
              <w:spacing w:before="60" w:after="60" w:line="240" w:lineRule="auto"/>
              <w:jc w:val="center"/>
            </w:pPr>
            <w:r w:rsidRPr="00E14F75">
              <w:t>Indicator triggering reimbursement</w:t>
            </w:r>
          </w:p>
        </w:tc>
        <w:tc>
          <w:tcPr>
            <w:tcW w:w="0" w:type="auto"/>
            <w:shd w:val="clear" w:color="auto" w:fill="auto"/>
            <w:vAlign w:val="center"/>
          </w:tcPr>
          <w:p w:rsidR="00AA1C15" w:rsidRPr="00E14F75" w:rsidRDefault="00AA1C15" w:rsidP="00DF3CFC">
            <w:pPr>
              <w:spacing w:before="60" w:after="60" w:line="240" w:lineRule="auto"/>
              <w:jc w:val="center"/>
            </w:pPr>
            <w:r w:rsidRPr="00E14F75">
              <w:t>Unit of measurement for the indicator triggering reimbursement</w:t>
            </w:r>
          </w:p>
        </w:tc>
        <w:tc>
          <w:tcPr>
            <w:tcW w:w="0" w:type="auto"/>
            <w:vAlign w:val="center"/>
          </w:tcPr>
          <w:p w:rsidR="00AA1C15" w:rsidRPr="00E14F75" w:rsidRDefault="00AA1C15" w:rsidP="00DF3CFC">
            <w:pPr>
              <w:spacing w:before="60" w:after="60" w:line="240" w:lineRule="auto"/>
              <w:jc w:val="center"/>
            </w:pPr>
            <w:r w:rsidRPr="00E14F75">
              <w:t>Type of SCO (standard scale of unit costs, lump sums or flat rates)</w:t>
            </w:r>
          </w:p>
        </w:tc>
        <w:tc>
          <w:tcPr>
            <w:tcW w:w="0" w:type="auto"/>
            <w:shd w:val="clear" w:color="auto" w:fill="auto"/>
            <w:vAlign w:val="center"/>
          </w:tcPr>
          <w:p w:rsidR="00AA1C15" w:rsidRPr="00E14F75" w:rsidRDefault="00AA1C15" w:rsidP="00DF3CFC">
            <w:pPr>
              <w:spacing w:before="60" w:after="60" w:line="240" w:lineRule="auto"/>
              <w:jc w:val="center"/>
            </w:pPr>
            <w:r w:rsidRPr="00E14F75">
              <w:t>Amount (in EUR) or percentage (in case of flat rates) of the SCO</w:t>
            </w:r>
          </w:p>
        </w:tc>
      </w:tr>
      <w:tr w:rsidR="00AA1C15" w:rsidRPr="00E14F75" w:rsidTr="00DF3CFC">
        <w:trPr>
          <w:trHeight w:val="227"/>
        </w:trPr>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r w:rsidRPr="00E14F75">
              <w:t>Code</w:t>
            </w:r>
            <w:r w:rsidRPr="00E14F75">
              <w:rPr>
                <w:rStyle w:val="FootnoteReference"/>
              </w:rPr>
              <w:footnoteReference w:id="74"/>
            </w:r>
          </w:p>
        </w:tc>
        <w:tc>
          <w:tcPr>
            <w:tcW w:w="0" w:type="auto"/>
          </w:tcPr>
          <w:p w:rsidR="00AA1C15" w:rsidRPr="00E14F75" w:rsidRDefault="00AA1C15" w:rsidP="0075304D">
            <w:pPr>
              <w:spacing w:before="60" w:after="60" w:line="240" w:lineRule="auto"/>
            </w:pPr>
            <w:r w:rsidRPr="00E14F75">
              <w:t>Description</w:t>
            </w:r>
          </w:p>
        </w:tc>
        <w:tc>
          <w:tcPr>
            <w:tcW w:w="0" w:type="auto"/>
            <w:shd w:val="clear" w:color="auto" w:fill="auto"/>
          </w:tcPr>
          <w:p w:rsidR="00AA1C15" w:rsidRPr="00E14F75" w:rsidRDefault="00AA1C15" w:rsidP="0075304D">
            <w:pPr>
              <w:spacing w:before="60" w:after="60" w:line="240" w:lineRule="auto"/>
            </w:pPr>
            <w:r w:rsidRPr="00E14F75">
              <w:t>Code</w:t>
            </w:r>
            <w:r w:rsidRPr="00E14F75">
              <w:rPr>
                <w:rStyle w:val="FootnoteReference"/>
              </w:rPr>
              <w:footnoteReference w:id="75"/>
            </w:r>
            <w:r w:rsidRPr="00E14F75">
              <w:t xml:space="preserve"> </w:t>
            </w:r>
          </w:p>
        </w:tc>
        <w:tc>
          <w:tcPr>
            <w:tcW w:w="0" w:type="auto"/>
          </w:tcPr>
          <w:p w:rsidR="00AA1C15" w:rsidRPr="00E14F75" w:rsidRDefault="00AA1C15" w:rsidP="0075304D">
            <w:pPr>
              <w:spacing w:before="60" w:after="60" w:line="240" w:lineRule="auto"/>
            </w:pPr>
            <w:r w:rsidRPr="00E14F75">
              <w:t>Description</w:t>
            </w: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r>
      <w:tr w:rsidR="00AA1C15" w:rsidRPr="00E14F75" w:rsidTr="00DF3CFC">
        <w:trPr>
          <w:trHeight w:val="227"/>
        </w:trPr>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r>
      <w:tr w:rsidR="00AA1C15" w:rsidRPr="00E14F75" w:rsidTr="00DF3CFC">
        <w:trPr>
          <w:trHeight w:val="227"/>
        </w:trPr>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DF3CFC">
      <w:pPr>
        <w:pStyle w:val="Point0"/>
        <w:sectPr w:rsidR="00AA1C15" w:rsidRPr="00E14F75" w:rsidSect="00E56BFD">
          <w:headerReference w:type="default" r:id="rId45"/>
          <w:footerReference w:type="default" r:id="rId46"/>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DF3CFC">
      <w:pPr>
        <w:pStyle w:val="Point0"/>
      </w:pPr>
      <w:r w:rsidRPr="00E14F75">
        <w:lastRenderedPageBreak/>
        <w:t>B.</w:t>
      </w:r>
      <w:r w:rsidRPr="00E14F75">
        <w:tab/>
        <w:t>Details by type of operation (to be completed for every type of operation)</w:t>
      </w:r>
    </w:p>
    <w:p w:rsidR="00AA1C15" w:rsidRPr="00E14F75" w:rsidRDefault="00AA1C15" w:rsidP="00DF3CFC">
      <w:r w:rsidRPr="00E14F75">
        <w:t>Did the managing authority receive support from an external company to set out the simplified costs below?</w:t>
      </w:r>
    </w:p>
    <w:p w:rsidR="00AA1C15" w:rsidRPr="00E14F75" w:rsidRDefault="00AA1C15" w:rsidP="00F65EF3">
      <w:r w:rsidRPr="00E14F75">
        <w:t xml:space="preserve">If so, please specify which external company: </w:t>
      </w:r>
      <w:r w:rsidRPr="00E14F75">
        <w:tab/>
        <w:t>Yes/No – Name of external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8"/>
      </w:tblGrid>
      <w:tr w:rsidR="00AA1C15" w:rsidRPr="00E14F75" w:rsidTr="00DF3CFC">
        <w:trPr>
          <w:trHeight w:val="851"/>
        </w:trPr>
        <w:tc>
          <w:tcPr>
            <w:tcW w:w="2500" w:type="pct"/>
            <w:shd w:val="clear" w:color="auto" w:fill="auto"/>
            <w:noWrap/>
            <w:vAlign w:val="center"/>
          </w:tcPr>
          <w:p w:rsidR="00AA1C15" w:rsidRPr="00E14F75" w:rsidRDefault="00AA1C15" w:rsidP="0075304D">
            <w:pPr>
              <w:spacing w:before="60" w:after="60" w:line="240" w:lineRule="auto"/>
            </w:pPr>
            <w:r w:rsidRPr="00E14F75">
              <w:t>1. Description of the operation type including the timeline for implementation</w:t>
            </w:r>
            <w:r w:rsidRPr="00E14F75">
              <w:rPr>
                <w:rStyle w:val="FootnoteReference"/>
              </w:rPr>
              <w:footnoteReference w:id="76"/>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5304D">
            <w:pPr>
              <w:spacing w:before="60" w:after="60" w:line="240" w:lineRule="auto"/>
            </w:pPr>
            <w:r w:rsidRPr="00E14F75">
              <w:t>2. Specific objective(s)</w:t>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5304D">
            <w:pPr>
              <w:spacing w:before="60" w:after="60" w:line="240" w:lineRule="auto"/>
            </w:pPr>
            <w:r w:rsidRPr="00E14F75">
              <w:t xml:space="preserve">3. Indicator triggering reimbursement </w:t>
            </w:r>
            <w:r w:rsidRPr="00E14F75">
              <w:rPr>
                <w:rStyle w:val="FootnoteReference"/>
              </w:rPr>
              <w:footnoteReference w:id="77"/>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5304D">
            <w:pPr>
              <w:spacing w:before="60" w:after="60" w:line="240" w:lineRule="auto"/>
            </w:pPr>
            <w:r w:rsidRPr="00E14F75">
              <w:t>4. Unit of measurement for the indicator triggering reimbursement</w:t>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5304D">
            <w:pPr>
              <w:spacing w:before="60" w:after="60" w:line="240" w:lineRule="auto"/>
            </w:pPr>
            <w:r w:rsidRPr="00E14F75">
              <w:t>5. Standard scale of unit cost, lump sum or flat rate</w:t>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5304D">
            <w:pPr>
              <w:spacing w:before="60" w:after="60" w:line="240" w:lineRule="auto"/>
            </w:pPr>
            <w:r w:rsidRPr="00E14F75">
              <w:t>6. Amount per unit of measurement or percentage (for flat rates) of the SCO</w:t>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64B0C">
            <w:pPr>
              <w:pageBreakBefore/>
              <w:spacing w:before="60" w:after="60" w:line="240" w:lineRule="auto"/>
            </w:pPr>
            <w:r w:rsidRPr="00E14F75">
              <w:lastRenderedPageBreak/>
              <w:t>7. Categories of costs covered by the unit cost, lump sum or flat rate</w:t>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5304D">
            <w:pPr>
              <w:spacing w:before="60" w:after="60" w:line="240" w:lineRule="auto"/>
            </w:pPr>
            <w:r w:rsidRPr="00E14F75">
              <w:t>8. Do these categories of costs cover all eligible expenditure for the operation? (Y/N)</w:t>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5304D">
            <w:pPr>
              <w:spacing w:before="60" w:after="60" w:line="240" w:lineRule="auto"/>
            </w:pPr>
            <w:r w:rsidRPr="00E14F75">
              <w:t>9. Adjustment(s) method</w:t>
            </w:r>
            <w:r w:rsidRPr="00E14F75">
              <w:rPr>
                <w:rStyle w:val="FootnoteReference"/>
              </w:rPr>
              <w:footnoteReference w:id="78"/>
            </w:r>
            <w:r w:rsidRPr="00E14F75">
              <w:t xml:space="preserve"> </w:t>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5304D">
            <w:pPr>
              <w:spacing w:before="60" w:after="60" w:line="240" w:lineRule="auto"/>
            </w:pPr>
            <w:r w:rsidRPr="00E14F75">
              <w:t>10. Verification of the achievement of the units [delivered]</w:t>
            </w:r>
          </w:p>
          <w:p w:rsidR="00AA1C15" w:rsidRPr="00E14F75" w:rsidRDefault="00AA1C15" w:rsidP="0075304D">
            <w:pPr>
              <w:spacing w:before="60" w:after="60" w:line="240" w:lineRule="auto"/>
            </w:pPr>
            <w:r w:rsidRPr="00E14F75">
              <w:t>- describe what document(s)/system will be used to verify the achievement of the units delivered?</w:t>
            </w:r>
          </w:p>
          <w:p w:rsidR="00AA1C15" w:rsidRPr="00E14F75" w:rsidRDefault="00AA1C15" w:rsidP="0075304D">
            <w:pPr>
              <w:spacing w:before="60" w:after="60" w:line="240" w:lineRule="auto"/>
            </w:pPr>
            <w:r w:rsidRPr="00E14F75">
              <w:t>- describe what will be checked and by whom during management verifications.</w:t>
            </w:r>
          </w:p>
          <w:p w:rsidR="00AA1C15" w:rsidRPr="00E14F75" w:rsidRDefault="00AA1C15" w:rsidP="0075304D">
            <w:pPr>
              <w:spacing w:before="60" w:after="60" w:line="240" w:lineRule="auto"/>
            </w:pPr>
            <w:r w:rsidRPr="00E14F75">
              <w:t xml:space="preserve">- describe what arrangements will be made to collect and store relevant data/documents </w:t>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5304D">
            <w:pPr>
              <w:spacing w:before="60" w:after="60" w:line="240" w:lineRule="auto"/>
            </w:pPr>
            <w:r w:rsidRPr="00E14F75">
              <w:t>11. Possible perverse incentives, mitigating measures</w:t>
            </w:r>
            <w:r w:rsidRPr="00E14F75">
              <w:rPr>
                <w:rStyle w:val="FootnoteReference"/>
              </w:rPr>
              <w:footnoteReference w:id="79"/>
            </w:r>
            <w:r w:rsidRPr="00E14F75">
              <w:t xml:space="preserve"> and the estimated level of risk (high/medium/low)</w:t>
            </w:r>
          </w:p>
        </w:tc>
        <w:tc>
          <w:tcPr>
            <w:tcW w:w="2500" w:type="pct"/>
            <w:vAlign w:val="center"/>
          </w:tcPr>
          <w:p w:rsidR="00AA1C15" w:rsidRPr="00E14F75" w:rsidRDefault="00AA1C15" w:rsidP="0075304D">
            <w:pPr>
              <w:spacing w:before="60" w:after="60" w:line="240" w:lineRule="auto"/>
            </w:pPr>
          </w:p>
        </w:tc>
      </w:tr>
      <w:tr w:rsidR="00AA1C15" w:rsidRPr="00E14F75" w:rsidTr="00DF3CFC">
        <w:trPr>
          <w:trHeight w:val="851"/>
        </w:trPr>
        <w:tc>
          <w:tcPr>
            <w:tcW w:w="2500" w:type="pct"/>
            <w:shd w:val="clear" w:color="auto" w:fill="auto"/>
            <w:noWrap/>
            <w:vAlign w:val="center"/>
          </w:tcPr>
          <w:p w:rsidR="00AA1C15" w:rsidRPr="00E14F75" w:rsidRDefault="00AA1C15" w:rsidP="00764B0C">
            <w:pPr>
              <w:pageBreakBefore/>
              <w:spacing w:before="60" w:after="60" w:line="240" w:lineRule="auto"/>
            </w:pPr>
            <w:r w:rsidRPr="00E14F75">
              <w:lastRenderedPageBreak/>
              <w:t>12. Total amount (national and EU) expected to be reimbursed by the Commission on this basis</w:t>
            </w:r>
          </w:p>
        </w:tc>
        <w:tc>
          <w:tcPr>
            <w:tcW w:w="2500" w:type="pct"/>
            <w:vAlign w:val="center"/>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DF3CFC">
      <w:pPr>
        <w:pStyle w:val="Point0"/>
      </w:pPr>
      <w:r w:rsidRPr="00E14F75">
        <w:t>C.</w:t>
      </w:r>
      <w:r w:rsidRPr="00E14F75">
        <w:tab/>
        <w:t>Calculation of the standard scale of unit costs, lump sums or flat rates</w:t>
      </w:r>
    </w:p>
    <w:p w:rsidR="00AA1C15" w:rsidRPr="00E14F75" w:rsidRDefault="00AA1C15" w:rsidP="00DF3CFC">
      <w:pPr>
        <w:pStyle w:val="Point0"/>
      </w:pPr>
      <w:r w:rsidRPr="00E14F75">
        <w:t>1.</w:t>
      </w:r>
      <w:r w:rsidRPr="00E14F75">
        <w:tab/>
        <w:t>Source of data used to calculate the standard scale of unit costs, lump sums or flat rates (who produced, collected and recorded the data; where the data are stored; cut-off dates; validation, etc.).</w:t>
      </w:r>
    </w:p>
    <w:tbl>
      <w:tblPr>
        <w:tblStyle w:val="TableGrid"/>
        <w:tblW w:w="0" w:type="auto"/>
        <w:tblInd w:w="108" w:type="dxa"/>
        <w:tblLook w:val="04A0" w:firstRow="1" w:lastRow="0" w:firstColumn="1" w:lastColumn="0" w:noHBand="0" w:noVBand="1"/>
      </w:tblPr>
      <w:tblGrid>
        <w:gridCol w:w="9747"/>
      </w:tblGrid>
      <w:tr w:rsidR="00AA1C15" w:rsidRPr="00E14F75" w:rsidTr="00DF3CFC">
        <w:tc>
          <w:tcPr>
            <w:tcW w:w="9747" w:type="dxa"/>
          </w:tcPr>
          <w:p w:rsidR="00AA1C15" w:rsidRPr="00E14F75" w:rsidRDefault="00AA1C15" w:rsidP="00DF3CFC"/>
        </w:tc>
      </w:tr>
    </w:tbl>
    <w:p w:rsidR="00AA1C15" w:rsidRPr="00E14F75" w:rsidRDefault="00AA1C15" w:rsidP="00DF3CFC">
      <w:pPr>
        <w:pStyle w:val="Point0"/>
      </w:pPr>
      <w:r w:rsidRPr="00E14F75">
        <w:t>2.</w:t>
      </w:r>
      <w:r w:rsidRPr="00E14F75">
        <w:tab/>
        <w:t>Please specify why the proposed method and calculation based on Article 94(2) is relevant to the type of operation.</w:t>
      </w:r>
    </w:p>
    <w:tbl>
      <w:tblPr>
        <w:tblStyle w:val="TableGrid"/>
        <w:tblW w:w="0" w:type="auto"/>
        <w:tblInd w:w="0" w:type="dxa"/>
        <w:tblLook w:val="04A0" w:firstRow="1" w:lastRow="0" w:firstColumn="1" w:lastColumn="0" w:noHBand="0" w:noVBand="1"/>
      </w:tblPr>
      <w:tblGrid>
        <w:gridCol w:w="9855"/>
      </w:tblGrid>
      <w:tr w:rsidR="00AA1C15" w:rsidRPr="00E14F75" w:rsidTr="00DF3CFC">
        <w:tc>
          <w:tcPr>
            <w:tcW w:w="9855" w:type="dxa"/>
          </w:tcPr>
          <w:p w:rsidR="00AA1C15" w:rsidRPr="00E14F75" w:rsidRDefault="00AA1C15" w:rsidP="00DF3CFC"/>
        </w:tc>
      </w:tr>
    </w:tbl>
    <w:p w:rsidR="00AA1C15" w:rsidRDefault="00AA1C15" w:rsidP="00DF3CFC">
      <w:pPr>
        <w:pStyle w:val="Point0"/>
      </w:pPr>
    </w:p>
    <w:p w:rsidR="00AA1C15" w:rsidRPr="00E14F75" w:rsidRDefault="00AA1C15" w:rsidP="00764B0C">
      <w:r>
        <w:br w:type="page"/>
      </w:r>
      <w:r w:rsidRPr="00E14F75">
        <w:lastRenderedPageBreak/>
        <w:t>3.</w:t>
      </w:r>
      <w:r w:rsidRPr="00E14F75">
        <w:tab/>
        <w:t xml:space="preserve">Please specify how the calculations were made, in particular including any assumptions made in terms of quality or quantities. Where relevant, statistical evidence and benchmarks should be used and, if requested, provided in a format that is usable by the Commission. </w:t>
      </w:r>
    </w:p>
    <w:tbl>
      <w:tblPr>
        <w:tblStyle w:val="TableGrid"/>
        <w:tblW w:w="0" w:type="auto"/>
        <w:tblInd w:w="-34" w:type="dxa"/>
        <w:tblLook w:val="04A0" w:firstRow="1" w:lastRow="0" w:firstColumn="1" w:lastColumn="0" w:noHBand="0" w:noVBand="1"/>
      </w:tblPr>
      <w:tblGrid>
        <w:gridCol w:w="9889"/>
      </w:tblGrid>
      <w:tr w:rsidR="00AA1C15" w:rsidRPr="00E14F75" w:rsidTr="00DF3CFC">
        <w:tc>
          <w:tcPr>
            <w:tcW w:w="9889" w:type="dxa"/>
          </w:tcPr>
          <w:p w:rsidR="00AA1C15" w:rsidRPr="00E14F75" w:rsidRDefault="00AA1C15" w:rsidP="00DF3CFC"/>
        </w:tc>
      </w:tr>
    </w:tbl>
    <w:p w:rsidR="00AA1C15" w:rsidRPr="00E14F75" w:rsidRDefault="00AA1C15" w:rsidP="00DF3CFC">
      <w:pPr>
        <w:pStyle w:val="Point0"/>
      </w:pPr>
      <w:r w:rsidRPr="00E14F75">
        <w:t>4.</w:t>
      </w:r>
      <w:r w:rsidRPr="00E14F75">
        <w:tab/>
        <w:t>Please explain how you have ensured that only eligible expenditure was included in the calculation of the standard scale of unit cost, lump sum or flat rate.</w:t>
      </w:r>
    </w:p>
    <w:tbl>
      <w:tblPr>
        <w:tblStyle w:val="TableGrid"/>
        <w:tblW w:w="0" w:type="auto"/>
        <w:tblInd w:w="-34" w:type="dxa"/>
        <w:tblLook w:val="04A0" w:firstRow="1" w:lastRow="0" w:firstColumn="1" w:lastColumn="0" w:noHBand="0" w:noVBand="1"/>
      </w:tblPr>
      <w:tblGrid>
        <w:gridCol w:w="9889"/>
      </w:tblGrid>
      <w:tr w:rsidR="00AA1C15" w:rsidRPr="00E14F75" w:rsidTr="00DF3CFC">
        <w:tc>
          <w:tcPr>
            <w:tcW w:w="9889" w:type="dxa"/>
          </w:tcPr>
          <w:p w:rsidR="00AA1C15" w:rsidRPr="00E14F75" w:rsidRDefault="00AA1C15" w:rsidP="00DF3CFC"/>
        </w:tc>
      </w:tr>
    </w:tbl>
    <w:p w:rsidR="00AA1C15" w:rsidRPr="00E14F75" w:rsidRDefault="00AA1C15" w:rsidP="00DF3CFC">
      <w:pPr>
        <w:pStyle w:val="Point0"/>
      </w:pPr>
      <w:r w:rsidRPr="00E14F75">
        <w:t>5.</w:t>
      </w:r>
      <w:r w:rsidRPr="00E14F75">
        <w:tab/>
        <w:t>Assessment of the audit authority(ies) of the calculation methodology and amounts and the arrangements to ensure the verification, quality, collection and storage of data.</w:t>
      </w:r>
    </w:p>
    <w:tbl>
      <w:tblPr>
        <w:tblStyle w:val="TableGrid"/>
        <w:tblW w:w="0" w:type="auto"/>
        <w:tblInd w:w="-34" w:type="dxa"/>
        <w:tblLook w:val="04A0" w:firstRow="1" w:lastRow="0" w:firstColumn="1" w:lastColumn="0" w:noHBand="0" w:noVBand="1"/>
      </w:tblPr>
      <w:tblGrid>
        <w:gridCol w:w="9889"/>
      </w:tblGrid>
      <w:tr w:rsidR="00AA1C15" w:rsidRPr="00E14F75" w:rsidTr="00DF3CFC">
        <w:tc>
          <w:tcPr>
            <w:tcW w:w="9889" w:type="dxa"/>
          </w:tcPr>
          <w:p w:rsidR="00AA1C15" w:rsidRPr="00E14F75" w:rsidRDefault="00AA1C15" w:rsidP="00DF3CFC"/>
        </w:tc>
      </w:tr>
    </w:tbl>
    <w:p w:rsidR="00AA1C15" w:rsidRPr="00E14F75" w:rsidRDefault="00AA1C15" w:rsidP="00F65EF3"/>
    <w:p w:rsidR="00AA1C15" w:rsidRPr="00E14F75" w:rsidRDefault="00AA1C15" w:rsidP="00DF3CFC">
      <w:pPr>
        <w:pStyle w:val="NormalRight"/>
        <w:rPr>
          <w:b/>
          <w:bCs/>
        </w:rPr>
      </w:pPr>
      <w:r w:rsidRPr="00E14F75">
        <w:rPr>
          <w:b/>
          <w:bCs/>
        </w:rPr>
        <w:br w:type="page"/>
      </w:r>
      <w:r w:rsidRPr="00E14F75">
        <w:rPr>
          <w:b/>
          <w:bCs/>
        </w:rPr>
        <w:lastRenderedPageBreak/>
        <w:t>Appendix 2</w:t>
      </w:r>
    </w:p>
    <w:p w:rsidR="00AA1C15" w:rsidRPr="00E14F75" w:rsidRDefault="00AA1C15" w:rsidP="00DF3CFC">
      <w:pPr>
        <w:pStyle w:val="NormalCentered"/>
      </w:pPr>
      <w:r w:rsidRPr="00E14F75">
        <w:t>Union contribution based on financing not linked to costs</w:t>
      </w:r>
    </w:p>
    <w:p w:rsidR="00AA1C15" w:rsidRPr="00E14F75" w:rsidRDefault="00AA1C15" w:rsidP="00DF3CFC">
      <w:pPr>
        <w:pStyle w:val="NormalCentered"/>
      </w:pPr>
      <w:r w:rsidRPr="00E14F75">
        <w:t>Template for submitting data for the consideration of the Commission</w:t>
      </w:r>
      <w:r w:rsidRPr="00E14F75">
        <w:br/>
        <w:t>(Article 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A1C15" w:rsidRPr="00E14F75" w:rsidTr="00C11067">
        <w:tc>
          <w:tcPr>
            <w:tcW w:w="4644" w:type="dxa"/>
            <w:shd w:val="clear" w:color="auto" w:fill="auto"/>
          </w:tcPr>
          <w:p w:rsidR="00AA1C15" w:rsidRPr="00E14F75" w:rsidRDefault="00AA1C15" w:rsidP="0075304D">
            <w:pPr>
              <w:spacing w:before="60" w:after="60" w:line="240" w:lineRule="auto"/>
            </w:pPr>
            <w:r w:rsidRPr="00E14F75">
              <w:t>Date of submitting the proposal</w:t>
            </w:r>
          </w:p>
        </w:tc>
        <w:tc>
          <w:tcPr>
            <w:tcW w:w="4644" w:type="dxa"/>
            <w:shd w:val="clear" w:color="auto" w:fill="auto"/>
          </w:tcPr>
          <w:p w:rsidR="00AA1C15" w:rsidRPr="00E14F75" w:rsidRDefault="00AA1C15" w:rsidP="0075304D">
            <w:pPr>
              <w:spacing w:before="60" w:after="60" w:line="240" w:lineRule="auto"/>
            </w:pPr>
          </w:p>
        </w:tc>
      </w:tr>
      <w:tr w:rsidR="00AA1C15" w:rsidRPr="00E14F75" w:rsidTr="00C11067">
        <w:tc>
          <w:tcPr>
            <w:tcW w:w="4644" w:type="dxa"/>
            <w:shd w:val="clear" w:color="auto" w:fill="auto"/>
          </w:tcPr>
          <w:p w:rsidR="00AA1C15" w:rsidRPr="00E14F75" w:rsidRDefault="00AA1C15" w:rsidP="0075304D">
            <w:pPr>
              <w:spacing w:before="60" w:after="60" w:line="240" w:lineRule="auto"/>
            </w:pPr>
          </w:p>
        </w:tc>
        <w:tc>
          <w:tcPr>
            <w:tcW w:w="4644" w:type="dxa"/>
            <w:shd w:val="clear" w:color="auto" w:fill="auto"/>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F65EF3">
      <w:r w:rsidRPr="00E14F75">
        <w:t>This Appendix is not required when amounts for EU-level financing not linked to costs established by the delegated act referred to in Article 95(4) are used.</w:t>
      </w:r>
    </w:p>
    <w:p w:rsidR="00AA1C15" w:rsidRPr="00E14F75" w:rsidRDefault="00AA1C15" w:rsidP="00F65EF3">
      <w:pPr>
        <w:sectPr w:rsidR="00AA1C15" w:rsidRPr="00E14F75" w:rsidSect="00E56BFD">
          <w:headerReference w:type="default" r:id="rId47"/>
          <w:footerReference w:type="default" r:id="rId48"/>
          <w:footnotePr>
            <w:numRestart w:val="eachPage"/>
          </w:footnotePr>
          <w:pgSz w:w="11907" w:h="16839"/>
          <w:pgMar w:top="1134" w:right="1134" w:bottom="1134" w:left="1134" w:header="567" w:footer="567" w:gutter="0"/>
          <w:cols w:space="720"/>
          <w:docGrid w:linePitch="360"/>
        </w:sectPr>
      </w:pPr>
    </w:p>
    <w:p w:rsidR="00AA1C15" w:rsidRPr="00E14F75" w:rsidRDefault="00AA1C15" w:rsidP="00F65EF3">
      <w:r w:rsidRPr="00E14F75">
        <w:lastRenderedPageBreak/>
        <w:t>A.</w:t>
      </w:r>
      <w:r w:rsidRPr="00E14F75">
        <w:tab/>
        <w:t xml:space="preserve">Summary of the main elements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570"/>
        <w:gridCol w:w="914"/>
        <w:gridCol w:w="1383"/>
        <w:gridCol w:w="2430"/>
        <w:gridCol w:w="883"/>
        <w:gridCol w:w="1336"/>
        <w:gridCol w:w="2701"/>
        <w:gridCol w:w="2389"/>
      </w:tblGrid>
      <w:tr w:rsidR="00AA1C15" w:rsidRPr="00E14F75" w:rsidTr="00452149">
        <w:trPr>
          <w:trHeight w:val="227"/>
        </w:trPr>
        <w:tc>
          <w:tcPr>
            <w:tcW w:w="0" w:type="auto"/>
            <w:vAlign w:val="center"/>
          </w:tcPr>
          <w:p w:rsidR="00AA1C15" w:rsidRPr="00E14F75" w:rsidRDefault="00AA1C15" w:rsidP="00452149">
            <w:pPr>
              <w:spacing w:before="60" w:after="60" w:line="240" w:lineRule="auto"/>
              <w:jc w:val="center"/>
            </w:pPr>
            <w:r w:rsidRPr="00E14F75">
              <w:t>Specific objective</w:t>
            </w:r>
          </w:p>
        </w:tc>
        <w:tc>
          <w:tcPr>
            <w:tcW w:w="0" w:type="auto"/>
            <w:vAlign w:val="center"/>
          </w:tcPr>
          <w:p w:rsidR="00AA1C15" w:rsidRPr="00E14F75" w:rsidRDefault="00AA1C15" w:rsidP="00452149">
            <w:pPr>
              <w:spacing w:before="60" w:after="60" w:line="240" w:lineRule="auto"/>
              <w:jc w:val="center"/>
            </w:pPr>
            <w:r w:rsidRPr="00E14F75">
              <w:t>The amount covered by the financing not linked to costs</w:t>
            </w:r>
          </w:p>
        </w:tc>
        <w:tc>
          <w:tcPr>
            <w:tcW w:w="0" w:type="auto"/>
            <w:gridSpan w:val="2"/>
            <w:vAlign w:val="center"/>
          </w:tcPr>
          <w:p w:rsidR="00AA1C15" w:rsidRPr="00E14F75" w:rsidRDefault="00AA1C15" w:rsidP="00452149">
            <w:pPr>
              <w:spacing w:before="60" w:after="60" w:line="240" w:lineRule="auto"/>
              <w:jc w:val="center"/>
            </w:pPr>
            <w:r w:rsidRPr="00E14F75">
              <w:t>Type(s) of operation covered</w:t>
            </w:r>
          </w:p>
        </w:tc>
        <w:tc>
          <w:tcPr>
            <w:tcW w:w="0" w:type="auto"/>
            <w:vAlign w:val="center"/>
          </w:tcPr>
          <w:p w:rsidR="00AA1C15" w:rsidRPr="00E14F75" w:rsidRDefault="00AA1C15" w:rsidP="00452149">
            <w:pPr>
              <w:spacing w:before="60" w:after="60" w:line="240" w:lineRule="auto"/>
              <w:jc w:val="center"/>
            </w:pPr>
            <w:r w:rsidRPr="00E14F75">
              <w:t>Conditions to be fulfilled/results to be achieved triggering reimbursement by the Commission</w:t>
            </w:r>
          </w:p>
        </w:tc>
        <w:tc>
          <w:tcPr>
            <w:tcW w:w="0" w:type="auto"/>
            <w:gridSpan w:val="2"/>
            <w:shd w:val="clear" w:color="auto" w:fill="auto"/>
            <w:vAlign w:val="center"/>
          </w:tcPr>
          <w:p w:rsidR="00AA1C15" w:rsidRPr="00E14F75" w:rsidRDefault="00AA1C15" w:rsidP="00452149">
            <w:pPr>
              <w:spacing w:before="60" w:after="60" w:line="240" w:lineRule="auto"/>
              <w:jc w:val="center"/>
            </w:pPr>
            <w:r w:rsidRPr="00E14F75">
              <w:t>indicator</w:t>
            </w:r>
          </w:p>
        </w:tc>
        <w:tc>
          <w:tcPr>
            <w:tcW w:w="0" w:type="auto"/>
            <w:shd w:val="clear" w:color="auto" w:fill="auto"/>
            <w:vAlign w:val="center"/>
          </w:tcPr>
          <w:p w:rsidR="00AA1C15" w:rsidRPr="00E14F75" w:rsidRDefault="00AA1C15" w:rsidP="00452149">
            <w:pPr>
              <w:spacing w:before="60" w:after="60" w:line="240" w:lineRule="auto"/>
              <w:jc w:val="center"/>
            </w:pPr>
            <w:r w:rsidRPr="00E14F75">
              <w:t>Unit of measurement for the conditions to be fulfilled/results to be achieved triggering reimbursement by the Commission</w:t>
            </w:r>
          </w:p>
        </w:tc>
        <w:tc>
          <w:tcPr>
            <w:tcW w:w="0" w:type="auto"/>
            <w:vAlign w:val="center"/>
          </w:tcPr>
          <w:p w:rsidR="00AA1C15" w:rsidRPr="00E14F75" w:rsidRDefault="00AA1C15" w:rsidP="00452149">
            <w:pPr>
              <w:spacing w:before="60" w:after="60" w:line="240" w:lineRule="auto"/>
              <w:jc w:val="center"/>
            </w:pPr>
            <w:r w:rsidRPr="00E14F75">
              <w:t>Envisaged type of reimbursement method used to reimburse the beneficiary or beneficiaries</w:t>
            </w:r>
          </w:p>
        </w:tc>
      </w:tr>
      <w:tr w:rsidR="00AA1C15" w:rsidRPr="00E14F75" w:rsidTr="00452149">
        <w:trPr>
          <w:trHeight w:val="227"/>
        </w:trPr>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r w:rsidRPr="00E14F75">
              <w:t>Code</w:t>
            </w:r>
            <w:r w:rsidRPr="00E14F75">
              <w:rPr>
                <w:rStyle w:val="FootnoteReference"/>
              </w:rPr>
              <w:footnoteReference w:id="80"/>
            </w:r>
          </w:p>
        </w:tc>
        <w:tc>
          <w:tcPr>
            <w:tcW w:w="0" w:type="auto"/>
            <w:shd w:val="clear" w:color="auto" w:fill="auto"/>
          </w:tcPr>
          <w:p w:rsidR="00AA1C15" w:rsidRPr="00E14F75" w:rsidRDefault="00AA1C15" w:rsidP="0075304D">
            <w:pPr>
              <w:spacing w:before="60" w:after="60" w:line="240" w:lineRule="auto"/>
            </w:pPr>
            <w:r w:rsidRPr="00E14F75">
              <w:t>Description</w:t>
            </w: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r w:rsidRPr="00E14F75">
              <w:t>Code</w:t>
            </w:r>
            <w:r w:rsidRPr="00E14F75">
              <w:rPr>
                <w:rStyle w:val="FootnoteReference"/>
              </w:rPr>
              <w:footnoteReference w:id="81"/>
            </w:r>
            <w:r w:rsidRPr="00E14F75">
              <w:t xml:space="preserve"> </w:t>
            </w:r>
          </w:p>
        </w:tc>
        <w:tc>
          <w:tcPr>
            <w:tcW w:w="0" w:type="auto"/>
          </w:tcPr>
          <w:p w:rsidR="00AA1C15" w:rsidRPr="00E14F75" w:rsidRDefault="00AA1C15" w:rsidP="0075304D">
            <w:pPr>
              <w:spacing w:before="60" w:after="60" w:line="240" w:lineRule="auto"/>
            </w:pPr>
            <w:r w:rsidRPr="00E14F75">
              <w:t>Description</w:t>
            </w: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r>
      <w:tr w:rsidR="00AA1C15" w:rsidRPr="00E14F75" w:rsidTr="00452149">
        <w:trPr>
          <w:trHeight w:val="227"/>
        </w:trPr>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r>
      <w:tr w:rsidR="00AA1C15" w:rsidRPr="00E14F75" w:rsidTr="00452149">
        <w:trPr>
          <w:trHeight w:val="227"/>
        </w:trPr>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r>
      <w:tr w:rsidR="00AA1C15" w:rsidRPr="00E14F75" w:rsidTr="00452149">
        <w:trPr>
          <w:trHeight w:val="227"/>
        </w:trPr>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r>
      <w:tr w:rsidR="00AA1C15" w:rsidRPr="00E14F75" w:rsidTr="00452149">
        <w:trPr>
          <w:trHeight w:val="227"/>
        </w:trPr>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r>
      <w:tr w:rsidR="00AA1C15" w:rsidRPr="00E14F75" w:rsidTr="00452149">
        <w:trPr>
          <w:trHeight w:val="227"/>
        </w:trPr>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c>
          <w:tcPr>
            <w:tcW w:w="0" w:type="auto"/>
            <w:shd w:val="clear" w:color="auto" w:fill="auto"/>
          </w:tcPr>
          <w:p w:rsidR="00AA1C15" w:rsidRPr="00E14F75" w:rsidRDefault="00AA1C15" w:rsidP="0075304D">
            <w:pPr>
              <w:spacing w:before="60" w:after="60" w:line="240" w:lineRule="auto"/>
            </w:pPr>
          </w:p>
        </w:tc>
        <w:tc>
          <w:tcPr>
            <w:tcW w:w="0" w:type="auto"/>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F65EF3">
      <w:pPr>
        <w:sectPr w:rsidR="00AA1C15" w:rsidRPr="00E14F75" w:rsidSect="00E56BFD">
          <w:headerReference w:type="default" r:id="rId49"/>
          <w:footerReference w:type="default" r:id="rId50"/>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F65EF3">
      <w:r w:rsidRPr="00E14F75">
        <w:lastRenderedPageBreak/>
        <w:t>B.</w:t>
      </w:r>
      <w:r w:rsidRPr="00E14F75">
        <w:tab/>
        <w:t>Details by type of operation (to be completed for every type of operation)</w:t>
      </w:r>
    </w:p>
    <w:tbl>
      <w:tblPr>
        <w:tblW w:w="0" w:type="auto"/>
        <w:tblLook w:val="0000" w:firstRow="0" w:lastRow="0" w:firstColumn="0" w:lastColumn="0" w:noHBand="0" w:noVBand="0"/>
      </w:tblPr>
      <w:tblGrid>
        <w:gridCol w:w="5070"/>
        <w:gridCol w:w="1595"/>
        <w:gridCol w:w="1595"/>
        <w:gridCol w:w="1595"/>
      </w:tblGrid>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r w:rsidRPr="00E14F75">
              <w:t xml:space="preserve">1. Description of the operation type </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r w:rsidRPr="00E14F75">
              <w:t>2. Specific objective</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r w:rsidRPr="00E14F75">
              <w:t xml:space="preserve">3. Conditions to be fulfilled or results to be achieved </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r w:rsidRPr="00E14F75">
              <w:t>4. Deadline for fulfilment of conditions or results to be achieved</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Del="00676B97" w:rsidRDefault="00AA1C15" w:rsidP="0075304D">
            <w:pPr>
              <w:spacing w:before="60" w:after="60" w:line="240" w:lineRule="auto"/>
            </w:pPr>
            <w:r w:rsidRPr="00E14F75">
              <w:t>5. Indicator definition</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r w:rsidRPr="00E14F75">
              <w:t xml:space="preserve">6. Unit of measurement for conditions to be fulfilled/results to be achieved triggering reimbursement by the Commission </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vMerge w:val="restart"/>
            <w:tcBorders>
              <w:top w:val="single" w:sz="4" w:space="0" w:color="auto"/>
              <w:left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r w:rsidRPr="00E14F75">
              <w:t>7. Intermediate deliverables (if applicable) triggering reimbursement by the Commission with schedule for reimbursements</w:t>
            </w:r>
          </w:p>
        </w:tc>
        <w:tc>
          <w:tcPr>
            <w:tcW w:w="1595"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r w:rsidRPr="00E14F75">
              <w:t xml:space="preserve">Intermediate deliverables </w:t>
            </w:r>
          </w:p>
        </w:tc>
        <w:tc>
          <w:tcPr>
            <w:tcW w:w="1595"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r w:rsidRPr="00E14F75">
              <w:t>Envisaged date</w:t>
            </w:r>
          </w:p>
        </w:tc>
        <w:tc>
          <w:tcPr>
            <w:tcW w:w="1595"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r w:rsidRPr="00E14F75">
              <w:t>Amounts (in EUR)</w:t>
            </w:r>
          </w:p>
        </w:tc>
      </w:tr>
      <w:tr w:rsidR="00AA1C15" w:rsidRPr="00E14F75" w:rsidTr="00452149">
        <w:trPr>
          <w:trHeight w:val="227"/>
        </w:trPr>
        <w:tc>
          <w:tcPr>
            <w:tcW w:w="5070" w:type="dxa"/>
            <w:vMerge/>
            <w:tcBorders>
              <w:left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vMerge/>
            <w:tcBorders>
              <w:left w:val="single" w:sz="4" w:space="0" w:color="auto"/>
              <w:bottom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c>
          <w:tcPr>
            <w:tcW w:w="1595" w:type="dxa"/>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r w:rsidRPr="00E14F75">
              <w:t>8. Total amount (including EU and national funding)</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r w:rsidRPr="00E14F75">
              <w:t>9. Adjustment(s) method</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64B0C">
            <w:pPr>
              <w:pageBreakBefore/>
              <w:spacing w:before="60" w:after="60" w:line="240" w:lineRule="auto"/>
            </w:pPr>
            <w:r w:rsidRPr="00E14F75">
              <w:lastRenderedPageBreak/>
              <w:t>10. Verification of the achievement of the result or condition (and where relevant, the intermediate deliverables):</w:t>
            </w:r>
          </w:p>
          <w:p w:rsidR="00AA1C15" w:rsidRPr="00E14F75" w:rsidRDefault="00AA1C15" w:rsidP="0075304D">
            <w:pPr>
              <w:spacing w:before="60" w:after="60" w:line="240" w:lineRule="auto"/>
            </w:pPr>
            <w:r w:rsidRPr="00E14F75">
              <w:t>- describe what document(s)/system will be used to verify the achievement of the result or condition (and where relevant, each of the intermediate deliverables);</w:t>
            </w:r>
          </w:p>
          <w:p w:rsidR="00AA1C15" w:rsidRPr="00E14F75" w:rsidRDefault="00AA1C15" w:rsidP="0075304D">
            <w:pPr>
              <w:spacing w:before="60" w:after="60" w:line="240" w:lineRule="auto"/>
            </w:pPr>
            <w:r w:rsidRPr="00E14F75">
              <w:t>- describe what will be checfked, by whom and how during management verifications (including on-the-spot);</w:t>
            </w:r>
          </w:p>
          <w:p w:rsidR="00AA1C15" w:rsidRPr="00E14F75" w:rsidRDefault="00AA1C15" w:rsidP="0075304D">
            <w:pPr>
              <w:spacing w:before="60" w:after="60" w:line="240" w:lineRule="auto"/>
            </w:pPr>
            <w:r w:rsidRPr="00E14F75">
              <w:t>- describe what arrangements will be made to collect and store relevant data/documents.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r w:rsidRPr="00E14F75">
              <w:t>11. Use of grants in the form of financing not linked to costs.</w:t>
            </w:r>
          </w:p>
          <w:p w:rsidR="00AA1C15" w:rsidRPr="00E14F75" w:rsidRDefault="00AA1C15" w:rsidP="0075304D">
            <w:pPr>
              <w:spacing w:before="60" w:after="60" w:line="240" w:lineRule="auto"/>
            </w:pPr>
            <w:r w:rsidRPr="00E14F75">
              <w:t>Does the grant provided by Member State to beneficiaries take the form of financing not linked to costs? [Y/N]</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r w:rsidR="00AA1C15" w:rsidRPr="00E14F75" w:rsidTr="00452149">
        <w:trPr>
          <w:trHeight w:val="227"/>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C15" w:rsidRPr="00E14F75" w:rsidRDefault="00AA1C15" w:rsidP="0075304D">
            <w:pPr>
              <w:spacing w:before="60" w:after="60" w:line="240" w:lineRule="auto"/>
            </w:pPr>
            <w:r w:rsidRPr="00E14F75">
              <w:t>12. Arrangements to ensure the audit trail</w:t>
            </w:r>
          </w:p>
          <w:p w:rsidR="00AA1C15" w:rsidRPr="00E14F75" w:rsidRDefault="00AA1C15" w:rsidP="0075304D">
            <w:pPr>
              <w:spacing w:before="60" w:after="60" w:line="240" w:lineRule="auto"/>
            </w:pPr>
            <w:r w:rsidRPr="00E14F75">
              <w:t>Please list the body(ies) responsible for these arrangements.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AA1C15" w:rsidRPr="00E14F75" w:rsidRDefault="00AA1C15" w:rsidP="0075304D">
            <w:pPr>
              <w:spacing w:before="60" w:after="60" w:line="240" w:lineRule="auto"/>
            </w:pPr>
          </w:p>
        </w:tc>
      </w:tr>
    </w:tbl>
    <w:p w:rsidR="00AA1C15" w:rsidRPr="00E14F75" w:rsidRDefault="00AA1C15" w:rsidP="00F65EF3"/>
    <w:p w:rsidR="00AA1C15" w:rsidRPr="00E14F75" w:rsidRDefault="00AA1C15" w:rsidP="00F65EF3">
      <w:pPr>
        <w:sectPr w:rsidR="00AA1C15" w:rsidRPr="00E14F75" w:rsidSect="00E56BFD">
          <w:headerReference w:type="default" r:id="rId51"/>
          <w:footerReference w:type="default" r:id="rId52"/>
          <w:footnotePr>
            <w:numRestart w:val="eachPage"/>
          </w:footnotePr>
          <w:pgSz w:w="11907" w:h="16839"/>
          <w:pgMar w:top="1134" w:right="1134" w:bottom="1134" w:left="1134" w:header="567" w:footer="567" w:gutter="0"/>
          <w:cols w:space="720"/>
          <w:docGrid w:linePitch="360"/>
        </w:sectPr>
      </w:pPr>
    </w:p>
    <w:p w:rsidR="00AA1C15" w:rsidRPr="00E14F75" w:rsidRDefault="00AA1C15" w:rsidP="009111FF">
      <w:pPr>
        <w:pStyle w:val="NormalRight"/>
        <w:rPr>
          <w:b/>
          <w:bCs/>
        </w:rPr>
      </w:pPr>
      <w:r w:rsidRPr="00E14F75">
        <w:rPr>
          <w:b/>
          <w:bCs/>
        </w:rPr>
        <w:lastRenderedPageBreak/>
        <w:t>Appendix 3</w:t>
      </w:r>
    </w:p>
    <w:p w:rsidR="00AA1C15" w:rsidRPr="00E14F75" w:rsidRDefault="00AA1C15" w:rsidP="009111FF">
      <w:pPr>
        <w:pStyle w:val="NormalCentered"/>
      </w:pPr>
      <w:r w:rsidRPr="00E14F75">
        <w:t>Thematic Facility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6"/>
        <w:gridCol w:w="3697"/>
        <w:gridCol w:w="86"/>
        <w:gridCol w:w="3611"/>
        <w:gridCol w:w="3697"/>
      </w:tblGrid>
      <w:tr w:rsidR="00AA1C15" w:rsidRPr="00E14F75" w:rsidTr="009111FF">
        <w:trPr>
          <w:trHeight w:val="227"/>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1C15" w:rsidRPr="00E14F75" w:rsidRDefault="00AA1C15" w:rsidP="009111FF">
            <w:pPr>
              <w:spacing w:before="60" w:after="60" w:line="240" w:lineRule="auto"/>
              <w:jc w:val="center"/>
            </w:pPr>
            <w:r w:rsidRPr="00E14F75">
              <w:t>Procedure reference / Specific objective</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1C15" w:rsidRPr="00E14F75" w:rsidRDefault="00AA1C15" w:rsidP="009111FF">
            <w:pPr>
              <w:spacing w:before="60" w:after="60" w:line="240" w:lineRule="auto"/>
              <w:jc w:val="center"/>
            </w:pPr>
            <w:r w:rsidRPr="00E14F75">
              <w:t>Modality: Specific action/ emergency assistance/ resettlement and humanitarian admission/ transfer of applicants for or beneficiaries of international protection</w:t>
            </w:r>
          </w:p>
        </w:tc>
        <w:tc>
          <w:tcPr>
            <w:tcW w:w="125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1C15" w:rsidRPr="00E14F75" w:rsidRDefault="00AA1C15" w:rsidP="009111FF">
            <w:pPr>
              <w:spacing w:before="60" w:after="60" w:line="240" w:lineRule="auto"/>
              <w:jc w:val="center"/>
            </w:pPr>
            <w:r w:rsidRPr="00E14F75">
              <w:t>Type of intervention</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1C15" w:rsidRPr="00E14F75" w:rsidRDefault="00AA1C15" w:rsidP="009111FF">
            <w:pPr>
              <w:spacing w:before="60" w:after="60" w:line="240" w:lineRule="auto"/>
              <w:jc w:val="center"/>
            </w:pPr>
            <w:r w:rsidRPr="00E14F75">
              <w:t>EU contribution (EUR)</w:t>
            </w:r>
          </w:p>
        </w:tc>
      </w:tr>
      <w:tr w:rsidR="00AA1C15" w:rsidRPr="00E14F75" w:rsidTr="009111FF">
        <w:trPr>
          <w:trHeight w:val="227"/>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1C15" w:rsidRPr="00E14F75" w:rsidRDefault="00AA1C15" w:rsidP="009111FF">
            <w:pPr>
              <w:spacing w:before="60" w:after="60" w:line="240" w:lineRule="auto"/>
              <w:jc w:val="center"/>
              <w:rPr>
                <w:i/>
                <w:iCs/>
              </w:rPr>
            </w:pPr>
            <w:r w:rsidRPr="00E14F75">
              <w:rPr>
                <w:i/>
                <w:iCs/>
              </w:rPr>
              <w:t>&lt;type='N' input='M'&gt;</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1C15" w:rsidRPr="00E14F75" w:rsidRDefault="00AA1C15" w:rsidP="009111FF">
            <w:pPr>
              <w:spacing w:before="60" w:after="60" w:line="240" w:lineRule="auto"/>
              <w:jc w:val="center"/>
              <w:rPr>
                <w:i/>
                <w:iCs/>
              </w:rPr>
            </w:pPr>
            <w:r w:rsidRPr="00E14F75">
              <w:rPr>
                <w:i/>
                <w:iCs/>
              </w:rPr>
              <w:t>&lt;type='S’ input='S'&gt;</w:t>
            </w:r>
          </w:p>
        </w:tc>
        <w:tc>
          <w:tcPr>
            <w:tcW w:w="125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1C15" w:rsidRPr="00E14F75" w:rsidRDefault="00AA1C15" w:rsidP="009111FF">
            <w:pPr>
              <w:spacing w:before="60" w:after="60" w:line="240" w:lineRule="auto"/>
              <w:jc w:val="center"/>
              <w:rPr>
                <w:i/>
                <w:iCs/>
              </w:rPr>
            </w:pPr>
            <w:r w:rsidRPr="00E14F75">
              <w:rPr>
                <w:i/>
                <w:iCs/>
              </w:rPr>
              <w:t>&lt;type='S’ input='S'&gt;</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A1C15" w:rsidRPr="00E14F75" w:rsidRDefault="00AA1C15" w:rsidP="009111FF">
            <w:pPr>
              <w:spacing w:before="60" w:after="60" w:line="240" w:lineRule="auto"/>
              <w:jc w:val="center"/>
              <w:rPr>
                <w:i/>
                <w:iCs/>
              </w:rPr>
            </w:pPr>
            <w:r w:rsidRPr="00E14F75">
              <w:rPr>
                <w:i/>
                <w:iCs/>
              </w:rPr>
              <w:t>&lt;type='N' input='M'&gt;</w:t>
            </w:r>
          </w:p>
        </w:tc>
      </w:tr>
      <w:tr w:rsidR="00AA1C15" w:rsidRPr="00E14F75" w:rsidTr="009111FF">
        <w:trPr>
          <w:trHeight w:val="227"/>
        </w:trPr>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1C15" w:rsidRPr="00E14F75" w:rsidRDefault="00AA1C15" w:rsidP="0075304D">
            <w:pPr>
              <w:spacing w:before="60" w:after="60" w:line="240" w:lineRule="auto"/>
            </w:pPr>
            <w:r w:rsidRPr="00E14F75">
              <w:t>Description of the action</w:t>
            </w:r>
          </w:p>
        </w:tc>
        <w:tc>
          <w:tcPr>
            <w:tcW w:w="375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C15" w:rsidRPr="00E14F75" w:rsidRDefault="00AA1C15" w:rsidP="0075304D">
            <w:pPr>
              <w:spacing w:before="60" w:after="60" w:line="240" w:lineRule="auto"/>
            </w:pPr>
            <w:r w:rsidRPr="00E14F75">
              <w:t>[text]</w:t>
            </w:r>
          </w:p>
          <w:p w:rsidR="00AA1C15" w:rsidRPr="00E14F75" w:rsidRDefault="00AA1C15" w:rsidP="0075304D">
            <w:pPr>
              <w:spacing w:before="60" w:after="60" w:line="240" w:lineRule="auto"/>
            </w:pPr>
          </w:p>
        </w:tc>
      </w:tr>
      <w:tr w:rsidR="00AA1C15" w:rsidRPr="00E14F75" w:rsidTr="009111FF">
        <w:trPr>
          <w:trHeight w:val="227"/>
        </w:trPr>
        <w:tc>
          <w:tcPr>
            <w:tcW w:w="252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1C15" w:rsidRPr="00E14F75" w:rsidRDefault="00AA1C15" w:rsidP="0075304D">
            <w:pPr>
              <w:spacing w:before="60" w:after="60" w:line="240" w:lineRule="auto"/>
            </w:pPr>
            <w:r w:rsidRPr="00E14F75">
              <w:t>Member State submits a thematic facility amendment /declines</w:t>
            </w:r>
          </w:p>
        </w:tc>
        <w:tc>
          <w:tcPr>
            <w:tcW w:w="2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1C15" w:rsidRPr="00E14F75" w:rsidRDefault="00AA1C15" w:rsidP="0075304D">
            <w:pPr>
              <w:spacing w:before="60" w:after="60" w:line="240" w:lineRule="auto"/>
            </w:pPr>
            <w:r w:rsidRPr="00E14F75">
              <w:t xml:space="preserve">Date: </w:t>
            </w:r>
            <w:r w:rsidRPr="00E14F75">
              <w:rPr>
                <w:i/>
                <w:iCs/>
              </w:rPr>
              <w:t>&lt;type='N' input='M'&gt;</w:t>
            </w:r>
          </w:p>
          <w:p w:rsidR="00AA1C15" w:rsidRPr="00E14F75" w:rsidRDefault="00AA1C15" w:rsidP="0075304D">
            <w:pPr>
              <w:spacing w:before="60" w:after="60" w:line="240" w:lineRule="auto"/>
            </w:pPr>
            <w:r w:rsidRPr="00E14F75">
              <w:t xml:space="preserve">Submit/Decline: </w:t>
            </w:r>
            <w:r w:rsidRPr="00E14F75">
              <w:rPr>
                <w:i/>
                <w:iCs/>
              </w:rPr>
              <w:t>&lt;type='S’ input='S'&gt;</w:t>
            </w:r>
          </w:p>
        </w:tc>
      </w:tr>
      <w:tr w:rsidR="00AA1C15" w:rsidRPr="00E14F75" w:rsidTr="009111FF">
        <w:trPr>
          <w:trHeight w:val="227"/>
        </w:trPr>
        <w:tc>
          <w:tcPr>
            <w:tcW w:w="252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1C15" w:rsidRPr="00E14F75" w:rsidRDefault="00AA1C15" w:rsidP="0075304D">
            <w:pPr>
              <w:spacing w:before="60" w:after="60" w:line="240" w:lineRule="auto"/>
            </w:pPr>
            <w:r w:rsidRPr="00E14F75">
              <w:t>Comment (if Member State declines or if indicators targets and millstones are not updated a justification should be encoded; tables 1 of point 2.1.3, 1 of point 3.1 and 1 of point 3.2 of this Annex should be revised)</w:t>
            </w:r>
          </w:p>
        </w:tc>
        <w:tc>
          <w:tcPr>
            <w:tcW w:w="247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C15" w:rsidRPr="00E14F75" w:rsidRDefault="00AA1C15" w:rsidP="009111FF">
            <w:pPr>
              <w:spacing w:before="60" w:after="60" w:line="240" w:lineRule="auto"/>
            </w:pPr>
            <w:r w:rsidRPr="00E14F75">
              <w:t>[text]</w:t>
            </w:r>
          </w:p>
        </w:tc>
      </w:tr>
    </w:tbl>
    <w:p w:rsidR="00AA1C15" w:rsidRPr="00E14F75" w:rsidRDefault="00AA1C15" w:rsidP="00EC3489">
      <w:pPr>
        <w:pStyle w:val="LignefinalLandscape"/>
      </w:pPr>
    </w:p>
    <w:p w:rsidR="00AA1C15" w:rsidRPr="00E14F75" w:rsidRDefault="00AA1C15" w:rsidP="00F65EF3">
      <w:pPr>
        <w:sectPr w:rsidR="00AA1C15" w:rsidRPr="00E14F75" w:rsidSect="00E56BFD">
          <w:headerReference w:type="default" r:id="rId53"/>
          <w:footerReference w:type="default" r:id="rId54"/>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9111FF">
      <w:pPr>
        <w:pStyle w:val="Annexetitre"/>
      </w:pPr>
      <w:r w:rsidRPr="00E14F75">
        <w:lastRenderedPageBreak/>
        <w:t>ANNEX VII</w:t>
      </w:r>
    </w:p>
    <w:p w:rsidR="00AA1C15" w:rsidRPr="00E14F75" w:rsidRDefault="00AA1C15" w:rsidP="009111FF">
      <w:pPr>
        <w:pStyle w:val="NormalCentered"/>
      </w:pPr>
      <w:r w:rsidRPr="00E14F75">
        <w:t>Template for the transmission of data – Article 42</w:t>
      </w:r>
      <w:r w:rsidRPr="00E14F75">
        <w:rPr>
          <w:rStyle w:val="FootnoteReference"/>
        </w:rPr>
        <w:footnoteReference w:id="82"/>
      </w:r>
    </w:p>
    <w:p w:rsidR="00AA1C15" w:rsidRPr="00E14F75" w:rsidRDefault="00AA1C15" w:rsidP="00F65EF3">
      <w:r w:rsidRPr="00E14F75">
        <w:t>Table 1: Financial information at priority and programme level for the ERDF, the Cohesion Fund, the ESF+, the JTF and the EMFAF (Article 42(2), point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017"/>
        <w:gridCol w:w="1017"/>
        <w:gridCol w:w="1151"/>
        <w:gridCol w:w="1351"/>
        <w:gridCol w:w="1177"/>
        <w:gridCol w:w="1017"/>
        <w:gridCol w:w="1096"/>
        <w:gridCol w:w="1193"/>
        <w:gridCol w:w="1214"/>
        <w:gridCol w:w="1178"/>
        <w:gridCol w:w="1304"/>
        <w:gridCol w:w="1055"/>
      </w:tblGrid>
      <w:tr w:rsidR="00AA1C15" w:rsidRPr="00E14F75" w:rsidTr="009111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9111FF">
            <w:pPr>
              <w:spacing w:before="60" w:after="60" w:line="240" w:lineRule="auto"/>
              <w:jc w:val="center"/>
              <w:rPr>
                <w:sz w:val="17"/>
                <w:szCs w:val="17"/>
              </w:rPr>
            </w:pPr>
            <w:r w:rsidRPr="00E14F75">
              <w:rPr>
                <w:sz w:val="17"/>
                <w:szCs w:val="17"/>
              </w:rPr>
              <w:t>1.</w:t>
            </w:r>
          </w:p>
        </w:tc>
        <w:tc>
          <w:tcPr>
            <w:tcW w:w="0" w:type="auto"/>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111FF">
            <w:pPr>
              <w:spacing w:before="60" w:after="60" w:line="240" w:lineRule="auto"/>
              <w:jc w:val="center"/>
              <w:rPr>
                <w:sz w:val="17"/>
                <w:szCs w:val="17"/>
              </w:rPr>
            </w:pPr>
            <w:r w:rsidRPr="00E14F75">
              <w:rPr>
                <w:sz w:val="17"/>
                <w:szCs w:val="17"/>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9111FF">
            <w:pPr>
              <w:spacing w:before="60" w:after="60" w:line="240" w:lineRule="auto"/>
              <w:jc w:val="center"/>
              <w:rPr>
                <w:sz w:val="17"/>
                <w:szCs w:val="17"/>
              </w:rPr>
            </w:pPr>
            <w:r w:rsidRPr="00E14F75">
              <w:rPr>
                <w:sz w:val="17"/>
                <w:szCs w:val="17"/>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9111FF">
            <w:pPr>
              <w:spacing w:before="60" w:after="60" w:line="240" w:lineRule="auto"/>
              <w:jc w:val="center"/>
              <w:rPr>
                <w:sz w:val="17"/>
                <w:szCs w:val="17"/>
              </w:rPr>
            </w:pPr>
            <w:r w:rsidRPr="00E14F75">
              <w:rPr>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9111FF">
            <w:pPr>
              <w:spacing w:before="60" w:after="60" w:line="240" w:lineRule="auto"/>
              <w:jc w:val="center"/>
              <w:rPr>
                <w:sz w:val="17"/>
                <w:szCs w:val="17"/>
              </w:rPr>
            </w:pPr>
            <w:r w:rsidRPr="00E14F75">
              <w:rPr>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9111FF">
            <w:pPr>
              <w:spacing w:before="60" w:after="60" w:line="240" w:lineRule="auto"/>
              <w:jc w:val="center"/>
              <w:rPr>
                <w:sz w:val="17"/>
                <w:szCs w:val="17"/>
              </w:rPr>
            </w:pPr>
            <w:r w:rsidRPr="00E14F75">
              <w:rPr>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A1C15" w:rsidRPr="00E14F75" w:rsidRDefault="00AA1C15" w:rsidP="009111FF">
            <w:pPr>
              <w:spacing w:before="60" w:after="60" w:line="240" w:lineRule="auto"/>
              <w:jc w:val="center"/>
              <w:rPr>
                <w:sz w:val="17"/>
                <w:szCs w:val="17"/>
              </w:rPr>
            </w:pPr>
            <w:r w:rsidRPr="00E14F75">
              <w:rPr>
                <w:sz w:val="17"/>
                <w:szCs w:val="17"/>
              </w:rPr>
              <w:t>7.</w:t>
            </w:r>
          </w:p>
        </w:tc>
        <w:tc>
          <w:tcPr>
            <w:tcW w:w="0" w:type="auto"/>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111FF">
            <w:pPr>
              <w:spacing w:before="60" w:after="60" w:line="240" w:lineRule="auto"/>
              <w:jc w:val="center"/>
              <w:rPr>
                <w:sz w:val="17"/>
                <w:szCs w:val="17"/>
              </w:rPr>
            </w:pPr>
            <w:r w:rsidRPr="00E14F75">
              <w:rPr>
                <w:sz w:val="17"/>
                <w:szCs w:val="17"/>
              </w:rPr>
              <w:t>8.</w:t>
            </w:r>
          </w:p>
        </w:tc>
        <w:tc>
          <w:tcPr>
            <w:tcW w:w="0" w:type="auto"/>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111FF">
            <w:pPr>
              <w:spacing w:before="60" w:after="60" w:line="240" w:lineRule="auto"/>
              <w:jc w:val="center"/>
              <w:rPr>
                <w:sz w:val="17"/>
                <w:szCs w:val="17"/>
              </w:rPr>
            </w:pPr>
            <w:r w:rsidRPr="00E14F75">
              <w:rPr>
                <w:sz w:val="17"/>
                <w:szCs w:val="17"/>
              </w:rPr>
              <w:t>9.</w:t>
            </w:r>
          </w:p>
        </w:tc>
        <w:tc>
          <w:tcPr>
            <w:tcW w:w="0" w:type="auto"/>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111FF">
            <w:pPr>
              <w:spacing w:before="60" w:after="60" w:line="240" w:lineRule="auto"/>
              <w:jc w:val="center"/>
              <w:rPr>
                <w:sz w:val="17"/>
                <w:szCs w:val="17"/>
              </w:rPr>
            </w:pPr>
            <w:r w:rsidRPr="00E14F75">
              <w:rPr>
                <w:sz w:val="17"/>
                <w:szCs w:val="17"/>
              </w:rPr>
              <w:t>10.</w:t>
            </w:r>
          </w:p>
        </w:tc>
        <w:tc>
          <w:tcPr>
            <w:tcW w:w="0" w:type="auto"/>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111FF">
            <w:pPr>
              <w:spacing w:before="60" w:after="60" w:line="240" w:lineRule="auto"/>
              <w:jc w:val="center"/>
              <w:rPr>
                <w:sz w:val="17"/>
                <w:szCs w:val="17"/>
              </w:rPr>
            </w:pPr>
            <w:r w:rsidRPr="00E14F75">
              <w:rPr>
                <w:sz w:val="17"/>
                <w:szCs w:val="17"/>
              </w:rPr>
              <w:t>11.</w:t>
            </w:r>
          </w:p>
        </w:tc>
        <w:tc>
          <w:tcPr>
            <w:tcW w:w="0" w:type="auto"/>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111FF">
            <w:pPr>
              <w:spacing w:before="60" w:after="60" w:line="240" w:lineRule="auto"/>
              <w:jc w:val="center"/>
              <w:rPr>
                <w:sz w:val="17"/>
                <w:szCs w:val="17"/>
              </w:rPr>
            </w:pPr>
            <w:r w:rsidRPr="00E14F75">
              <w:rPr>
                <w:sz w:val="17"/>
                <w:szCs w:val="17"/>
              </w:rPr>
              <w:t>12.</w:t>
            </w:r>
          </w:p>
        </w:tc>
        <w:tc>
          <w:tcPr>
            <w:tcW w:w="0" w:type="auto"/>
            <w:tcBorders>
              <w:top w:val="single" w:sz="4" w:space="0" w:color="auto"/>
              <w:left w:val="single" w:sz="4" w:space="0" w:color="auto"/>
              <w:bottom w:val="single" w:sz="4" w:space="0" w:color="auto"/>
              <w:right w:val="single" w:sz="4" w:space="0" w:color="auto"/>
            </w:tcBorders>
            <w:vAlign w:val="center"/>
          </w:tcPr>
          <w:p w:rsidR="00AA1C15" w:rsidRPr="00E14F75" w:rsidRDefault="00AA1C15" w:rsidP="009111FF">
            <w:pPr>
              <w:spacing w:before="60" w:after="60" w:line="240" w:lineRule="auto"/>
              <w:jc w:val="center"/>
              <w:rPr>
                <w:sz w:val="17"/>
                <w:szCs w:val="17"/>
              </w:rPr>
            </w:pPr>
            <w:r w:rsidRPr="00E14F75">
              <w:rPr>
                <w:sz w:val="17"/>
                <w:szCs w:val="17"/>
              </w:rPr>
              <w:t>13.</w:t>
            </w:r>
          </w:p>
        </w:tc>
      </w:tr>
      <w:tr w:rsidR="00AA1C15" w:rsidRPr="00E14F75" w:rsidTr="009111FF">
        <w:trPr>
          <w:trHeight w:val="570"/>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 xml:space="preserve">The financial allocation of the priority based on the programme </w:t>
            </w:r>
          </w:p>
        </w:tc>
        <w:tc>
          <w:tcPr>
            <w:tcW w:w="0" w:type="auto"/>
            <w:gridSpan w:val="6"/>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 xml:space="preserve">Cumulative data on the financial progress of the programme </w:t>
            </w:r>
          </w:p>
        </w:tc>
      </w:tr>
      <w:tr w:rsidR="00AA1C15" w:rsidRPr="00E14F75" w:rsidTr="009111F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64B0C">
            <w:pPr>
              <w:pageBreakBefore/>
              <w:spacing w:before="60" w:after="60" w:line="240" w:lineRule="auto"/>
              <w:rPr>
                <w:sz w:val="17"/>
                <w:szCs w:val="17"/>
              </w:rPr>
            </w:pPr>
            <w:r w:rsidRPr="00E14F75">
              <w:rPr>
                <w:sz w:val="17"/>
                <w:szCs w:val="17"/>
              </w:rPr>
              <w:lastRenderedPageBreak/>
              <w:t xml:space="preserve">Priority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Specific objective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Fund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Category of region</w:t>
            </w:r>
            <w:r w:rsidRPr="00E14F75">
              <w:rPr>
                <w:rStyle w:val="FootnoteReference"/>
              </w:rPr>
              <w:footnoteReference w:id="83"/>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Basis for the calculation of Union contribution*</w:t>
            </w:r>
          </w:p>
          <w:p w:rsidR="00AA1C15" w:rsidRPr="00E14F75" w:rsidRDefault="00AA1C15" w:rsidP="009111FF">
            <w:pPr>
              <w:spacing w:before="60" w:after="60" w:line="240" w:lineRule="auto"/>
              <w:rPr>
                <w:sz w:val="17"/>
                <w:szCs w:val="17"/>
              </w:rPr>
            </w:pPr>
            <w:r w:rsidRPr="00E14F75">
              <w:rPr>
                <w:sz w:val="17"/>
                <w:szCs w:val="17"/>
              </w:rPr>
              <w:t>(Total contribution or public contribution)**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Total financial allocation by fund and national contribution (EUR)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Co-financing rate</w:t>
            </w:r>
          </w:p>
          <w:p w:rsidR="00AA1C15" w:rsidRPr="00E14F75" w:rsidRDefault="00AA1C15" w:rsidP="009111FF">
            <w:pPr>
              <w:spacing w:before="60" w:after="60" w:line="240" w:lineRule="auto"/>
              <w:rPr>
                <w:sz w:val="17"/>
                <w:szCs w:val="17"/>
              </w:rPr>
            </w:pPr>
            <w:r w:rsidRPr="00E14F75">
              <w:rPr>
                <w:sz w:val="17"/>
                <w:szCs w:val="17"/>
              </w:rPr>
              <w: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Total eligible cost of selected operations (EUR)</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Contribution from the funds to selected operations (EUR)</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Proportion of the total financial allocation</w:t>
            </w:r>
            <w:r w:rsidRPr="00E14F75">
              <w:rPr>
                <w:rStyle w:val="FootnoteReference"/>
              </w:rPr>
              <w:footnoteReference w:id="84"/>
            </w:r>
            <w:r w:rsidRPr="00E14F75">
              <w:rPr>
                <w:sz w:val="17"/>
                <w:szCs w:val="17"/>
              </w:rPr>
              <w:t xml:space="preserve"> covered with selected operations (%)</w:t>
            </w:r>
          </w:p>
          <w:p w:rsidR="00AA1C15" w:rsidRPr="00E14F75" w:rsidRDefault="00AA1C15" w:rsidP="009111FF">
            <w:pPr>
              <w:spacing w:before="60" w:after="60" w:line="240" w:lineRule="auto"/>
              <w:rPr>
                <w:sz w:val="17"/>
                <w:szCs w:val="17"/>
              </w:rPr>
            </w:pPr>
            <w:r w:rsidRPr="00E14F75">
              <w:rPr>
                <w:sz w:val="17"/>
                <w:szCs w:val="17"/>
              </w:rPr>
              <w:t>[column 8/ column 6x 100]</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 xml:space="preserve">Total eligible expenditure declared by beneficiaries </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Proportion of the total financial allocation covered by eligible expenditure declared by beneficiaries (%)</w:t>
            </w:r>
          </w:p>
          <w:p w:rsidR="00AA1C15" w:rsidRPr="00E14F75" w:rsidRDefault="00AA1C15" w:rsidP="009111FF">
            <w:pPr>
              <w:spacing w:before="60" w:after="60" w:line="240" w:lineRule="auto"/>
              <w:rPr>
                <w:sz w:val="17"/>
                <w:szCs w:val="17"/>
              </w:rPr>
            </w:pPr>
            <w:r w:rsidRPr="00E14F75">
              <w:rPr>
                <w:sz w:val="17"/>
                <w:szCs w:val="17"/>
              </w:rPr>
              <w:t>[column 11/column 6x100]</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 xml:space="preserve">Number of selected operations </w:t>
            </w:r>
          </w:p>
        </w:tc>
      </w:tr>
      <w:tr w:rsidR="00AA1C15" w:rsidRPr="00E14F75" w:rsidTr="009111FF">
        <w:trPr>
          <w:trHeight w:val="590"/>
          <w:jc w:val="center"/>
        </w:trPr>
        <w:tc>
          <w:tcPr>
            <w:tcW w:w="0" w:type="auto"/>
            <w:gridSpan w:val="7"/>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Calculation</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Calculation</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r>
      <w:tr w:rsidR="00AA1C15" w:rsidRPr="00E14F75" w:rsidTr="009111FF">
        <w:trPr>
          <w:trHeight w:val="86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rPr>
            </w:pPr>
            <w:r w:rsidRPr="00E14F75">
              <w:rPr>
                <w:i/>
                <w:iCs/>
                <w:sz w:val="17"/>
                <w:szCs w:val="17"/>
              </w:rPr>
              <w:t>&lt;type='N’ input='G'&gt;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rPr>
            </w:pPr>
            <w:r w:rsidRPr="00E14F75">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input='M'&gt;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input='M'&gt;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&lt;type='N' input='M'&gt;</w:t>
            </w:r>
          </w:p>
        </w:tc>
      </w:tr>
      <w:tr w:rsidR="00AA1C15" w:rsidRPr="00E14F75" w:rsidTr="009111FF">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r>
      <w:tr w:rsidR="00AA1C15" w:rsidRPr="00E14F75" w:rsidTr="009111FF">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Priority 1</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SO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r>
      <w:tr w:rsidR="00AA1C15" w:rsidRPr="00E14F75" w:rsidTr="009111FF">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64B0C">
            <w:pPr>
              <w:pageBreakBefore/>
              <w:spacing w:before="60" w:after="60" w:line="240" w:lineRule="auto"/>
              <w:rPr>
                <w:sz w:val="17"/>
                <w:szCs w:val="17"/>
              </w:rPr>
            </w:pPr>
            <w:r w:rsidRPr="00E14F75">
              <w:rPr>
                <w:sz w:val="17"/>
                <w:szCs w:val="17"/>
              </w:rPr>
              <w:lastRenderedPageBreak/>
              <w:t>Priority 2</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SO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ESF+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r>
      <w:tr w:rsidR="00AA1C15" w:rsidRPr="00E14F75" w:rsidTr="009111FF">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Priority 3</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SO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Cohesion Fund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r>
      <w:tr w:rsidR="00AA1C15" w:rsidRPr="00E14F75" w:rsidTr="009111FF">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r w:rsidRPr="00E14F75">
              <w:rPr>
                <w:sz w:val="17"/>
                <w:szCs w:val="17"/>
              </w:rPr>
              <w:t>Priority 4</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SO JTF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r w:rsidRPr="00E14F75">
              <w:rPr>
                <w:sz w:val="17"/>
                <w:szCs w:val="17"/>
              </w:rPr>
              <w:t>JTF*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r>
      <w:tr w:rsidR="00AA1C15" w:rsidRPr="00D61971" w:rsidTr="009111FF">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 xml:space="preserve">Total </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ERDF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i/>
                <w:iCs/>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ERDF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Transition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i/>
                <w:iCs/>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ERDF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i/>
                <w:iCs/>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ERDF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Special allocation to outermost regions or northern sparsely populated regions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i/>
                <w:iCs/>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764B0C">
            <w:pPr>
              <w:pageBreakBefore/>
              <w:spacing w:before="60" w:after="60" w:line="240" w:lineRule="auto"/>
              <w:rPr>
                <w:sz w:val="17"/>
                <w:szCs w:val="17"/>
              </w:rPr>
            </w:pPr>
            <w:r w:rsidRPr="00E14F75">
              <w:rPr>
                <w:sz w:val="17"/>
                <w:szCs w:val="17"/>
              </w:rPr>
              <w:lastRenderedPageBreak/>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ESF+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i/>
                <w:iCs/>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ESF+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Transition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i/>
                <w:iCs/>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i/>
                <w:iCs/>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rPr>
            </w:pPr>
            <w:r w:rsidRPr="00E14F75">
              <w:rPr>
                <w:i/>
                <w:iCs/>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i/>
                <w:iCs/>
                <w:sz w:val="17"/>
                <w:szCs w:val="17"/>
                <w:lang w:val="nb-NO"/>
              </w:rPr>
            </w:pPr>
            <w:r w:rsidRPr="00E14F75">
              <w:rPr>
                <w:i/>
                <w:iCs/>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ESF+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ESF+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Special allocation to outermost regions or northern sparsely populated regions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Cohesion Fund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EMFAF</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NA</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764B0C">
            <w:pPr>
              <w:pageBreakBefore/>
              <w:spacing w:before="60" w:after="60" w:line="240" w:lineRule="auto"/>
              <w:rPr>
                <w:sz w:val="17"/>
                <w:szCs w:val="17"/>
              </w:rPr>
            </w:pPr>
            <w:r w:rsidRPr="00E14F75">
              <w:rPr>
                <w:sz w:val="17"/>
                <w:szCs w:val="17"/>
              </w:rPr>
              <w:lastRenderedPageBreak/>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r w:rsidRPr="00E14F75">
              <w:rPr>
                <w:sz w:val="17"/>
                <w:szCs w:val="17"/>
              </w:rPr>
              <w:t>JTF*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r w:rsidRPr="00E14F75">
              <w:rPr>
                <w:sz w:val="17"/>
                <w:szCs w:val="17"/>
              </w:rPr>
              <w:t>Less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lang w:val="nb-NO"/>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r w:rsidRPr="00E14F75">
              <w:rPr>
                <w:sz w:val="17"/>
                <w:szCs w:val="17"/>
              </w:rPr>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r w:rsidRPr="00E14F75">
              <w:rPr>
                <w:sz w:val="17"/>
                <w:szCs w:val="17"/>
              </w:rPr>
              <w:t>JTF*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r w:rsidRPr="00E14F75">
              <w:rPr>
                <w:sz w:val="17"/>
                <w:szCs w:val="17"/>
              </w:rPr>
              <w:t>transition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lang w:val="nb-NO"/>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r w:rsidRPr="00E14F75">
              <w:rPr>
                <w:sz w:val="17"/>
                <w:szCs w:val="17"/>
              </w:rPr>
              <w:t>Total</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r w:rsidRPr="00E14F75">
              <w:rPr>
                <w:sz w:val="17"/>
                <w:szCs w:val="17"/>
              </w:rPr>
              <w:t>JTF*</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r w:rsidRPr="00E14F75">
              <w:rPr>
                <w:sz w:val="17"/>
                <w:szCs w:val="17"/>
              </w:rPr>
              <w:t>More developed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lang w:val="nb-NO"/>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&lt;type='Cu'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r w:rsidRPr="00E14F75">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r>
      <w:tr w:rsidR="00AA1C15" w:rsidRPr="00D61971" w:rsidTr="009111F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 xml:space="preserve">Grand Total </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rPr>
            </w:pPr>
            <w:r w:rsidRPr="00E14F75">
              <w:rPr>
                <w:sz w:val="17"/>
                <w:szCs w:val="17"/>
              </w:rPr>
              <w:t>All Funds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C15" w:rsidRPr="00E14F75" w:rsidRDefault="00AA1C15" w:rsidP="009111FF">
            <w:pPr>
              <w:spacing w:before="60" w:after="60" w:line="240" w:lineRule="auto"/>
              <w:rPr>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9111FF">
            <w:pPr>
              <w:spacing w:before="60" w:after="60" w:line="240" w:lineRule="auto"/>
              <w:rPr>
                <w:sz w:val="17"/>
                <w:szCs w:val="17"/>
                <w:lang w:val="nb-NO"/>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rPr>
            </w:pPr>
            <w:r w:rsidRPr="00E14F75">
              <w:rPr>
                <w:sz w:val="17"/>
                <w:szCs w:val="17"/>
              </w:rPr>
              <w:t>&lt;type='P’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9111FF">
            <w:pPr>
              <w:spacing w:before="60" w:after="60" w:line="240" w:lineRule="auto"/>
              <w:rPr>
                <w:sz w:val="17"/>
                <w:szCs w:val="17"/>
                <w:lang w:val="nb-NO"/>
              </w:rPr>
            </w:pPr>
            <w:r w:rsidRPr="00E14F75">
              <w:rPr>
                <w:sz w:val="17"/>
                <w:szCs w:val="17"/>
                <w:lang w:val="nb-NO"/>
              </w:rPr>
              <w:t>&lt;type='N' input=' G '&gt;</w:t>
            </w:r>
          </w:p>
        </w:tc>
      </w:tr>
    </w:tbl>
    <w:p w:rsidR="00AA1C15" w:rsidRPr="00E14F75" w:rsidRDefault="00AA1C15" w:rsidP="00FC0E93">
      <w:pPr>
        <w:pStyle w:val="Point0"/>
        <w:spacing w:before="0" w:after="0" w:line="240" w:lineRule="auto"/>
        <w:ind w:left="851" w:hanging="851"/>
      </w:pPr>
      <w:r w:rsidRPr="00E14F75">
        <w:rPr>
          <w:b/>
          <w:bCs/>
          <w:vertAlign w:val="superscript"/>
        </w:rPr>
        <w:t>*</w:t>
      </w:r>
      <w:r w:rsidRPr="00E14F75">
        <w:tab/>
        <w:t>Amounts including the complementary support transferred from the ERDF and the ESF+.</w:t>
      </w:r>
    </w:p>
    <w:p w:rsidR="00AA1C15" w:rsidRPr="00E14F75" w:rsidRDefault="00AA1C15" w:rsidP="00FC0E93">
      <w:pPr>
        <w:pStyle w:val="Point0"/>
        <w:spacing w:before="0" w:after="0" w:line="240" w:lineRule="auto"/>
        <w:ind w:left="851" w:hanging="851"/>
      </w:pPr>
      <w:r w:rsidRPr="00E14F75">
        <w:rPr>
          <w:b/>
          <w:bCs/>
          <w:vertAlign w:val="superscript"/>
        </w:rPr>
        <w:t>**</w:t>
      </w:r>
      <w:r w:rsidRPr="00E14F75">
        <w:tab/>
        <w:t>Only total public contribution for the EMFAF.</w:t>
      </w:r>
    </w:p>
    <w:p w:rsidR="00AA1C15" w:rsidRPr="00E14F75" w:rsidRDefault="00AA1C15" w:rsidP="00F65EF3">
      <w:r w:rsidRPr="00E14F75">
        <w:br w:type="page"/>
      </w:r>
      <w:r w:rsidRPr="00E14F75">
        <w:lastRenderedPageBreak/>
        <w:t>Table 2: Breakdown of the cumulative financial data by type of intervention for the ERDF, the Cohesion Fund, the JTF and the ESF+ (Article 42(2), point (a))</w:t>
      </w:r>
    </w:p>
    <w:tbl>
      <w:tblPr>
        <w:tblW w:w="5000" w:type="pct"/>
        <w:tblLook w:val="04A0" w:firstRow="1" w:lastRow="0" w:firstColumn="1" w:lastColumn="0" w:noHBand="0" w:noVBand="1"/>
      </w:tblPr>
      <w:tblGrid>
        <w:gridCol w:w="877"/>
        <w:gridCol w:w="878"/>
        <w:gridCol w:w="878"/>
        <w:gridCol w:w="878"/>
        <w:gridCol w:w="1004"/>
        <w:gridCol w:w="878"/>
        <w:gridCol w:w="887"/>
        <w:gridCol w:w="2105"/>
        <w:gridCol w:w="887"/>
        <w:gridCol w:w="869"/>
        <w:gridCol w:w="887"/>
        <w:gridCol w:w="887"/>
        <w:gridCol w:w="930"/>
        <w:gridCol w:w="1040"/>
        <w:gridCol w:w="902"/>
      </w:tblGrid>
      <w:tr w:rsidR="00AA1C15" w:rsidRPr="00E14F75" w:rsidTr="00FC0E93">
        <w:trPr>
          <w:trHeight w:val="227"/>
        </w:trPr>
        <w:tc>
          <w:tcPr>
            <w:tcW w:w="297"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sz w:val="18"/>
                <w:szCs w:val="18"/>
              </w:rPr>
            </w:pPr>
            <w:r w:rsidRPr="00E14F75">
              <w:rPr>
                <w:sz w:val="18"/>
                <w:szCs w:val="18"/>
              </w:rPr>
              <w:t>Priority</w:t>
            </w:r>
          </w:p>
        </w:tc>
        <w:tc>
          <w:tcPr>
            <w:tcW w:w="297" w:type="pc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sz w:val="18"/>
                <w:szCs w:val="18"/>
              </w:rPr>
            </w:pPr>
            <w:r w:rsidRPr="00E14F75">
              <w:rPr>
                <w:sz w:val="18"/>
                <w:szCs w:val="18"/>
              </w:rPr>
              <w:t>Specific objective</w:t>
            </w:r>
          </w:p>
        </w:tc>
        <w:tc>
          <w:tcPr>
            <w:tcW w:w="593" w:type="pct"/>
            <w:gridSpan w:val="2"/>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sz w:val="18"/>
                <w:szCs w:val="18"/>
              </w:rPr>
            </w:pPr>
            <w:r w:rsidRPr="00E14F75">
              <w:rPr>
                <w:sz w:val="18"/>
                <w:szCs w:val="18"/>
              </w:rPr>
              <w:t>Characteristics of expenditure</w:t>
            </w:r>
          </w:p>
        </w:tc>
        <w:tc>
          <w:tcPr>
            <w:tcW w:w="2842" w:type="pct"/>
            <w:gridSpan w:val="8"/>
            <w:tcBorders>
              <w:top w:val="single" w:sz="4" w:space="0" w:color="auto"/>
              <w:left w:val="single" w:sz="4" w:space="0" w:color="auto"/>
              <w:bottom w:val="single" w:sz="4" w:space="0" w:color="auto"/>
              <w:right w:val="single" w:sz="8" w:space="0" w:color="000000"/>
            </w:tcBorders>
            <w:shd w:val="clear" w:color="auto" w:fill="auto"/>
            <w:vAlign w:val="center"/>
            <w:hideMark/>
          </w:tcPr>
          <w:p w:rsidR="00AA1C15" w:rsidRPr="00E14F75" w:rsidRDefault="00AA1C15" w:rsidP="00FC0E93">
            <w:pPr>
              <w:spacing w:before="60" w:after="60" w:line="240" w:lineRule="auto"/>
              <w:jc w:val="center"/>
              <w:rPr>
                <w:sz w:val="18"/>
                <w:szCs w:val="18"/>
              </w:rPr>
            </w:pPr>
            <w:r w:rsidRPr="00E14F75">
              <w:rPr>
                <w:sz w:val="18"/>
                <w:szCs w:val="18"/>
              </w:rPr>
              <w:t>Categorisation dimension</w:t>
            </w:r>
          </w:p>
        </w:tc>
        <w:tc>
          <w:tcPr>
            <w:tcW w:w="971" w:type="pct"/>
            <w:gridSpan w:val="3"/>
            <w:tcBorders>
              <w:top w:val="single" w:sz="4" w:space="0" w:color="auto"/>
              <w:left w:val="single" w:sz="4" w:space="0" w:color="auto"/>
              <w:bottom w:val="single" w:sz="4" w:space="0" w:color="auto"/>
              <w:right w:val="single" w:sz="8" w:space="0" w:color="000000"/>
            </w:tcBorders>
            <w:shd w:val="clear" w:color="auto" w:fill="auto"/>
            <w:vAlign w:val="center"/>
          </w:tcPr>
          <w:p w:rsidR="00AA1C15" w:rsidRPr="00E14F75" w:rsidRDefault="00AA1C15" w:rsidP="00FC0E93">
            <w:pPr>
              <w:spacing w:before="60" w:after="60" w:line="240" w:lineRule="auto"/>
              <w:jc w:val="center"/>
              <w:rPr>
                <w:sz w:val="18"/>
                <w:szCs w:val="18"/>
              </w:rPr>
            </w:pPr>
            <w:r w:rsidRPr="00E14F75">
              <w:rPr>
                <w:sz w:val="18"/>
                <w:szCs w:val="18"/>
              </w:rPr>
              <w:t>Financial data</w:t>
            </w:r>
          </w:p>
          <w:p w:rsidR="00AA1C15" w:rsidRPr="00E14F75" w:rsidRDefault="00AA1C15" w:rsidP="00FC0E93">
            <w:pPr>
              <w:spacing w:before="60" w:after="60" w:line="240" w:lineRule="auto"/>
              <w:jc w:val="center"/>
              <w:rPr>
                <w:sz w:val="18"/>
                <w:szCs w:val="18"/>
              </w:rPr>
            </w:pPr>
          </w:p>
        </w:tc>
      </w:tr>
      <w:tr w:rsidR="00AA1C15" w:rsidRPr="00E14F75" w:rsidTr="00FC0E93">
        <w:trPr>
          <w:trHeight w:val="227"/>
        </w:trPr>
        <w:tc>
          <w:tcPr>
            <w:tcW w:w="297" w:type="pct"/>
            <w:tcBorders>
              <w:top w:val="nil"/>
              <w:left w:val="single" w:sz="4" w:space="0" w:color="auto"/>
              <w:bottom w:val="single" w:sz="4" w:space="0" w:color="auto"/>
              <w:right w:val="single" w:sz="4" w:space="0" w:color="auto"/>
            </w:tcBorders>
          </w:tcPr>
          <w:p w:rsidR="00AA1C15" w:rsidRPr="00E14F75" w:rsidRDefault="00AA1C15" w:rsidP="00FC0E93">
            <w:pPr>
              <w:spacing w:before="60" w:after="60" w:line="240" w:lineRule="auto"/>
              <w:jc w:val="center"/>
              <w:rPr>
                <w:sz w:val="18"/>
                <w:szCs w:val="18"/>
              </w:rPr>
            </w:pPr>
          </w:p>
        </w:tc>
        <w:tc>
          <w:tcPr>
            <w:tcW w:w="297" w:type="pct"/>
            <w:tcBorders>
              <w:top w:val="nil"/>
              <w:left w:val="single" w:sz="4" w:space="0" w:color="auto"/>
              <w:bottom w:val="single" w:sz="4" w:space="0" w:color="auto"/>
              <w:right w:val="single" w:sz="4" w:space="0" w:color="auto"/>
            </w:tcBorders>
          </w:tcPr>
          <w:p w:rsidR="00AA1C15" w:rsidRPr="00E14F75" w:rsidRDefault="00AA1C15" w:rsidP="00FC0E93">
            <w:pPr>
              <w:spacing w:before="60" w:after="60" w:line="240" w:lineRule="auto"/>
              <w:jc w:val="center"/>
              <w:rPr>
                <w:sz w:val="18"/>
                <w:szCs w:val="18"/>
              </w:rPr>
            </w:pPr>
          </w:p>
        </w:tc>
        <w:tc>
          <w:tcPr>
            <w:tcW w:w="297" w:type="pct"/>
            <w:tcBorders>
              <w:top w:val="nil"/>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Fund</w:t>
            </w:r>
          </w:p>
        </w:tc>
        <w:tc>
          <w:tcPr>
            <w:tcW w:w="297" w:type="pct"/>
            <w:tcBorders>
              <w:top w:val="nil"/>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Category of region</w:t>
            </w:r>
            <w:r w:rsidRPr="00E14F75">
              <w:rPr>
                <w:rStyle w:val="FootnoteReference"/>
              </w:rPr>
              <w:footnoteReference w:id="85"/>
            </w:r>
          </w:p>
        </w:tc>
        <w:tc>
          <w:tcPr>
            <w:tcW w:w="339" w:type="pct"/>
            <w:tcBorders>
              <w:top w:val="nil"/>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1</w:t>
            </w:r>
          </w:p>
          <w:p w:rsidR="00AA1C15" w:rsidRPr="00E14F75" w:rsidRDefault="00AA1C15" w:rsidP="00FC0E93">
            <w:pPr>
              <w:spacing w:before="60" w:after="60" w:line="240" w:lineRule="auto"/>
              <w:jc w:val="center"/>
              <w:rPr>
                <w:sz w:val="18"/>
                <w:szCs w:val="18"/>
              </w:rPr>
            </w:pPr>
            <w:r w:rsidRPr="00E14F75">
              <w:rPr>
                <w:sz w:val="18"/>
                <w:szCs w:val="18"/>
              </w:rPr>
              <w:t>Intervention field</w:t>
            </w:r>
          </w:p>
        </w:tc>
        <w:tc>
          <w:tcPr>
            <w:tcW w:w="297" w:type="pct"/>
            <w:tcBorders>
              <w:top w:val="nil"/>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2</w:t>
            </w:r>
          </w:p>
          <w:p w:rsidR="00AA1C15" w:rsidRPr="00E14F75" w:rsidRDefault="00AA1C15" w:rsidP="00FC0E93">
            <w:pPr>
              <w:spacing w:before="60" w:after="60" w:line="240" w:lineRule="auto"/>
              <w:jc w:val="center"/>
              <w:rPr>
                <w:sz w:val="18"/>
                <w:szCs w:val="18"/>
              </w:rPr>
            </w:pPr>
            <w:r w:rsidRPr="00E14F75">
              <w:rPr>
                <w:sz w:val="18"/>
                <w:szCs w:val="18"/>
              </w:rPr>
              <w:t xml:space="preserve">Form of </w:t>
            </w:r>
            <w:r w:rsidRPr="00E14F75">
              <w:rPr>
                <w:b/>
                <w:sz w:val="18"/>
                <w:szCs w:val="18"/>
              </w:rPr>
              <w:t>support</w:t>
            </w:r>
          </w:p>
        </w:tc>
        <w:tc>
          <w:tcPr>
            <w:tcW w:w="300" w:type="pct"/>
            <w:tcBorders>
              <w:top w:val="nil"/>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3</w:t>
            </w:r>
          </w:p>
          <w:p w:rsidR="00AA1C15" w:rsidRPr="00E14F75" w:rsidRDefault="00AA1C15" w:rsidP="00FC0E93">
            <w:pPr>
              <w:spacing w:before="60" w:after="60" w:line="240" w:lineRule="auto"/>
              <w:jc w:val="center"/>
              <w:rPr>
                <w:sz w:val="18"/>
                <w:szCs w:val="18"/>
              </w:rPr>
            </w:pPr>
            <w:r w:rsidRPr="00E14F75">
              <w:rPr>
                <w:sz w:val="18"/>
                <w:szCs w:val="18"/>
              </w:rPr>
              <w:t>Territorial delivery dimension</w:t>
            </w:r>
          </w:p>
        </w:tc>
        <w:tc>
          <w:tcPr>
            <w:tcW w:w="711" w:type="pct"/>
            <w:tcBorders>
              <w:top w:val="nil"/>
              <w:left w:val="single" w:sz="4" w:space="0" w:color="auto"/>
              <w:bottom w:val="single" w:sz="4" w:space="0" w:color="auto"/>
              <w:right w:val="single" w:sz="4" w:space="0" w:color="auto"/>
            </w:tcBorders>
            <w:noWrap/>
            <w:hideMark/>
          </w:tcPr>
          <w:p w:rsidR="00AA1C15" w:rsidRPr="00E14F75" w:rsidRDefault="00AA1C15" w:rsidP="00FC0E93">
            <w:pPr>
              <w:spacing w:before="60" w:after="60" w:line="240" w:lineRule="auto"/>
              <w:jc w:val="center"/>
              <w:rPr>
                <w:sz w:val="18"/>
                <w:szCs w:val="18"/>
              </w:rPr>
            </w:pPr>
            <w:r w:rsidRPr="00E14F75">
              <w:rPr>
                <w:sz w:val="18"/>
                <w:szCs w:val="18"/>
              </w:rPr>
              <w:t>4</w:t>
            </w:r>
          </w:p>
          <w:p w:rsidR="00AA1C15" w:rsidRPr="00E14F75" w:rsidRDefault="00AA1C15" w:rsidP="00FC0E93">
            <w:pPr>
              <w:spacing w:before="60" w:after="60" w:line="240" w:lineRule="auto"/>
              <w:jc w:val="center"/>
              <w:rPr>
                <w:sz w:val="18"/>
                <w:szCs w:val="18"/>
              </w:rPr>
            </w:pPr>
            <w:r w:rsidRPr="00E14F75">
              <w:rPr>
                <w:sz w:val="18"/>
                <w:szCs w:val="18"/>
              </w:rPr>
              <w:t>Economic activity dimension</w:t>
            </w:r>
          </w:p>
        </w:tc>
        <w:tc>
          <w:tcPr>
            <w:tcW w:w="300" w:type="pct"/>
            <w:tcBorders>
              <w:top w:val="single" w:sz="4" w:space="0" w:color="auto"/>
              <w:left w:val="nil"/>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5</w:t>
            </w:r>
          </w:p>
          <w:p w:rsidR="00AA1C15" w:rsidRPr="00E14F75" w:rsidRDefault="00AA1C15" w:rsidP="00FC0E93">
            <w:pPr>
              <w:spacing w:before="60" w:after="60" w:line="240" w:lineRule="auto"/>
              <w:jc w:val="center"/>
              <w:rPr>
                <w:sz w:val="18"/>
                <w:szCs w:val="18"/>
              </w:rPr>
            </w:pPr>
            <w:r w:rsidRPr="00E14F75">
              <w:rPr>
                <w:sz w:val="18"/>
                <w:szCs w:val="18"/>
              </w:rPr>
              <w:t>Location dimension</w:t>
            </w:r>
          </w:p>
        </w:tc>
        <w:tc>
          <w:tcPr>
            <w:tcW w:w="294" w:type="pct"/>
            <w:tcBorders>
              <w:top w:val="single" w:sz="4" w:space="0" w:color="auto"/>
              <w:left w:val="nil"/>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6 ESF+ secondary theme</w:t>
            </w:r>
          </w:p>
        </w:tc>
        <w:tc>
          <w:tcPr>
            <w:tcW w:w="300" w:type="pct"/>
            <w:tcBorders>
              <w:top w:val="single" w:sz="4" w:space="0" w:color="auto"/>
              <w:left w:val="nil"/>
              <w:bottom w:val="single" w:sz="4" w:space="0" w:color="auto"/>
              <w:right w:val="single" w:sz="4" w:space="0" w:color="auto"/>
            </w:tcBorders>
          </w:tcPr>
          <w:p w:rsidR="00AA1C15" w:rsidRPr="00E14F75" w:rsidRDefault="00AA1C15" w:rsidP="00FC0E93">
            <w:pPr>
              <w:spacing w:before="60" w:after="60" w:line="240" w:lineRule="auto"/>
              <w:jc w:val="center"/>
              <w:rPr>
                <w:sz w:val="18"/>
                <w:szCs w:val="18"/>
              </w:rPr>
            </w:pPr>
            <w:r w:rsidRPr="00E14F75">
              <w:rPr>
                <w:sz w:val="18"/>
                <w:szCs w:val="18"/>
              </w:rPr>
              <w:t>7</w:t>
            </w:r>
          </w:p>
          <w:p w:rsidR="00AA1C15" w:rsidRPr="00E14F75" w:rsidRDefault="00AA1C15" w:rsidP="00FC0E93">
            <w:pPr>
              <w:spacing w:before="60" w:after="60" w:line="240" w:lineRule="auto"/>
              <w:jc w:val="center"/>
              <w:rPr>
                <w:sz w:val="18"/>
                <w:szCs w:val="18"/>
              </w:rPr>
            </w:pPr>
            <w:r w:rsidRPr="00E14F75">
              <w:rPr>
                <w:sz w:val="18"/>
                <w:szCs w:val="18"/>
              </w:rPr>
              <w:t>Gender equality dimension</w:t>
            </w:r>
          </w:p>
        </w:tc>
        <w:tc>
          <w:tcPr>
            <w:tcW w:w="300" w:type="pct"/>
            <w:tcBorders>
              <w:top w:val="single" w:sz="4" w:space="0" w:color="auto"/>
              <w:left w:val="nil"/>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8</w:t>
            </w:r>
          </w:p>
          <w:p w:rsidR="00AA1C15" w:rsidRPr="00E14F75" w:rsidRDefault="00AA1C15" w:rsidP="00FC0E93">
            <w:pPr>
              <w:spacing w:before="60" w:after="60" w:line="240" w:lineRule="auto"/>
              <w:jc w:val="center"/>
              <w:rPr>
                <w:sz w:val="18"/>
                <w:szCs w:val="18"/>
              </w:rPr>
            </w:pPr>
            <w:r w:rsidRPr="00E14F75">
              <w:rPr>
                <w:sz w:val="18"/>
                <w:szCs w:val="18"/>
              </w:rPr>
              <w:t>Macro-regional and sea-basin dimension</w:t>
            </w:r>
          </w:p>
        </w:tc>
        <w:tc>
          <w:tcPr>
            <w:tcW w:w="315" w:type="pct"/>
            <w:tcBorders>
              <w:top w:val="single" w:sz="4" w:space="0" w:color="auto"/>
              <w:left w:val="single" w:sz="4" w:space="0" w:color="auto"/>
              <w:bottom w:val="single" w:sz="4" w:space="0" w:color="auto"/>
              <w:right w:val="single" w:sz="8" w:space="0" w:color="000000"/>
            </w:tcBorders>
          </w:tcPr>
          <w:p w:rsidR="00AA1C15" w:rsidRPr="00E14F75" w:rsidRDefault="00AA1C15" w:rsidP="00FC0E93">
            <w:pPr>
              <w:spacing w:before="60" w:after="60" w:line="240" w:lineRule="auto"/>
              <w:jc w:val="center"/>
              <w:rPr>
                <w:sz w:val="18"/>
                <w:szCs w:val="18"/>
              </w:rPr>
            </w:pPr>
          </w:p>
          <w:p w:rsidR="00AA1C15" w:rsidRPr="00E14F75" w:rsidRDefault="00AA1C15" w:rsidP="00FC0E93">
            <w:pPr>
              <w:spacing w:before="60" w:after="60" w:line="240" w:lineRule="auto"/>
              <w:jc w:val="center"/>
              <w:rPr>
                <w:sz w:val="18"/>
                <w:szCs w:val="18"/>
              </w:rPr>
            </w:pPr>
            <w:r w:rsidRPr="00E14F75">
              <w:rPr>
                <w:sz w:val="18"/>
                <w:szCs w:val="18"/>
              </w:rPr>
              <w:t>Total eligible cost of selected operations (EUR)</w:t>
            </w:r>
          </w:p>
        </w:tc>
        <w:tc>
          <w:tcPr>
            <w:tcW w:w="351" w:type="pct"/>
            <w:tcBorders>
              <w:top w:val="single" w:sz="4" w:space="0" w:color="auto"/>
              <w:left w:val="single" w:sz="4" w:space="0" w:color="auto"/>
              <w:bottom w:val="single" w:sz="4" w:space="0" w:color="auto"/>
              <w:right w:val="single" w:sz="8" w:space="0" w:color="000000"/>
            </w:tcBorders>
            <w:hideMark/>
          </w:tcPr>
          <w:p w:rsidR="00AA1C15" w:rsidRPr="00E14F75" w:rsidRDefault="00AA1C15" w:rsidP="00FC0E93">
            <w:pPr>
              <w:spacing w:before="60" w:after="60" w:line="240" w:lineRule="auto"/>
              <w:jc w:val="center"/>
              <w:rPr>
                <w:sz w:val="18"/>
                <w:szCs w:val="18"/>
              </w:rPr>
            </w:pPr>
            <w:r w:rsidRPr="00E14F75">
              <w:rPr>
                <w:sz w:val="18"/>
                <w:szCs w:val="18"/>
              </w:rPr>
              <w:t>Total eligible expenditure declared by beneficiaries</w:t>
            </w:r>
          </w:p>
        </w:tc>
        <w:tc>
          <w:tcPr>
            <w:tcW w:w="305" w:type="pct"/>
            <w:tcBorders>
              <w:top w:val="single" w:sz="4" w:space="0" w:color="auto"/>
              <w:left w:val="single" w:sz="4" w:space="0" w:color="auto"/>
              <w:bottom w:val="single" w:sz="4" w:space="0" w:color="auto"/>
              <w:right w:val="single" w:sz="8" w:space="0" w:color="000000"/>
            </w:tcBorders>
            <w:hideMark/>
          </w:tcPr>
          <w:p w:rsidR="00AA1C15" w:rsidRPr="00E14F75" w:rsidRDefault="00AA1C15" w:rsidP="00FC0E93">
            <w:pPr>
              <w:spacing w:before="60" w:after="60" w:line="240" w:lineRule="auto"/>
              <w:jc w:val="center"/>
              <w:rPr>
                <w:sz w:val="18"/>
                <w:szCs w:val="18"/>
                <w:lang w:eastAsia="ko-KR"/>
              </w:rPr>
            </w:pPr>
            <w:r w:rsidRPr="00E14F75">
              <w:rPr>
                <w:sz w:val="18"/>
                <w:szCs w:val="18"/>
              </w:rPr>
              <w:t>Number of selected operations</w:t>
            </w:r>
          </w:p>
          <w:p w:rsidR="00AA1C15" w:rsidRPr="00E14F75" w:rsidRDefault="00AA1C15" w:rsidP="00FC0E93">
            <w:pPr>
              <w:spacing w:before="60" w:after="60" w:line="240" w:lineRule="auto"/>
              <w:jc w:val="center"/>
              <w:rPr>
                <w:sz w:val="18"/>
                <w:szCs w:val="18"/>
              </w:rPr>
            </w:pPr>
          </w:p>
        </w:tc>
      </w:tr>
      <w:tr w:rsidR="00AA1C15" w:rsidRPr="00E14F75" w:rsidTr="00FC0E93">
        <w:trPr>
          <w:trHeight w:val="227"/>
        </w:trPr>
        <w:tc>
          <w:tcPr>
            <w:tcW w:w="297" w:type="pct"/>
            <w:tcBorders>
              <w:top w:val="nil"/>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&lt;type='S’ input='S'&gt;</w:t>
            </w:r>
          </w:p>
        </w:tc>
        <w:tc>
          <w:tcPr>
            <w:tcW w:w="297" w:type="pct"/>
            <w:tcBorders>
              <w:top w:val="nil"/>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&lt;type='S’ input='S'&gt;</w:t>
            </w:r>
          </w:p>
        </w:tc>
        <w:tc>
          <w:tcPr>
            <w:tcW w:w="297" w:type="pct"/>
            <w:tcBorders>
              <w:top w:val="nil"/>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&lt;type='S’ input='S'&gt;</w:t>
            </w:r>
          </w:p>
        </w:tc>
        <w:tc>
          <w:tcPr>
            <w:tcW w:w="297" w:type="pct"/>
            <w:tcBorders>
              <w:top w:val="nil"/>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jc w:val="center"/>
              <w:rPr>
                <w:sz w:val="18"/>
                <w:szCs w:val="18"/>
              </w:rPr>
            </w:pPr>
            <w:r w:rsidRPr="00E14F75">
              <w:rPr>
                <w:sz w:val="18"/>
                <w:szCs w:val="18"/>
              </w:rPr>
              <w:t>&lt;type='S’ input='S'&gt;</w:t>
            </w:r>
          </w:p>
        </w:tc>
        <w:tc>
          <w:tcPr>
            <w:tcW w:w="339" w:type="pct"/>
            <w:tcBorders>
              <w:top w:val="nil"/>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sz w:val="18"/>
                <w:szCs w:val="18"/>
              </w:rPr>
            </w:pPr>
            <w:r w:rsidRPr="00E14F75">
              <w:rPr>
                <w:sz w:val="18"/>
                <w:szCs w:val="18"/>
              </w:rPr>
              <w:t>&lt;type='S’ input='S'&gt;</w:t>
            </w:r>
          </w:p>
        </w:tc>
        <w:tc>
          <w:tcPr>
            <w:tcW w:w="297" w:type="pct"/>
            <w:tcBorders>
              <w:top w:val="nil"/>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sz w:val="18"/>
                <w:szCs w:val="18"/>
              </w:rPr>
            </w:pPr>
            <w:r w:rsidRPr="00E14F75">
              <w:rPr>
                <w:sz w:val="18"/>
                <w:szCs w:val="18"/>
              </w:rPr>
              <w:t>&lt;type='S’ input='S'&gt;</w:t>
            </w:r>
          </w:p>
        </w:tc>
        <w:tc>
          <w:tcPr>
            <w:tcW w:w="300" w:type="pct"/>
            <w:tcBorders>
              <w:top w:val="nil"/>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sz w:val="18"/>
                <w:szCs w:val="18"/>
              </w:rPr>
            </w:pPr>
            <w:r w:rsidRPr="00E14F75">
              <w:rPr>
                <w:sz w:val="18"/>
                <w:szCs w:val="18"/>
              </w:rPr>
              <w:t>&lt;type='S’ input='S'&gt;</w:t>
            </w:r>
          </w:p>
        </w:tc>
        <w:tc>
          <w:tcPr>
            <w:tcW w:w="711" w:type="pct"/>
            <w:tcBorders>
              <w:top w:val="nil"/>
              <w:left w:val="single" w:sz="4" w:space="0" w:color="auto"/>
              <w:bottom w:val="single" w:sz="4" w:space="0" w:color="auto"/>
              <w:right w:val="single" w:sz="4" w:space="0" w:color="auto"/>
            </w:tcBorders>
            <w:noWrap/>
            <w:vAlign w:val="center"/>
            <w:hideMark/>
          </w:tcPr>
          <w:p w:rsidR="00AA1C15" w:rsidRPr="00E14F75" w:rsidRDefault="00AA1C15" w:rsidP="00FC0E93">
            <w:pPr>
              <w:spacing w:before="60" w:after="60" w:line="240" w:lineRule="auto"/>
              <w:rPr>
                <w:sz w:val="18"/>
                <w:szCs w:val="18"/>
              </w:rPr>
            </w:pPr>
            <w:r w:rsidRPr="00E14F75">
              <w:rPr>
                <w:sz w:val="18"/>
                <w:szCs w:val="18"/>
              </w:rPr>
              <w:t>&lt;type='S’ input='S'&gt;</w:t>
            </w:r>
          </w:p>
        </w:tc>
        <w:tc>
          <w:tcPr>
            <w:tcW w:w="300" w:type="pct"/>
            <w:tcBorders>
              <w:top w:val="single" w:sz="4" w:space="0" w:color="auto"/>
              <w:left w:val="nil"/>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sz w:val="18"/>
                <w:szCs w:val="18"/>
              </w:rPr>
            </w:pPr>
            <w:r w:rsidRPr="00E14F75">
              <w:rPr>
                <w:sz w:val="18"/>
                <w:szCs w:val="18"/>
              </w:rPr>
              <w:t>&lt;type='S’ input='S'&gt;</w:t>
            </w:r>
          </w:p>
        </w:tc>
        <w:tc>
          <w:tcPr>
            <w:tcW w:w="594" w:type="pct"/>
            <w:gridSpan w:val="2"/>
            <w:tcBorders>
              <w:top w:val="single" w:sz="4" w:space="0" w:color="auto"/>
              <w:left w:val="nil"/>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sz w:val="18"/>
                <w:szCs w:val="18"/>
              </w:rPr>
            </w:pPr>
            <w:r w:rsidRPr="00E14F75">
              <w:rPr>
                <w:sz w:val="18"/>
                <w:szCs w:val="18"/>
              </w:rPr>
              <w:t>&lt;type='S’ input='S'&gt;</w:t>
            </w:r>
          </w:p>
        </w:tc>
        <w:tc>
          <w:tcPr>
            <w:tcW w:w="300" w:type="pct"/>
            <w:tcBorders>
              <w:top w:val="single" w:sz="4" w:space="0" w:color="auto"/>
              <w:left w:val="nil"/>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sz w:val="18"/>
                <w:szCs w:val="18"/>
              </w:rPr>
            </w:pPr>
            <w:r w:rsidRPr="00E14F75">
              <w:rPr>
                <w:sz w:val="18"/>
                <w:szCs w:val="18"/>
              </w:rPr>
              <w:t>&lt;type='S’ input='S'&gt;</w:t>
            </w:r>
          </w:p>
        </w:tc>
        <w:tc>
          <w:tcPr>
            <w:tcW w:w="315" w:type="pct"/>
            <w:tcBorders>
              <w:top w:val="nil"/>
              <w:left w:val="single" w:sz="4" w:space="0" w:color="auto"/>
              <w:bottom w:val="single" w:sz="4" w:space="0" w:color="auto"/>
              <w:right w:val="single" w:sz="8" w:space="0" w:color="000000"/>
            </w:tcBorders>
            <w:hideMark/>
          </w:tcPr>
          <w:p w:rsidR="00AA1C15" w:rsidRPr="00E14F75" w:rsidRDefault="00AA1C15" w:rsidP="00FC0E93">
            <w:pPr>
              <w:spacing w:before="60" w:after="60" w:line="240" w:lineRule="auto"/>
              <w:jc w:val="center"/>
              <w:rPr>
                <w:sz w:val="18"/>
                <w:szCs w:val="18"/>
              </w:rPr>
            </w:pPr>
            <w:r w:rsidRPr="00E14F75">
              <w:rPr>
                <w:sz w:val="18"/>
                <w:szCs w:val="18"/>
              </w:rPr>
              <w:t>&lt;type='Cu' input='M'&gt;</w:t>
            </w:r>
          </w:p>
        </w:tc>
        <w:tc>
          <w:tcPr>
            <w:tcW w:w="351" w:type="pct"/>
            <w:tcBorders>
              <w:top w:val="nil"/>
              <w:left w:val="single" w:sz="4" w:space="0" w:color="auto"/>
              <w:bottom w:val="single" w:sz="4" w:space="0" w:color="auto"/>
              <w:right w:val="single" w:sz="8" w:space="0" w:color="000000"/>
            </w:tcBorders>
            <w:hideMark/>
          </w:tcPr>
          <w:p w:rsidR="00AA1C15" w:rsidRPr="00E14F75" w:rsidRDefault="00AA1C15" w:rsidP="00FC0E93">
            <w:pPr>
              <w:spacing w:before="60" w:after="60" w:line="240" w:lineRule="auto"/>
              <w:jc w:val="center"/>
              <w:rPr>
                <w:sz w:val="18"/>
                <w:szCs w:val="18"/>
              </w:rPr>
            </w:pPr>
            <w:r w:rsidRPr="00E14F75">
              <w:rPr>
                <w:sz w:val="18"/>
                <w:szCs w:val="18"/>
              </w:rPr>
              <w:t>&lt;type='Cu' input=M'&gt;</w:t>
            </w:r>
          </w:p>
        </w:tc>
        <w:tc>
          <w:tcPr>
            <w:tcW w:w="305" w:type="pct"/>
            <w:tcBorders>
              <w:top w:val="nil"/>
              <w:left w:val="single" w:sz="4" w:space="0" w:color="auto"/>
              <w:bottom w:val="single" w:sz="4" w:space="0" w:color="auto"/>
              <w:right w:val="single" w:sz="8" w:space="0" w:color="000000"/>
            </w:tcBorders>
            <w:hideMark/>
          </w:tcPr>
          <w:p w:rsidR="00AA1C15" w:rsidRPr="00E14F75" w:rsidRDefault="00AA1C15" w:rsidP="00FC0E93">
            <w:pPr>
              <w:spacing w:before="60" w:after="60" w:line="240" w:lineRule="auto"/>
              <w:jc w:val="center"/>
              <w:rPr>
                <w:sz w:val="18"/>
                <w:szCs w:val="18"/>
              </w:rPr>
            </w:pPr>
            <w:r w:rsidRPr="00E14F75">
              <w:rPr>
                <w:sz w:val="18"/>
                <w:szCs w:val="18"/>
              </w:rPr>
              <w:t>&lt;type='N' input=M'&gt;</w:t>
            </w:r>
          </w:p>
        </w:tc>
      </w:tr>
    </w:tbl>
    <w:p w:rsidR="00AA1C15" w:rsidRPr="00E14F75" w:rsidRDefault="00AA1C15" w:rsidP="00F65EF3"/>
    <w:p w:rsidR="00AA1C15" w:rsidRPr="00E14F75" w:rsidRDefault="00AA1C15" w:rsidP="00F65EF3">
      <w:r>
        <w:br w:type="page"/>
      </w:r>
      <w:r w:rsidRPr="00E14F75">
        <w:lastRenderedPageBreak/>
        <w:t>Table 3: Financial information and its breakdown by type of intervention for the AMIF, the ISF and the BMVI (Article 42(2), point (a))</w:t>
      </w:r>
    </w:p>
    <w:tbl>
      <w:tblPr>
        <w:tblW w:w="0" w:type="auto"/>
        <w:tblLook w:val="04A0" w:firstRow="1" w:lastRow="0" w:firstColumn="1" w:lastColumn="0" w:noHBand="0" w:noVBand="1"/>
      </w:tblPr>
      <w:tblGrid>
        <w:gridCol w:w="1043"/>
        <w:gridCol w:w="1066"/>
        <w:gridCol w:w="1016"/>
        <w:gridCol w:w="1435"/>
        <w:gridCol w:w="1167"/>
        <w:gridCol w:w="1066"/>
        <w:gridCol w:w="1161"/>
        <w:gridCol w:w="1094"/>
        <w:gridCol w:w="1185"/>
        <w:gridCol w:w="1060"/>
        <w:gridCol w:w="1185"/>
        <w:gridCol w:w="1233"/>
        <w:gridCol w:w="1076"/>
      </w:tblGrid>
      <w:tr w:rsidR="00AA1C15" w:rsidRPr="00E14F75" w:rsidTr="00C11067">
        <w:trPr>
          <w:trHeight w:val="534"/>
        </w:trPr>
        <w:tc>
          <w:tcPr>
            <w:tcW w:w="0" w:type="auto"/>
            <w:vMerge w:val="restart"/>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Specific objective (repeated for each specific objective)</w:t>
            </w:r>
          </w:p>
        </w:tc>
        <w:tc>
          <w:tcPr>
            <w:tcW w:w="0" w:type="auto"/>
            <w:vMerge w:val="restart"/>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Type of action (Fund specific regulation, table 1 of point 2.1.3 of Annex VI)</w:t>
            </w:r>
          </w:p>
        </w:tc>
        <w:tc>
          <w:tcPr>
            <w:tcW w:w="0" w:type="auto"/>
            <w:gridSpan w:val="4"/>
            <w:vMerge w:val="restart"/>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xml:space="preserve">Categorisation dimension </w:t>
            </w:r>
          </w:p>
        </w:tc>
        <w:tc>
          <w:tcPr>
            <w:tcW w:w="0" w:type="auto"/>
            <w:gridSpan w:val="7"/>
            <w:vMerge w:val="restart"/>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Financial data</w:t>
            </w:r>
          </w:p>
        </w:tc>
      </w:tr>
      <w:tr w:rsidR="00AA1C15" w:rsidRPr="00E14F75" w:rsidTr="00C11067">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r>
      <w:tr w:rsidR="00AA1C15" w:rsidRPr="00E14F75" w:rsidTr="00C11067">
        <w:trPr>
          <w:trHeight w:val="300"/>
        </w:trPr>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xml:space="preserve">8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rsidR="00AA1C15" w:rsidRPr="00E14F75" w:rsidRDefault="00AA1C15" w:rsidP="00FC0E93">
            <w:pPr>
              <w:spacing w:before="60" w:after="60" w:line="240" w:lineRule="auto"/>
              <w:rPr>
                <w:sz w:val="18"/>
                <w:szCs w:val="18"/>
              </w:rPr>
            </w:pPr>
            <w:r w:rsidRPr="00E14F75">
              <w:rPr>
                <w:sz w:val="18"/>
                <w:szCs w:val="18"/>
              </w:rPr>
              <w:t>13</w:t>
            </w:r>
          </w:p>
        </w:tc>
      </w:tr>
      <w:tr w:rsidR="00AA1C15" w:rsidRPr="00E14F75" w:rsidTr="00C11067">
        <w:trPr>
          <w:trHeight w:val="2100"/>
        </w:trPr>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xml:space="preserve">Co-financing rate (Annex VI)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Secondary implementation dimension (Fund specific regulation, table 1 of point 2.1.4 of Annex VI)</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Intervention field (Fund specific regulation: table 1 of point 2.1.2 of Annex VI)</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Type of action (Fund specific regulation: table 2 of point 2.1.2 of Annex VI)</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xml:space="preserve">Total financial allocation (EUR) from the Fund and national contribution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Total eligible cost of selected operations (EUR)</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Contribution from the funds to selected operations (EUR)</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xml:space="preserve">Proportion of the total financial allocation covered with selected operations (%)                </w:t>
            </w:r>
            <w:r w:rsidRPr="00E14F75">
              <w:rPr>
                <w:sz w:val="18"/>
                <w:szCs w:val="18"/>
              </w:rPr>
              <w:br/>
              <w:t>[column 8/ column 7 x 100 ]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Total eligible expenditure declared by beneficiaries (EUR)</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xml:space="preserve">Proportion of the total financial allocation covered by eligible expenditure declared by beneficiaries (%) </w:t>
            </w:r>
            <w:r w:rsidRPr="00E14F75">
              <w:rPr>
                <w:sz w:val="18"/>
                <w:szCs w:val="18"/>
              </w:rPr>
              <w:br/>
              <w:t>[column 11/column 7 x 100 ]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xml:space="preserve">Number of selected operations </w:t>
            </w:r>
          </w:p>
        </w:tc>
      </w:tr>
      <w:tr w:rsidR="00AA1C15" w:rsidRPr="00E14F75" w:rsidTr="00C11067">
        <w:trPr>
          <w:trHeight w:val="450"/>
        </w:trPr>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764B0C">
            <w:pPr>
              <w:pageBreakBefore/>
              <w:spacing w:before="60" w:after="60" w:line="240" w:lineRule="auto"/>
              <w:rPr>
                <w:i/>
                <w:iCs/>
                <w:sz w:val="18"/>
                <w:szCs w:val="18"/>
              </w:rPr>
            </w:pPr>
            <w:r w:rsidRPr="00E14F75">
              <w:rPr>
                <w:i/>
                <w:iCs/>
                <w:sz w:val="18"/>
                <w:szCs w:val="18"/>
              </w:rPr>
              <w:lastRenderedPageBreak/>
              <w:t>&lt;type='S’ input='S'&gt;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input='S'&gt;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input='S'&gt;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input='S'&gt;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input='S'&gt;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&lt;type='Cu' input='M'&gt;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 xml:space="preserve"> &lt;type='P' input=' G '&gt;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&lt;type='Cu' input='M'&gt;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 xml:space="preserve"> &lt;type='P' input='G'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&lt;type='Cu' input='M'&gt;</w:t>
            </w:r>
          </w:p>
        </w:tc>
      </w:tr>
      <w:tr w:rsidR="00AA1C15" w:rsidRPr="00E14F75" w:rsidTr="00C11067">
        <w:trPr>
          <w:trHeight w:val="450"/>
        </w:trPr>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Subtotal by Specific Objective</w:t>
            </w:r>
          </w:p>
        </w:tc>
        <w:tc>
          <w:tcPr>
            <w:tcW w:w="0" w:type="auto"/>
            <w:tcBorders>
              <w:top w:val="single" w:sz="4" w:space="0" w:color="auto"/>
              <w:left w:val="single" w:sz="4" w:space="0" w:color="auto"/>
              <w:bottom w:val="single" w:sz="4" w:space="0" w:color="auto"/>
              <w:right w:val="single" w:sz="4" w:space="0" w:color="auto"/>
            </w:tcBorders>
            <w:noWrap/>
            <w:hideMark/>
          </w:tcPr>
          <w:p w:rsidR="00AA1C15" w:rsidRPr="00E14F75" w:rsidRDefault="00AA1C15" w:rsidP="00FC0E93">
            <w:pPr>
              <w:spacing w:before="60" w:after="60" w:line="240" w:lineRule="auto"/>
              <w:rPr>
                <w:sz w:val="18"/>
                <w:szCs w:val="18"/>
              </w:rPr>
            </w:pPr>
            <w:r w:rsidRPr="00E14F75">
              <w:rPr>
                <w:sz w:val="18"/>
                <w:szCs w:val="18"/>
              </w:rPr>
              <w:t>SO1</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AA1C15" w:rsidRPr="00E14F75" w:rsidRDefault="00AA1C15" w:rsidP="00FC0E93">
            <w:pPr>
              <w:spacing w:before="60" w:after="60" w:line="240" w:lineRule="auto"/>
              <w:rPr>
                <w:sz w:val="18"/>
                <w:szCs w:val="18"/>
              </w:rPr>
            </w:pPr>
            <w:r w:rsidRPr="00E14F75">
              <w:rPr>
                <w:sz w:val="18"/>
                <w:szCs w:val="18"/>
              </w:rPr>
              <w:t> </w:t>
            </w:r>
          </w:p>
        </w:tc>
        <w:tc>
          <w:tcPr>
            <w:tcW w:w="0" w:type="auto"/>
            <w:tcBorders>
              <w:top w:val="single" w:sz="4" w:space="0" w:color="auto"/>
              <w:left w:val="single" w:sz="4" w:space="0" w:color="auto"/>
              <w:bottom w:val="single" w:sz="4" w:space="0" w:color="auto"/>
              <w:right w:val="single" w:sz="4" w:space="0" w:color="auto"/>
            </w:tcBorders>
            <w:noWrap/>
            <w:hideMark/>
          </w:tcPr>
          <w:p w:rsidR="00AA1C15" w:rsidRPr="00E14F75" w:rsidRDefault="00AA1C15" w:rsidP="00FC0E93">
            <w:pPr>
              <w:spacing w:before="60" w:after="60" w:line="240" w:lineRule="auto"/>
              <w:rPr>
                <w:sz w:val="18"/>
                <w:szCs w:val="18"/>
              </w:rPr>
            </w:pPr>
            <w:r w:rsidRPr="00E14F75">
              <w:rPr>
                <w:sz w:val="18"/>
                <w:szCs w:val="18"/>
              </w:rPr>
              <w:t> </w:t>
            </w:r>
          </w:p>
        </w:tc>
      </w:tr>
    </w:tbl>
    <w:p w:rsidR="00AA1C15" w:rsidRPr="00E14F75" w:rsidRDefault="00AA1C15" w:rsidP="00F65EF3"/>
    <w:p w:rsidR="00AA1C15" w:rsidRPr="00E14F75" w:rsidRDefault="00AA1C15" w:rsidP="00F65EF3">
      <w:r w:rsidRPr="00E14F75">
        <w:t>Table 4: Breakdown of the cumulative financial data by type of intervention (Article 42(2), point (a)) for the EMFAF</w:t>
      </w:r>
    </w:p>
    <w:tbl>
      <w:tblPr>
        <w:tblW w:w="0" w:type="auto"/>
        <w:tblLook w:val="04A0" w:firstRow="1" w:lastRow="0" w:firstColumn="1" w:lastColumn="0" w:noHBand="0" w:noVBand="1"/>
      </w:tblPr>
      <w:tblGrid>
        <w:gridCol w:w="2090"/>
        <w:gridCol w:w="2004"/>
        <w:gridCol w:w="3299"/>
        <w:gridCol w:w="2465"/>
        <w:gridCol w:w="2464"/>
        <w:gridCol w:w="2465"/>
      </w:tblGrid>
      <w:tr w:rsidR="00AA1C15" w:rsidRPr="00E14F75" w:rsidTr="00FC0E93">
        <w:trPr>
          <w:trHeight w:val="227"/>
        </w:trPr>
        <w:tc>
          <w:tcPr>
            <w:tcW w:w="2090"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bCs/>
                <w:sz w:val="20"/>
              </w:rPr>
            </w:pPr>
            <w:r w:rsidRPr="00E14F75">
              <w:rPr>
                <w:bCs/>
                <w:sz w:val="20"/>
              </w:rPr>
              <w:t>Priority</w:t>
            </w:r>
          </w:p>
        </w:tc>
        <w:tc>
          <w:tcPr>
            <w:tcW w:w="2004"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bCs/>
                <w:sz w:val="20"/>
              </w:rPr>
            </w:pPr>
            <w:r w:rsidRPr="00E14F75">
              <w:rPr>
                <w:bCs/>
                <w:sz w:val="20"/>
              </w:rPr>
              <w:t>Specific objective</w:t>
            </w:r>
          </w:p>
        </w:tc>
        <w:tc>
          <w:tcPr>
            <w:tcW w:w="0" w:type="auto"/>
            <w:tcBorders>
              <w:top w:val="single" w:sz="4" w:space="0" w:color="auto"/>
              <w:left w:val="single" w:sz="4" w:space="0" w:color="auto"/>
              <w:bottom w:val="single" w:sz="4" w:space="0" w:color="auto"/>
              <w:right w:val="single" w:sz="8" w:space="0" w:color="000000"/>
            </w:tcBorders>
            <w:vAlign w:val="center"/>
            <w:hideMark/>
          </w:tcPr>
          <w:p w:rsidR="00AA1C15" w:rsidRPr="00E14F75" w:rsidRDefault="00AA1C15" w:rsidP="00FC0E93">
            <w:pPr>
              <w:spacing w:before="60" w:after="60" w:line="240" w:lineRule="auto"/>
              <w:jc w:val="center"/>
              <w:rPr>
                <w:bCs/>
                <w:sz w:val="20"/>
              </w:rPr>
            </w:pPr>
            <w:r w:rsidRPr="00E14F75">
              <w:rPr>
                <w:bCs/>
                <w:sz w:val="20"/>
              </w:rPr>
              <w:t>Type of intervention</w:t>
            </w:r>
          </w:p>
          <w:p w:rsidR="00AA1C15" w:rsidRPr="00E14F75" w:rsidRDefault="00AA1C15" w:rsidP="00FC0E93">
            <w:pPr>
              <w:spacing w:before="60" w:after="60" w:line="240" w:lineRule="auto"/>
              <w:jc w:val="center"/>
              <w:rPr>
                <w:bCs/>
                <w:sz w:val="20"/>
              </w:rPr>
            </w:pPr>
            <w:r w:rsidRPr="00E14F75">
              <w:rPr>
                <w:bCs/>
                <w:sz w:val="20"/>
              </w:rPr>
              <w:t>(Annex IV of the EMFAF Regulation)</w:t>
            </w:r>
          </w:p>
        </w:tc>
        <w:tc>
          <w:tcPr>
            <w:tcW w:w="0" w:type="auto"/>
            <w:gridSpan w:val="3"/>
            <w:tcBorders>
              <w:top w:val="single" w:sz="4" w:space="0" w:color="auto"/>
              <w:left w:val="single" w:sz="4" w:space="0" w:color="auto"/>
              <w:bottom w:val="single" w:sz="4" w:space="0" w:color="auto"/>
              <w:right w:val="single" w:sz="8" w:space="0" w:color="000000"/>
            </w:tcBorders>
            <w:vAlign w:val="center"/>
          </w:tcPr>
          <w:p w:rsidR="00AA1C15" w:rsidRPr="00E14F75" w:rsidRDefault="00AA1C15" w:rsidP="00FC0E93">
            <w:pPr>
              <w:spacing w:before="60" w:after="60" w:line="240" w:lineRule="auto"/>
              <w:jc w:val="center"/>
              <w:rPr>
                <w:bCs/>
                <w:sz w:val="20"/>
              </w:rPr>
            </w:pPr>
            <w:r w:rsidRPr="00E14F75">
              <w:rPr>
                <w:bCs/>
                <w:sz w:val="20"/>
              </w:rPr>
              <w:t>Financial data</w:t>
            </w:r>
          </w:p>
        </w:tc>
      </w:tr>
      <w:tr w:rsidR="00AA1C15" w:rsidRPr="00E14F75" w:rsidTr="00FC0E93">
        <w:trPr>
          <w:trHeight w:val="227"/>
        </w:trPr>
        <w:tc>
          <w:tcPr>
            <w:tcW w:w="2090" w:type="dxa"/>
            <w:tcBorders>
              <w:top w:val="nil"/>
              <w:left w:val="single" w:sz="4" w:space="0" w:color="auto"/>
              <w:bottom w:val="single" w:sz="4" w:space="0" w:color="auto"/>
              <w:right w:val="single" w:sz="4" w:space="0" w:color="auto"/>
            </w:tcBorders>
          </w:tcPr>
          <w:p w:rsidR="00AA1C15" w:rsidRPr="00E14F75" w:rsidRDefault="00AA1C15" w:rsidP="00FC0E93">
            <w:pPr>
              <w:spacing w:before="60" w:after="60" w:line="240" w:lineRule="auto"/>
              <w:rPr>
                <w:bCs/>
                <w:sz w:val="20"/>
              </w:rPr>
            </w:pPr>
          </w:p>
        </w:tc>
        <w:tc>
          <w:tcPr>
            <w:tcW w:w="2004" w:type="dxa"/>
            <w:tcBorders>
              <w:top w:val="nil"/>
              <w:left w:val="single" w:sz="4" w:space="0" w:color="auto"/>
              <w:bottom w:val="single" w:sz="4" w:space="0" w:color="auto"/>
              <w:right w:val="single" w:sz="4" w:space="0" w:color="auto"/>
            </w:tcBorders>
          </w:tcPr>
          <w:p w:rsidR="00AA1C15" w:rsidRPr="00E14F75" w:rsidRDefault="00AA1C15" w:rsidP="00FC0E93">
            <w:pPr>
              <w:spacing w:before="60" w:after="60" w:line="240" w:lineRule="auto"/>
              <w:jc w:val="center"/>
              <w:rPr>
                <w:bCs/>
                <w:sz w:val="20"/>
              </w:rPr>
            </w:pPr>
          </w:p>
        </w:tc>
        <w:tc>
          <w:tcPr>
            <w:tcW w:w="3299" w:type="dxa"/>
            <w:tcBorders>
              <w:top w:val="nil"/>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bCs/>
                <w:sz w:val="20"/>
              </w:rPr>
            </w:pPr>
          </w:p>
        </w:tc>
        <w:tc>
          <w:tcPr>
            <w:tcW w:w="2465" w:type="dxa"/>
            <w:tcBorders>
              <w:top w:val="single" w:sz="4" w:space="0" w:color="auto"/>
              <w:left w:val="single" w:sz="4" w:space="0" w:color="auto"/>
              <w:bottom w:val="single" w:sz="4" w:space="0" w:color="auto"/>
              <w:right w:val="single" w:sz="8" w:space="0" w:color="000000"/>
            </w:tcBorders>
          </w:tcPr>
          <w:p w:rsidR="00AA1C15" w:rsidRPr="00E14F75" w:rsidRDefault="00AA1C15" w:rsidP="00FC0E93">
            <w:pPr>
              <w:spacing w:before="60" w:after="60" w:line="240" w:lineRule="auto"/>
              <w:jc w:val="center"/>
              <w:rPr>
                <w:bCs/>
                <w:sz w:val="20"/>
              </w:rPr>
            </w:pPr>
            <w:r w:rsidRPr="00E14F75">
              <w:rPr>
                <w:bCs/>
                <w:sz w:val="20"/>
              </w:rPr>
              <w:t>Total eligible cost of selected operations (EUR)</w:t>
            </w:r>
          </w:p>
        </w:tc>
        <w:tc>
          <w:tcPr>
            <w:tcW w:w="2464" w:type="dxa"/>
            <w:tcBorders>
              <w:top w:val="single" w:sz="4" w:space="0" w:color="auto"/>
              <w:left w:val="single" w:sz="4" w:space="0" w:color="auto"/>
              <w:bottom w:val="single" w:sz="4" w:space="0" w:color="auto"/>
              <w:right w:val="single" w:sz="8" w:space="0" w:color="000000"/>
            </w:tcBorders>
            <w:hideMark/>
          </w:tcPr>
          <w:p w:rsidR="00AA1C15" w:rsidRPr="00E14F75" w:rsidRDefault="00AA1C15" w:rsidP="00FC0E93">
            <w:pPr>
              <w:spacing w:before="60" w:after="60" w:line="240" w:lineRule="auto"/>
              <w:jc w:val="center"/>
              <w:rPr>
                <w:bCs/>
                <w:sz w:val="20"/>
              </w:rPr>
            </w:pPr>
            <w:r w:rsidRPr="00E14F75">
              <w:rPr>
                <w:bCs/>
                <w:sz w:val="20"/>
              </w:rPr>
              <w:t>Total eligible expenditure declared by beneficiaries</w:t>
            </w:r>
          </w:p>
        </w:tc>
        <w:tc>
          <w:tcPr>
            <w:tcW w:w="2465" w:type="dxa"/>
            <w:tcBorders>
              <w:top w:val="single" w:sz="4" w:space="0" w:color="auto"/>
              <w:left w:val="single" w:sz="4" w:space="0" w:color="auto"/>
              <w:bottom w:val="single" w:sz="4" w:space="0" w:color="auto"/>
              <w:right w:val="single" w:sz="8" w:space="0" w:color="000000"/>
            </w:tcBorders>
            <w:hideMark/>
          </w:tcPr>
          <w:p w:rsidR="00AA1C15" w:rsidRPr="00E14F75" w:rsidRDefault="00AA1C15" w:rsidP="00FC0E93">
            <w:pPr>
              <w:spacing w:before="60" w:after="60" w:line="240" w:lineRule="auto"/>
              <w:jc w:val="center"/>
              <w:rPr>
                <w:bCs/>
                <w:sz w:val="20"/>
              </w:rPr>
            </w:pPr>
            <w:r w:rsidRPr="00E14F75">
              <w:rPr>
                <w:bCs/>
                <w:sz w:val="20"/>
              </w:rPr>
              <w:t>Number of selected operations</w:t>
            </w:r>
          </w:p>
        </w:tc>
      </w:tr>
      <w:tr w:rsidR="00AA1C15" w:rsidRPr="00E14F75" w:rsidTr="00FC0E93">
        <w:trPr>
          <w:trHeight w:val="227"/>
        </w:trPr>
        <w:tc>
          <w:tcPr>
            <w:tcW w:w="2090" w:type="dxa"/>
            <w:tcBorders>
              <w:top w:val="nil"/>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bCs/>
                <w:i/>
                <w:iCs/>
                <w:sz w:val="20"/>
              </w:rPr>
            </w:pPr>
            <w:r w:rsidRPr="00E14F75">
              <w:rPr>
                <w:bCs/>
                <w:i/>
                <w:iCs/>
                <w:sz w:val="20"/>
              </w:rPr>
              <w:t>&lt;type='S’ input='S'&gt;</w:t>
            </w:r>
          </w:p>
        </w:tc>
        <w:tc>
          <w:tcPr>
            <w:tcW w:w="2004" w:type="dxa"/>
            <w:tcBorders>
              <w:top w:val="nil"/>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bCs/>
                <w:i/>
                <w:iCs/>
                <w:sz w:val="20"/>
              </w:rPr>
            </w:pPr>
            <w:r w:rsidRPr="00E14F75">
              <w:rPr>
                <w:bCs/>
                <w:i/>
                <w:iCs/>
                <w:sz w:val="20"/>
              </w:rPr>
              <w:t>&lt;type='S’ input='S'&gt;</w:t>
            </w:r>
          </w:p>
        </w:tc>
        <w:tc>
          <w:tcPr>
            <w:tcW w:w="3299" w:type="dxa"/>
            <w:tcBorders>
              <w:top w:val="nil"/>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jc w:val="center"/>
              <w:rPr>
                <w:bCs/>
                <w:i/>
                <w:iCs/>
                <w:sz w:val="20"/>
              </w:rPr>
            </w:pPr>
            <w:r w:rsidRPr="00E14F75">
              <w:rPr>
                <w:bCs/>
                <w:i/>
                <w:iCs/>
                <w:sz w:val="20"/>
              </w:rPr>
              <w:t>&lt;type='S’ input='S'&gt;</w:t>
            </w:r>
          </w:p>
        </w:tc>
        <w:tc>
          <w:tcPr>
            <w:tcW w:w="2465" w:type="dxa"/>
            <w:tcBorders>
              <w:top w:val="nil"/>
              <w:left w:val="single" w:sz="4" w:space="0" w:color="auto"/>
              <w:bottom w:val="single" w:sz="4" w:space="0" w:color="auto"/>
              <w:right w:val="single" w:sz="8" w:space="0" w:color="000000"/>
            </w:tcBorders>
            <w:vAlign w:val="center"/>
            <w:hideMark/>
          </w:tcPr>
          <w:p w:rsidR="00AA1C15" w:rsidRPr="00E14F75" w:rsidRDefault="00AA1C15" w:rsidP="00FC0E93">
            <w:pPr>
              <w:spacing w:before="60" w:after="60" w:line="240" w:lineRule="auto"/>
              <w:jc w:val="center"/>
              <w:rPr>
                <w:bCs/>
                <w:i/>
                <w:iCs/>
                <w:sz w:val="20"/>
              </w:rPr>
            </w:pPr>
            <w:r w:rsidRPr="00E14F75">
              <w:rPr>
                <w:bCs/>
                <w:i/>
                <w:iCs/>
                <w:sz w:val="20"/>
              </w:rPr>
              <w:t>&lt;type='Cu' input='M'&gt;</w:t>
            </w:r>
          </w:p>
        </w:tc>
        <w:tc>
          <w:tcPr>
            <w:tcW w:w="2464" w:type="dxa"/>
            <w:tcBorders>
              <w:top w:val="nil"/>
              <w:left w:val="single" w:sz="4" w:space="0" w:color="auto"/>
              <w:bottom w:val="single" w:sz="4" w:space="0" w:color="auto"/>
              <w:right w:val="single" w:sz="8" w:space="0" w:color="000000"/>
            </w:tcBorders>
            <w:vAlign w:val="center"/>
            <w:hideMark/>
          </w:tcPr>
          <w:p w:rsidR="00AA1C15" w:rsidRPr="00E14F75" w:rsidRDefault="00AA1C15" w:rsidP="00FC0E93">
            <w:pPr>
              <w:spacing w:before="60" w:after="60" w:line="240" w:lineRule="auto"/>
              <w:jc w:val="center"/>
              <w:rPr>
                <w:bCs/>
                <w:i/>
                <w:iCs/>
                <w:sz w:val="20"/>
              </w:rPr>
            </w:pPr>
            <w:r w:rsidRPr="00E14F75">
              <w:rPr>
                <w:bCs/>
                <w:i/>
                <w:iCs/>
                <w:sz w:val="20"/>
              </w:rPr>
              <w:t>&lt;type='Cu' input=M'&gt;</w:t>
            </w:r>
          </w:p>
        </w:tc>
        <w:tc>
          <w:tcPr>
            <w:tcW w:w="2465" w:type="dxa"/>
            <w:tcBorders>
              <w:top w:val="nil"/>
              <w:left w:val="single" w:sz="4" w:space="0" w:color="auto"/>
              <w:bottom w:val="single" w:sz="4" w:space="0" w:color="auto"/>
              <w:right w:val="single" w:sz="8" w:space="0" w:color="000000"/>
            </w:tcBorders>
            <w:vAlign w:val="center"/>
            <w:hideMark/>
          </w:tcPr>
          <w:p w:rsidR="00AA1C15" w:rsidRPr="00E14F75" w:rsidRDefault="00AA1C15" w:rsidP="00FC0E93">
            <w:pPr>
              <w:spacing w:before="60" w:after="60" w:line="240" w:lineRule="auto"/>
              <w:jc w:val="center"/>
              <w:rPr>
                <w:bCs/>
                <w:i/>
                <w:iCs/>
                <w:sz w:val="20"/>
              </w:rPr>
            </w:pPr>
            <w:r w:rsidRPr="00E14F75">
              <w:rPr>
                <w:bCs/>
                <w:i/>
                <w:iCs/>
                <w:sz w:val="20"/>
              </w:rPr>
              <w:t>&lt;type='N' input=M'&gt;</w:t>
            </w:r>
          </w:p>
        </w:tc>
      </w:tr>
    </w:tbl>
    <w:p w:rsidR="00AA1C15" w:rsidRPr="00E14F75" w:rsidRDefault="00AA1C15" w:rsidP="00F65EF3"/>
    <w:p w:rsidR="00AA1C15" w:rsidRPr="00E14F75" w:rsidRDefault="00AA1C15" w:rsidP="00F65EF3">
      <w:r>
        <w:br w:type="page"/>
      </w:r>
      <w:r w:rsidRPr="00E14F75">
        <w:lastRenderedPageBreak/>
        <w:t>Table 5: Common and programme specific output indicators for the ERDF, the Cohesion Fund, the JTF and the EMFAF (Article 42(2), point (b))</w:t>
      </w:r>
    </w:p>
    <w:tbl>
      <w:tblPr>
        <w:tblStyle w:val="TableGrid"/>
        <w:tblW w:w="0" w:type="auto"/>
        <w:tblInd w:w="0" w:type="dxa"/>
        <w:tblLayout w:type="fixed"/>
        <w:tblLook w:val="04A0" w:firstRow="1" w:lastRow="0" w:firstColumn="1" w:lastColumn="0" w:noHBand="0" w:noVBand="1"/>
      </w:tblPr>
      <w:tblGrid>
        <w:gridCol w:w="1137"/>
        <w:gridCol w:w="1137"/>
        <w:gridCol w:w="1138"/>
        <w:gridCol w:w="1137"/>
        <w:gridCol w:w="1138"/>
        <w:gridCol w:w="1137"/>
        <w:gridCol w:w="1138"/>
        <w:gridCol w:w="1137"/>
        <w:gridCol w:w="1074"/>
        <w:gridCol w:w="1201"/>
        <w:gridCol w:w="1138"/>
        <w:gridCol w:w="1137"/>
        <w:gridCol w:w="1138"/>
      </w:tblGrid>
      <w:tr w:rsidR="00AA1C15" w:rsidRPr="00E14F75" w:rsidTr="00EC5B5E">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1.</w:t>
            </w:r>
          </w:p>
        </w:tc>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2.</w:t>
            </w:r>
          </w:p>
        </w:tc>
        <w:tc>
          <w:tcPr>
            <w:tcW w:w="113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3.</w:t>
            </w:r>
          </w:p>
        </w:tc>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4.</w:t>
            </w:r>
          </w:p>
        </w:tc>
        <w:tc>
          <w:tcPr>
            <w:tcW w:w="113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5.</w:t>
            </w:r>
          </w:p>
        </w:tc>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6.</w:t>
            </w:r>
          </w:p>
        </w:tc>
        <w:tc>
          <w:tcPr>
            <w:tcW w:w="113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7.</w:t>
            </w:r>
          </w:p>
        </w:tc>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8.</w:t>
            </w:r>
          </w:p>
        </w:tc>
        <w:tc>
          <w:tcPr>
            <w:tcW w:w="1074"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9.</w:t>
            </w:r>
          </w:p>
        </w:tc>
        <w:tc>
          <w:tcPr>
            <w:tcW w:w="1201"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10.</w:t>
            </w:r>
          </w:p>
        </w:tc>
        <w:tc>
          <w:tcPr>
            <w:tcW w:w="113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11.</w:t>
            </w:r>
          </w:p>
        </w:tc>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12.</w:t>
            </w:r>
          </w:p>
        </w:tc>
        <w:tc>
          <w:tcPr>
            <w:tcW w:w="113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13.</w:t>
            </w:r>
          </w:p>
        </w:tc>
      </w:tr>
      <w:tr w:rsidR="00AA1C15" w:rsidRPr="00E14F75" w:rsidTr="00EC5B5E">
        <w:tc>
          <w:tcPr>
            <w:tcW w:w="10173" w:type="dxa"/>
            <w:gridSpan w:val="9"/>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Data on output indicators from the programme</w:t>
            </w:r>
          </w:p>
          <w:p w:rsidR="00AA1C15" w:rsidRPr="00E14F75" w:rsidRDefault="00AA1C15" w:rsidP="00FC0E93">
            <w:pPr>
              <w:spacing w:before="60" w:after="60" w:line="240" w:lineRule="auto"/>
              <w:rPr>
                <w:sz w:val="18"/>
                <w:szCs w:val="18"/>
              </w:rPr>
            </w:pPr>
            <w:r w:rsidRPr="00E14F75">
              <w:rPr>
                <w:sz w:val="18"/>
                <w:szCs w:val="18"/>
              </w:rPr>
              <w:t>[extracted from Table 1 of point 2.1.1.1.2 of  Annex V]</w:t>
            </w:r>
          </w:p>
        </w:tc>
        <w:tc>
          <w:tcPr>
            <w:tcW w:w="4614" w:type="dxa"/>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Progress in output indicators to date</w:t>
            </w:r>
          </w:p>
        </w:tc>
      </w:tr>
      <w:tr w:rsidR="00AA1C15" w:rsidRPr="00E14F75" w:rsidTr="00EC5B5E">
        <w:tc>
          <w:tcPr>
            <w:tcW w:w="1137"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 xml:space="preserve">Priority </w:t>
            </w:r>
          </w:p>
        </w:tc>
        <w:tc>
          <w:tcPr>
            <w:tcW w:w="1137"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Specific objective</w:t>
            </w:r>
          </w:p>
        </w:tc>
        <w:tc>
          <w:tcPr>
            <w:tcW w:w="1138"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Fund</w:t>
            </w:r>
          </w:p>
        </w:tc>
        <w:tc>
          <w:tcPr>
            <w:tcW w:w="1137"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Category of region</w:t>
            </w:r>
            <w:r w:rsidRPr="00E14F75">
              <w:rPr>
                <w:rStyle w:val="FootnoteReference"/>
              </w:rPr>
              <w:footnoteReference w:id="86"/>
            </w:r>
          </w:p>
        </w:tc>
        <w:tc>
          <w:tcPr>
            <w:tcW w:w="1138"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ID</w:t>
            </w:r>
          </w:p>
        </w:tc>
        <w:tc>
          <w:tcPr>
            <w:tcW w:w="1137"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Indicator name</w:t>
            </w:r>
          </w:p>
        </w:tc>
        <w:tc>
          <w:tcPr>
            <w:tcW w:w="1138"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Indicator breakdown</w:t>
            </w:r>
            <w:r w:rsidRPr="00E14F75">
              <w:rPr>
                <w:rStyle w:val="FootnoteReference"/>
              </w:rPr>
              <w:footnoteReference w:id="87"/>
            </w:r>
          </w:p>
          <w:p w:rsidR="00AA1C15" w:rsidRPr="00E14F75" w:rsidRDefault="00AA1C15" w:rsidP="00FC0E93">
            <w:pPr>
              <w:spacing w:before="60" w:after="60" w:line="240" w:lineRule="auto"/>
              <w:rPr>
                <w:sz w:val="18"/>
                <w:szCs w:val="18"/>
              </w:rPr>
            </w:pPr>
            <w:r w:rsidRPr="00E14F75">
              <w:rPr>
                <w:sz w:val="18"/>
                <w:szCs w:val="18"/>
              </w:rPr>
              <w:t>(of which:)</w:t>
            </w:r>
          </w:p>
        </w:tc>
        <w:tc>
          <w:tcPr>
            <w:tcW w:w="1137"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Measurement unit</w:t>
            </w:r>
          </w:p>
        </w:tc>
        <w:tc>
          <w:tcPr>
            <w:tcW w:w="1074"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Milestone (2024)</w:t>
            </w:r>
          </w:p>
        </w:tc>
        <w:tc>
          <w:tcPr>
            <w:tcW w:w="1201"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Target 2029</w:t>
            </w:r>
          </w:p>
        </w:tc>
        <w:tc>
          <w:tcPr>
            <w:tcW w:w="1138"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Selected operations[dd/mm/yy]</w:t>
            </w:r>
          </w:p>
        </w:tc>
        <w:tc>
          <w:tcPr>
            <w:tcW w:w="1137"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Implemented operations[dd/mm/yy]</w:t>
            </w:r>
          </w:p>
        </w:tc>
        <w:tc>
          <w:tcPr>
            <w:tcW w:w="1138" w:type="dxa"/>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r w:rsidRPr="00E14F75">
              <w:rPr>
                <w:sz w:val="18"/>
                <w:szCs w:val="18"/>
              </w:rPr>
              <w:t>Comments</w:t>
            </w:r>
          </w:p>
        </w:tc>
      </w:tr>
      <w:tr w:rsidR="00AA1C15" w:rsidRPr="00E14F75" w:rsidTr="00EC5B5E">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r w:rsidRPr="00E14F75">
              <w:rPr>
                <w:rStyle w:val="FootnoteReference"/>
              </w:rPr>
              <w:footnoteReference w:id="88"/>
            </w:r>
          </w:p>
        </w:tc>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113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113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113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1074"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1201"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&lt;type='N’ input='G'&gt;</w:t>
            </w:r>
          </w:p>
        </w:tc>
        <w:tc>
          <w:tcPr>
            <w:tcW w:w="113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&lt;type='N' input='M'&gt;</w:t>
            </w:r>
          </w:p>
        </w:tc>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&lt;type='N' input='M'&gt;</w:t>
            </w:r>
          </w:p>
        </w:tc>
        <w:tc>
          <w:tcPr>
            <w:tcW w:w="1138"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input='M'&gt;</w:t>
            </w:r>
          </w:p>
        </w:tc>
      </w:tr>
      <w:tr w:rsidR="00AA1C15" w:rsidRPr="00E14F75" w:rsidTr="00EC5B5E">
        <w:tc>
          <w:tcPr>
            <w:tcW w:w="1137" w:type="dxa"/>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w:t>
            </w:r>
          </w:p>
        </w:tc>
        <w:tc>
          <w:tcPr>
            <w:tcW w:w="1137"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137"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137"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137"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074"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201"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137"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c>
          <w:tcPr>
            <w:tcW w:w="1138" w:type="dxa"/>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8"/>
                <w:szCs w:val="18"/>
              </w:rPr>
            </w:pPr>
          </w:p>
        </w:tc>
      </w:tr>
    </w:tbl>
    <w:p w:rsidR="00AA1C15" w:rsidRPr="00E14F75" w:rsidRDefault="00AA1C15" w:rsidP="00F65EF3"/>
    <w:p w:rsidR="00AA1C15" w:rsidRPr="00E14F75" w:rsidRDefault="00AA1C15" w:rsidP="00F65EF3">
      <w:r>
        <w:br w:type="page"/>
      </w:r>
      <w:r w:rsidRPr="00E14F75">
        <w:lastRenderedPageBreak/>
        <w:t>Table 6: Common and programme specific output indicators for the ESF+ (Article 42(2), point (b))</w:t>
      </w:r>
    </w:p>
    <w:tbl>
      <w:tblPr>
        <w:tblW w:w="0" w:type="auto"/>
        <w:tblLook w:val="04A0" w:firstRow="1" w:lastRow="0" w:firstColumn="1" w:lastColumn="0" w:noHBand="0" w:noVBand="1"/>
      </w:tblPr>
      <w:tblGrid>
        <w:gridCol w:w="1281"/>
        <w:gridCol w:w="1122"/>
        <w:gridCol w:w="1122"/>
        <w:gridCol w:w="1122"/>
        <w:gridCol w:w="1122"/>
        <w:gridCol w:w="1122"/>
        <w:gridCol w:w="1264"/>
        <w:gridCol w:w="1122"/>
        <w:gridCol w:w="424"/>
        <w:gridCol w:w="378"/>
        <w:gridCol w:w="391"/>
        <w:gridCol w:w="368"/>
        <w:gridCol w:w="384"/>
        <w:gridCol w:w="342"/>
        <w:gridCol w:w="353"/>
        <w:gridCol w:w="332"/>
        <w:gridCol w:w="380"/>
        <w:gridCol w:w="339"/>
        <w:gridCol w:w="350"/>
        <w:gridCol w:w="329"/>
        <w:gridCol w:w="1140"/>
      </w:tblGrid>
      <w:tr w:rsidR="00AA1C15" w:rsidRPr="00E14F75" w:rsidTr="00EC5B5E">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8</w:t>
            </w:r>
            <w:r w:rsidRPr="00E14F75">
              <w:rPr>
                <w:rStyle w:val="FootnoteReference"/>
              </w:rPr>
              <w:footnoteReference w:id="89"/>
            </w:r>
            <w:r w:rsidRPr="00E14F75">
              <w:rPr>
                <w:sz w:val="18"/>
                <w:szCs w:val="18"/>
              </w:rPr>
              <w: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9.</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10.</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12.</w:t>
            </w:r>
          </w:p>
        </w:tc>
      </w:tr>
      <w:tr w:rsidR="00AA1C15" w:rsidRPr="00E14F75" w:rsidTr="00EC5B5E">
        <w:trPr>
          <w:trHeight w:val="227"/>
        </w:trPr>
        <w:tc>
          <w:tcPr>
            <w:tcW w:w="0" w:type="auto"/>
            <w:gridSpan w:val="12"/>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Data on all common output indicators as set out in Annexes I, II and III of the ESF+ Regulation and on programme specific indicators [extracted from Table 1 of point 2.1.1.1.2 of Annex V]</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Progress in output indicators</w:t>
            </w:r>
          </w:p>
        </w:tc>
      </w:tr>
      <w:tr w:rsidR="00AA1C15" w:rsidRPr="00E14F75" w:rsidTr="00EC5B5E">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Priority</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Specific objective</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Fund</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Category of region</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ID</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Indicator 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Measurement unit</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Milestone (2024)</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Target 2029 (gender break-down optional)</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Values achieved to date</w:t>
            </w:r>
          </w:p>
          <w:p w:rsidR="00AA1C15" w:rsidRPr="00E14F75" w:rsidRDefault="00AA1C15" w:rsidP="00EC5B5E">
            <w:pPr>
              <w:spacing w:before="60" w:after="60" w:line="240" w:lineRule="auto"/>
              <w:jc w:val="center"/>
              <w:rPr>
                <w:sz w:val="18"/>
                <w:szCs w:val="18"/>
              </w:rPr>
            </w:pPr>
            <w:r w:rsidRPr="00E14F75">
              <w:rPr>
                <w:sz w:val="18"/>
                <w:szCs w:val="18"/>
              </w:rPr>
              <w:t>[dd/mm/yy]</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Achievement ratio</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Comments</w:t>
            </w:r>
          </w:p>
        </w:tc>
      </w:tr>
      <w:tr w:rsidR="00AA1C15" w:rsidRPr="00E14F75" w:rsidTr="00EC5B5E">
        <w:trPr>
          <w:trHeight w:val="227"/>
        </w:trPr>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&lt;type='S’ input='G'&gt;</w:t>
            </w:r>
            <w:r w:rsidRPr="00E14F75">
              <w:rPr>
                <w:rStyle w:val="FootnoteReference"/>
              </w:rPr>
              <w:footnoteReference w:id="90"/>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&lt;type='S’ input='G'&gt;</w:t>
            </w:r>
          </w:p>
        </w:tc>
        <w:tc>
          <w:tcPr>
            <w:tcW w:w="0" w:type="auto"/>
            <w:gridSpan w:val="4"/>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&lt;type='N’ input='G'&gt;</w:t>
            </w:r>
          </w:p>
        </w:tc>
        <w:tc>
          <w:tcPr>
            <w:tcW w:w="0" w:type="auto"/>
            <w:gridSpan w:val="4"/>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&lt;type='N' input='M'&gt;</w:t>
            </w:r>
          </w:p>
        </w:tc>
        <w:tc>
          <w:tcPr>
            <w:tcW w:w="0" w:type="auto"/>
            <w:gridSpan w:val="4"/>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&lt;type='S' input='M'&gt;</w:t>
            </w:r>
          </w:p>
        </w:tc>
      </w:tr>
      <w:tr w:rsidR="00AA1C15" w:rsidRPr="00E14F75" w:rsidTr="00EC5B5E">
        <w:trPr>
          <w:trHeight w:val="227"/>
        </w:trPr>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M</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F</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N</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M</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F</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N</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M</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F</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N</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18"/>
                <w:szCs w:val="18"/>
              </w:rPr>
            </w:pPr>
            <w:r w:rsidRPr="00E14F75">
              <w:rPr>
                <w:i/>
                <w:iCs/>
                <w:sz w:val="18"/>
                <w:szCs w:val="18"/>
              </w:rPr>
              <w:t>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r>
      <w:tr w:rsidR="00AA1C15" w:rsidRPr="00E14F75" w:rsidTr="00EC5B5E">
        <w:trPr>
          <w:trHeight w:val="227"/>
        </w:trPr>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sz w:val="18"/>
                <w:szCs w:val="18"/>
              </w:rPr>
            </w:pPr>
            <w:r w:rsidRPr="00E14F75">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EC5B5E">
            <w:pPr>
              <w:spacing w:before="60" w:after="60" w:line="240" w:lineRule="auto"/>
              <w:rPr>
                <w:sz w:val="18"/>
                <w:szCs w:val="18"/>
              </w:rPr>
            </w:pPr>
          </w:p>
        </w:tc>
      </w:tr>
    </w:tbl>
    <w:p w:rsidR="00AA1C15" w:rsidRPr="00E14F75" w:rsidRDefault="00AA1C15" w:rsidP="00F65EF3"/>
    <w:p w:rsidR="00AA1C15" w:rsidRPr="00E14F75" w:rsidRDefault="00AA1C15" w:rsidP="00F65EF3">
      <w:r>
        <w:br w:type="page"/>
      </w:r>
      <w:r w:rsidRPr="00E14F75">
        <w:lastRenderedPageBreak/>
        <w:t>Table 7: Common output indicators for the AMIF, the ISF and the BMVI (Article 42(2), point (b))</w:t>
      </w:r>
    </w:p>
    <w:tbl>
      <w:tblPr>
        <w:tblW w:w="0" w:type="auto"/>
        <w:tblLook w:val="04A0" w:firstRow="1" w:lastRow="0" w:firstColumn="1" w:lastColumn="0" w:noHBand="0" w:noVBand="1"/>
      </w:tblPr>
      <w:tblGrid>
        <w:gridCol w:w="1633"/>
        <w:gridCol w:w="1351"/>
        <w:gridCol w:w="1352"/>
        <w:gridCol w:w="1635"/>
        <w:gridCol w:w="1447"/>
        <w:gridCol w:w="1352"/>
        <w:gridCol w:w="1364"/>
        <w:gridCol w:w="1903"/>
        <w:gridCol w:w="1387"/>
        <w:gridCol w:w="1363"/>
      </w:tblGrid>
      <w:tr w:rsidR="00AA1C15" w:rsidRPr="00E14F75" w:rsidTr="00EC5B5E">
        <w:trPr>
          <w:trHeight w:val="227"/>
        </w:trPr>
        <w:tc>
          <w:tcPr>
            <w:tcW w:w="0" w:type="auto"/>
            <w:tcBorders>
              <w:top w:val="single" w:sz="4" w:space="0" w:color="auto"/>
              <w:left w:val="single" w:sz="4" w:space="0" w:color="auto"/>
              <w:right w:val="single" w:sz="4" w:space="0" w:color="auto"/>
            </w:tcBorders>
            <w:noWrap/>
            <w:vAlign w:val="center"/>
            <w:hideMark/>
          </w:tcPr>
          <w:p w:rsidR="00AA1C15" w:rsidRPr="00E14F75" w:rsidRDefault="00AA1C15" w:rsidP="00EC5B5E">
            <w:pPr>
              <w:spacing w:before="60" w:after="60" w:line="240" w:lineRule="auto"/>
              <w:jc w:val="center"/>
              <w:rPr>
                <w:sz w:val="18"/>
                <w:szCs w:val="18"/>
              </w:rPr>
            </w:pPr>
            <w:r w:rsidRPr="00E14F75">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10.</w:t>
            </w:r>
          </w:p>
        </w:tc>
      </w:tr>
      <w:tr w:rsidR="00AA1C15" w:rsidRPr="00E14F75" w:rsidTr="00EC5B5E">
        <w:trPr>
          <w:trHeight w:val="227"/>
        </w:trPr>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Data on all common output indicators listed in annex VIII of AMIF/ISF/BMVI Regulations for each specific objective [extracted from Table 1 of point 2.1.2 of Annex VI]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Progress in output indicators to date</w:t>
            </w:r>
          </w:p>
        </w:tc>
      </w:tr>
      <w:tr w:rsidR="00AA1C15" w:rsidRPr="00E14F75" w:rsidTr="00EC5B5E">
        <w:trPr>
          <w:trHeight w:val="227"/>
        </w:trPr>
        <w:tc>
          <w:tcPr>
            <w:tcW w:w="0" w:type="auto"/>
            <w:vMerge w:val="restart"/>
            <w:tcBorders>
              <w:top w:val="single" w:sz="4" w:space="0" w:color="auto"/>
              <w:left w:val="single" w:sz="4" w:space="0" w:color="auto"/>
              <w:right w:val="single" w:sz="4" w:space="0" w:color="auto"/>
            </w:tcBorders>
            <w:noWrap/>
            <w:vAlign w:val="center"/>
            <w:hideMark/>
          </w:tcPr>
          <w:p w:rsidR="00AA1C15" w:rsidRPr="00E14F75" w:rsidRDefault="00AA1C15" w:rsidP="00EC5B5E">
            <w:pPr>
              <w:spacing w:before="60" w:after="60" w:line="240" w:lineRule="auto"/>
              <w:jc w:val="center"/>
              <w:rPr>
                <w:sz w:val="18"/>
                <w:szCs w:val="18"/>
              </w:rPr>
            </w:pPr>
            <w:r w:rsidRPr="00E14F75">
              <w:rPr>
                <w:sz w:val="18"/>
                <w:szCs w:val="18"/>
              </w:rPr>
              <w:t>Specific objective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ID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Indicator name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Indicator breakdown (of which)</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Measurement unit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Milestone (2024)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Target (2029)</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 xml:space="preserve">Planned values in selected operations </w:t>
            </w:r>
            <w:r w:rsidRPr="00E14F75">
              <w:rPr>
                <w:rStyle w:val="FootnoteReference"/>
              </w:rPr>
              <w:footnoteReference w:id="91"/>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 xml:space="preserve">Values achieved </w:t>
            </w:r>
            <w:r w:rsidRPr="00E14F75">
              <w:rPr>
                <w:rStyle w:val="FootnoteReference"/>
              </w:rPr>
              <w:footnoteReference w:id="92"/>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8"/>
                <w:szCs w:val="18"/>
              </w:rPr>
            </w:pPr>
            <w:r w:rsidRPr="00E14F75">
              <w:rPr>
                <w:sz w:val="18"/>
                <w:szCs w:val="18"/>
              </w:rPr>
              <w:t>Comments</w:t>
            </w:r>
          </w:p>
        </w:tc>
      </w:tr>
      <w:tr w:rsidR="00AA1C15" w:rsidRPr="00E14F75" w:rsidTr="00EC5B5E">
        <w:trPr>
          <w:trHeight w:val="227"/>
        </w:trPr>
        <w:tc>
          <w:tcPr>
            <w:tcW w:w="0" w:type="auto"/>
            <w:vMerge/>
            <w:tcBorders>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[dd/mm/yy]</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8"/>
                <w:szCs w:val="18"/>
              </w:rPr>
            </w:pPr>
            <w:r w:rsidRPr="00E14F75">
              <w:rPr>
                <w:sz w:val="18"/>
                <w:szCs w:val="18"/>
              </w:rPr>
              <w:t>[dd/mm/yy]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sz w:val="18"/>
                <w:szCs w:val="18"/>
              </w:rPr>
            </w:pPr>
          </w:p>
        </w:tc>
      </w:tr>
      <w:tr w:rsidR="00AA1C15" w:rsidRPr="00E14F75" w:rsidTr="00EC5B5E">
        <w:trPr>
          <w:trHeight w:val="227"/>
        </w:trPr>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&lt;type='N' input='M'&gt;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&lt;type='N' input='M'&gt;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8"/>
                <w:szCs w:val="18"/>
              </w:rPr>
            </w:pPr>
            <w:r w:rsidRPr="00E14F75">
              <w:rPr>
                <w:i/>
                <w:iCs/>
                <w:sz w:val="18"/>
                <w:szCs w:val="18"/>
              </w:rPr>
              <w:t>&lt;type='S' input='M'&gt;</w:t>
            </w:r>
          </w:p>
        </w:tc>
      </w:tr>
    </w:tbl>
    <w:p w:rsidR="00AA1C15" w:rsidRPr="00E14F75" w:rsidRDefault="00AA1C15" w:rsidP="00F65EF3"/>
    <w:p w:rsidR="00AA1C15" w:rsidRPr="00E14F75" w:rsidRDefault="00AA1C15" w:rsidP="00F65EF3">
      <w:r>
        <w:br w:type="page"/>
      </w:r>
      <w:r w:rsidRPr="00E14F75">
        <w:lastRenderedPageBreak/>
        <w:t>Table 8: Multiple support to enterprises for the ERDF, the Cohesion Fund and the JTF at programme level (Article 42(2), point (b))</w:t>
      </w:r>
    </w:p>
    <w:tbl>
      <w:tblPr>
        <w:tblStyle w:val="TableGrid"/>
        <w:tblW w:w="0" w:type="auto"/>
        <w:tblInd w:w="0" w:type="dxa"/>
        <w:tblLook w:val="04A0" w:firstRow="1" w:lastRow="0" w:firstColumn="1" w:lastColumn="0" w:noHBand="0" w:noVBand="1"/>
      </w:tblPr>
      <w:tblGrid>
        <w:gridCol w:w="2841"/>
        <w:gridCol w:w="2841"/>
        <w:gridCol w:w="2841"/>
        <w:gridCol w:w="2841"/>
        <w:gridCol w:w="2842"/>
      </w:tblGrid>
      <w:tr w:rsidR="00AA1C15" w:rsidRPr="00E14F75" w:rsidTr="00EC5B5E">
        <w:trPr>
          <w:trHeight w:val="227"/>
        </w:trPr>
        <w:tc>
          <w:tcPr>
            <w:tcW w:w="2841" w:type="dxa"/>
            <w:vAlign w:val="center"/>
          </w:tcPr>
          <w:p w:rsidR="00AA1C15" w:rsidRPr="00E14F75" w:rsidRDefault="00AA1C15" w:rsidP="00EC5B5E">
            <w:pPr>
              <w:spacing w:before="60" w:after="60" w:line="240" w:lineRule="auto"/>
              <w:jc w:val="center"/>
            </w:pPr>
            <w:r w:rsidRPr="00E14F75">
              <w:t>1.</w:t>
            </w:r>
          </w:p>
        </w:tc>
        <w:tc>
          <w:tcPr>
            <w:tcW w:w="2841" w:type="dxa"/>
            <w:vAlign w:val="center"/>
          </w:tcPr>
          <w:p w:rsidR="00AA1C15" w:rsidRPr="00E14F75" w:rsidRDefault="00AA1C15" w:rsidP="00EC5B5E">
            <w:pPr>
              <w:spacing w:before="60" w:after="60" w:line="240" w:lineRule="auto"/>
              <w:jc w:val="center"/>
            </w:pPr>
            <w:r w:rsidRPr="00E14F75">
              <w:t>2.</w:t>
            </w:r>
          </w:p>
        </w:tc>
        <w:tc>
          <w:tcPr>
            <w:tcW w:w="2841" w:type="dxa"/>
            <w:vAlign w:val="center"/>
          </w:tcPr>
          <w:p w:rsidR="00AA1C15" w:rsidRPr="00E14F75" w:rsidRDefault="00AA1C15" w:rsidP="00EC5B5E">
            <w:pPr>
              <w:spacing w:before="60" w:after="60" w:line="240" w:lineRule="auto"/>
              <w:jc w:val="center"/>
            </w:pPr>
            <w:r w:rsidRPr="00E14F75">
              <w:t>3.</w:t>
            </w:r>
          </w:p>
        </w:tc>
        <w:tc>
          <w:tcPr>
            <w:tcW w:w="2841" w:type="dxa"/>
            <w:vAlign w:val="center"/>
          </w:tcPr>
          <w:p w:rsidR="00AA1C15" w:rsidRPr="00E14F75" w:rsidRDefault="00AA1C15" w:rsidP="00EC5B5E">
            <w:pPr>
              <w:spacing w:before="60" w:after="60" w:line="240" w:lineRule="auto"/>
              <w:jc w:val="center"/>
            </w:pPr>
            <w:r w:rsidRPr="00E14F75">
              <w:t>4.</w:t>
            </w:r>
          </w:p>
        </w:tc>
        <w:tc>
          <w:tcPr>
            <w:tcW w:w="2842" w:type="dxa"/>
            <w:vAlign w:val="center"/>
          </w:tcPr>
          <w:p w:rsidR="00AA1C15" w:rsidRPr="00E14F75" w:rsidRDefault="00AA1C15" w:rsidP="00EC5B5E">
            <w:pPr>
              <w:spacing w:before="60" w:after="60" w:line="240" w:lineRule="auto"/>
              <w:jc w:val="center"/>
            </w:pPr>
            <w:r w:rsidRPr="00E14F75">
              <w:t>5.</w:t>
            </w:r>
          </w:p>
        </w:tc>
      </w:tr>
      <w:tr w:rsidR="00AA1C15" w:rsidRPr="00E14F75" w:rsidTr="00EC5B5E">
        <w:trPr>
          <w:trHeight w:val="227"/>
        </w:trPr>
        <w:tc>
          <w:tcPr>
            <w:tcW w:w="2841" w:type="dxa"/>
            <w:vAlign w:val="center"/>
          </w:tcPr>
          <w:p w:rsidR="00AA1C15" w:rsidRPr="00E14F75" w:rsidRDefault="00AA1C15" w:rsidP="00EC5B5E">
            <w:pPr>
              <w:spacing w:before="60" w:after="60" w:line="240" w:lineRule="auto"/>
              <w:jc w:val="center"/>
            </w:pPr>
            <w:r w:rsidRPr="00E14F75">
              <w:t>ID</w:t>
            </w:r>
          </w:p>
        </w:tc>
        <w:tc>
          <w:tcPr>
            <w:tcW w:w="2841" w:type="dxa"/>
            <w:vAlign w:val="center"/>
          </w:tcPr>
          <w:p w:rsidR="00AA1C15" w:rsidRPr="00E14F75" w:rsidRDefault="00AA1C15" w:rsidP="00EC5B5E">
            <w:pPr>
              <w:spacing w:before="60" w:after="60" w:line="240" w:lineRule="auto"/>
              <w:jc w:val="center"/>
            </w:pPr>
            <w:r w:rsidRPr="00E14F75">
              <w:t>Indicator name</w:t>
            </w:r>
          </w:p>
        </w:tc>
        <w:tc>
          <w:tcPr>
            <w:tcW w:w="2841" w:type="dxa"/>
            <w:vAlign w:val="center"/>
          </w:tcPr>
          <w:p w:rsidR="00AA1C15" w:rsidRPr="00E14F75" w:rsidRDefault="00AA1C15" w:rsidP="00EC5B5E">
            <w:pPr>
              <w:spacing w:before="60" w:after="60" w:line="240" w:lineRule="auto"/>
              <w:jc w:val="center"/>
            </w:pPr>
            <w:r w:rsidRPr="00E14F75">
              <w:t>Indicator breakdown</w:t>
            </w:r>
          </w:p>
          <w:p w:rsidR="00AA1C15" w:rsidRPr="00E14F75" w:rsidRDefault="00AA1C15" w:rsidP="00EC5B5E">
            <w:pPr>
              <w:spacing w:before="60" w:after="60" w:line="240" w:lineRule="auto"/>
              <w:jc w:val="center"/>
            </w:pPr>
            <w:r w:rsidRPr="00E14F75">
              <w:t>(of which:)</w:t>
            </w:r>
          </w:p>
        </w:tc>
        <w:tc>
          <w:tcPr>
            <w:tcW w:w="2841" w:type="dxa"/>
            <w:vAlign w:val="center"/>
          </w:tcPr>
          <w:p w:rsidR="00AA1C15" w:rsidRPr="00E14F75" w:rsidRDefault="00AA1C15" w:rsidP="00EC5B5E">
            <w:pPr>
              <w:spacing w:before="60" w:after="60" w:line="240" w:lineRule="auto"/>
              <w:jc w:val="center"/>
            </w:pPr>
            <w:r w:rsidRPr="00E14F75">
              <w:t>Number of enterprises net of multiple support by</w:t>
            </w:r>
          </w:p>
          <w:p w:rsidR="00AA1C15" w:rsidRPr="00E14F75" w:rsidRDefault="00AA1C15" w:rsidP="00EC5B5E">
            <w:pPr>
              <w:spacing w:before="60" w:after="60" w:line="240" w:lineRule="auto"/>
              <w:jc w:val="center"/>
            </w:pPr>
            <w:r w:rsidRPr="00E14F75">
              <w:t>[dd/mm/yy]</w:t>
            </w:r>
          </w:p>
        </w:tc>
        <w:tc>
          <w:tcPr>
            <w:tcW w:w="2842" w:type="dxa"/>
            <w:vAlign w:val="center"/>
          </w:tcPr>
          <w:p w:rsidR="00AA1C15" w:rsidRPr="00E14F75" w:rsidRDefault="00AA1C15" w:rsidP="00EC5B5E">
            <w:pPr>
              <w:spacing w:before="60" w:after="60" w:line="240" w:lineRule="auto"/>
              <w:jc w:val="center"/>
            </w:pPr>
            <w:r w:rsidRPr="00E14F75">
              <w:t>Comments</w:t>
            </w:r>
          </w:p>
        </w:tc>
      </w:tr>
      <w:tr w:rsidR="00AA1C15" w:rsidRPr="00E14F75" w:rsidTr="00EC5B5E">
        <w:trPr>
          <w:trHeight w:val="227"/>
        </w:trPr>
        <w:tc>
          <w:tcPr>
            <w:tcW w:w="2841" w:type="dxa"/>
          </w:tcPr>
          <w:p w:rsidR="00AA1C15" w:rsidRPr="00E14F75" w:rsidRDefault="00AA1C15" w:rsidP="00FC0E93">
            <w:pPr>
              <w:spacing w:before="60" w:after="60" w:line="240" w:lineRule="auto"/>
              <w:rPr>
                <w:i/>
                <w:iCs/>
              </w:rPr>
            </w:pPr>
            <w:r w:rsidRPr="00E14F75">
              <w:rPr>
                <w:i/>
                <w:iCs/>
              </w:rPr>
              <w:t>&lt;type='S' input='G'&gt;</w:t>
            </w:r>
          </w:p>
        </w:tc>
        <w:tc>
          <w:tcPr>
            <w:tcW w:w="2841" w:type="dxa"/>
          </w:tcPr>
          <w:p w:rsidR="00AA1C15" w:rsidRPr="00E14F75" w:rsidRDefault="00AA1C15" w:rsidP="00FC0E93">
            <w:pPr>
              <w:spacing w:before="60" w:after="60" w:line="240" w:lineRule="auto"/>
              <w:rPr>
                <w:i/>
                <w:iCs/>
              </w:rPr>
            </w:pPr>
            <w:r w:rsidRPr="00E14F75">
              <w:rPr>
                <w:i/>
                <w:iCs/>
              </w:rPr>
              <w:t>&lt;type='S' input='G'&gt;</w:t>
            </w:r>
          </w:p>
        </w:tc>
        <w:tc>
          <w:tcPr>
            <w:tcW w:w="2841" w:type="dxa"/>
          </w:tcPr>
          <w:p w:rsidR="00AA1C15" w:rsidRPr="00E14F75" w:rsidRDefault="00AA1C15" w:rsidP="00FC0E93">
            <w:pPr>
              <w:spacing w:before="60" w:after="60" w:line="240" w:lineRule="auto"/>
              <w:rPr>
                <w:i/>
                <w:iCs/>
              </w:rPr>
            </w:pPr>
            <w:r w:rsidRPr="00E14F75">
              <w:rPr>
                <w:i/>
                <w:iCs/>
              </w:rPr>
              <w:t>&lt;type='S' input='G'&gt;</w:t>
            </w:r>
          </w:p>
        </w:tc>
        <w:tc>
          <w:tcPr>
            <w:tcW w:w="2841" w:type="dxa"/>
          </w:tcPr>
          <w:p w:rsidR="00AA1C15" w:rsidRPr="00E14F75" w:rsidRDefault="00AA1C15" w:rsidP="00FC0E93">
            <w:pPr>
              <w:spacing w:before="60" w:after="60" w:line="240" w:lineRule="auto"/>
              <w:rPr>
                <w:i/>
                <w:iCs/>
              </w:rPr>
            </w:pPr>
            <w:r w:rsidRPr="00E14F75">
              <w:rPr>
                <w:i/>
                <w:iCs/>
              </w:rPr>
              <w:t>&lt;type='N' input='M' &gt;</w:t>
            </w:r>
          </w:p>
        </w:tc>
        <w:tc>
          <w:tcPr>
            <w:tcW w:w="2842" w:type="dxa"/>
          </w:tcPr>
          <w:p w:rsidR="00AA1C15" w:rsidRPr="00E14F75" w:rsidRDefault="00AA1C15" w:rsidP="00FC0E93">
            <w:pPr>
              <w:spacing w:before="60" w:after="60" w:line="240" w:lineRule="auto"/>
              <w:rPr>
                <w:i/>
                <w:iCs/>
              </w:rPr>
            </w:pPr>
            <w:r w:rsidRPr="00E14F75">
              <w:rPr>
                <w:i/>
                <w:iCs/>
              </w:rPr>
              <w:t>&lt;type='S' input='M'&gt;</w:t>
            </w:r>
          </w:p>
        </w:tc>
      </w:tr>
      <w:tr w:rsidR="00AA1C15" w:rsidRPr="00E14F75" w:rsidTr="00EC5B5E">
        <w:trPr>
          <w:trHeight w:val="227"/>
        </w:trPr>
        <w:tc>
          <w:tcPr>
            <w:tcW w:w="2841" w:type="dxa"/>
          </w:tcPr>
          <w:p w:rsidR="00AA1C15" w:rsidRPr="00E14F75" w:rsidRDefault="00AA1C15" w:rsidP="00FC0E93">
            <w:pPr>
              <w:spacing w:before="60" w:after="60" w:line="240" w:lineRule="auto"/>
            </w:pPr>
            <w:r w:rsidRPr="00E14F75">
              <w:t>RCO 01</w:t>
            </w:r>
          </w:p>
        </w:tc>
        <w:tc>
          <w:tcPr>
            <w:tcW w:w="2841" w:type="dxa"/>
          </w:tcPr>
          <w:p w:rsidR="00AA1C15" w:rsidRPr="00E14F75" w:rsidRDefault="00AA1C15" w:rsidP="00FC0E93">
            <w:pPr>
              <w:spacing w:before="60" w:after="60" w:line="240" w:lineRule="auto"/>
            </w:pPr>
            <w:r w:rsidRPr="00E14F75">
              <w:t>Enterprises supported</w:t>
            </w:r>
          </w:p>
        </w:tc>
        <w:tc>
          <w:tcPr>
            <w:tcW w:w="2841" w:type="dxa"/>
          </w:tcPr>
          <w:p w:rsidR="00AA1C15" w:rsidRPr="00E14F75" w:rsidRDefault="00AA1C15" w:rsidP="00FC0E93">
            <w:pPr>
              <w:spacing w:before="60" w:after="60" w:line="240" w:lineRule="auto"/>
            </w:pPr>
            <w:r w:rsidRPr="00E14F75">
              <w:t>Micro</w:t>
            </w:r>
          </w:p>
        </w:tc>
        <w:tc>
          <w:tcPr>
            <w:tcW w:w="2841" w:type="dxa"/>
          </w:tcPr>
          <w:p w:rsidR="00AA1C15" w:rsidRPr="00E14F75" w:rsidRDefault="00AA1C15" w:rsidP="00FC0E93">
            <w:pPr>
              <w:spacing w:before="60" w:after="60" w:line="240" w:lineRule="auto"/>
            </w:pPr>
          </w:p>
        </w:tc>
        <w:tc>
          <w:tcPr>
            <w:tcW w:w="2842" w:type="dxa"/>
          </w:tcPr>
          <w:p w:rsidR="00AA1C15" w:rsidRPr="00E14F75" w:rsidRDefault="00AA1C15" w:rsidP="00FC0E93">
            <w:pPr>
              <w:spacing w:before="60" w:after="60" w:line="240" w:lineRule="auto"/>
            </w:pPr>
          </w:p>
        </w:tc>
      </w:tr>
      <w:tr w:rsidR="00AA1C15" w:rsidRPr="00E14F75" w:rsidTr="00EC5B5E">
        <w:trPr>
          <w:trHeight w:val="227"/>
        </w:trPr>
        <w:tc>
          <w:tcPr>
            <w:tcW w:w="2841" w:type="dxa"/>
          </w:tcPr>
          <w:p w:rsidR="00AA1C15" w:rsidRPr="00E14F75" w:rsidRDefault="00AA1C15" w:rsidP="00FC0E93">
            <w:pPr>
              <w:spacing w:before="60" w:after="60" w:line="240" w:lineRule="auto"/>
            </w:pPr>
            <w:r w:rsidRPr="00E14F75">
              <w:t>RCO 01</w:t>
            </w:r>
          </w:p>
        </w:tc>
        <w:tc>
          <w:tcPr>
            <w:tcW w:w="2841" w:type="dxa"/>
          </w:tcPr>
          <w:p w:rsidR="00AA1C15" w:rsidRPr="00E14F75" w:rsidRDefault="00AA1C15" w:rsidP="00FC0E93">
            <w:pPr>
              <w:spacing w:before="60" w:after="60" w:line="240" w:lineRule="auto"/>
            </w:pPr>
            <w:r w:rsidRPr="00E14F75">
              <w:t>Enterprises supported</w:t>
            </w:r>
          </w:p>
        </w:tc>
        <w:tc>
          <w:tcPr>
            <w:tcW w:w="2841" w:type="dxa"/>
          </w:tcPr>
          <w:p w:rsidR="00AA1C15" w:rsidRPr="00E14F75" w:rsidRDefault="00AA1C15" w:rsidP="00FC0E93">
            <w:pPr>
              <w:spacing w:before="60" w:after="60" w:line="240" w:lineRule="auto"/>
            </w:pPr>
            <w:r w:rsidRPr="00E14F75">
              <w:t>Small</w:t>
            </w:r>
          </w:p>
        </w:tc>
        <w:tc>
          <w:tcPr>
            <w:tcW w:w="2841" w:type="dxa"/>
          </w:tcPr>
          <w:p w:rsidR="00AA1C15" w:rsidRPr="00E14F75" w:rsidRDefault="00AA1C15" w:rsidP="00FC0E93">
            <w:pPr>
              <w:spacing w:before="60" w:after="60" w:line="240" w:lineRule="auto"/>
            </w:pPr>
          </w:p>
        </w:tc>
        <w:tc>
          <w:tcPr>
            <w:tcW w:w="2842" w:type="dxa"/>
          </w:tcPr>
          <w:p w:rsidR="00AA1C15" w:rsidRPr="00E14F75" w:rsidRDefault="00AA1C15" w:rsidP="00FC0E93">
            <w:pPr>
              <w:spacing w:before="60" w:after="60" w:line="240" w:lineRule="auto"/>
            </w:pPr>
          </w:p>
        </w:tc>
      </w:tr>
      <w:tr w:rsidR="00AA1C15" w:rsidRPr="00E14F75" w:rsidTr="00EC5B5E">
        <w:trPr>
          <w:trHeight w:val="227"/>
        </w:trPr>
        <w:tc>
          <w:tcPr>
            <w:tcW w:w="2841" w:type="dxa"/>
          </w:tcPr>
          <w:p w:rsidR="00AA1C15" w:rsidRPr="00E14F75" w:rsidRDefault="00AA1C15" w:rsidP="00FC0E93">
            <w:pPr>
              <w:spacing w:before="60" w:after="60" w:line="240" w:lineRule="auto"/>
            </w:pPr>
            <w:r w:rsidRPr="00E14F75">
              <w:t>RCO 01</w:t>
            </w:r>
          </w:p>
        </w:tc>
        <w:tc>
          <w:tcPr>
            <w:tcW w:w="2841" w:type="dxa"/>
          </w:tcPr>
          <w:p w:rsidR="00AA1C15" w:rsidRPr="00E14F75" w:rsidRDefault="00AA1C15" w:rsidP="00FC0E93">
            <w:pPr>
              <w:spacing w:before="60" w:after="60" w:line="240" w:lineRule="auto"/>
            </w:pPr>
            <w:r w:rsidRPr="00E14F75">
              <w:t>Enterprises supported</w:t>
            </w:r>
          </w:p>
        </w:tc>
        <w:tc>
          <w:tcPr>
            <w:tcW w:w="2841" w:type="dxa"/>
          </w:tcPr>
          <w:p w:rsidR="00AA1C15" w:rsidRPr="00E14F75" w:rsidRDefault="00AA1C15" w:rsidP="00FC0E93">
            <w:pPr>
              <w:spacing w:before="60" w:after="60" w:line="240" w:lineRule="auto"/>
            </w:pPr>
            <w:r w:rsidRPr="00E14F75">
              <w:t>Medium</w:t>
            </w:r>
          </w:p>
        </w:tc>
        <w:tc>
          <w:tcPr>
            <w:tcW w:w="2841" w:type="dxa"/>
          </w:tcPr>
          <w:p w:rsidR="00AA1C15" w:rsidRPr="00E14F75" w:rsidRDefault="00AA1C15" w:rsidP="00FC0E93">
            <w:pPr>
              <w:spacing w:before="60" w:after="60" w:line="240" w:lineRule="auto"/>
            </w:pPr>
          </w:p>
        </w:tc>
        <w:tc>
          <w:tcPr>
            <w:tcW w:w="2842" w:type="dxa"/>
          </w:tcPr>
          <w:p w:rsidR="00AA1C15" w:rsidRPr="00E14F75" w:rsidRDefault="00AA1C15" w:rsidP="00FC0E93">
            <w:pPr>
              <w:spacing w:before="60" w:after="60" w:line="240" w:lineRule="auto"/>
            </w:pPr>
          </w:p>
        </w:tc>
      </w:tr>
      <w:tr w:rsidR="00AA1C15" w:rsidRPr="00E14F75" w:rsidTr="00EC5B5E">
        <w:trPr>
          <w:trHeight w:val="227"/>
        </w:trPr>
        <w:tc>
          <w:tcPr>
            <w:tcW w:w="2841" w:type="dxa"/>
          </w:tcPr>
          <w:p w:rsidR="00AA1C15" w:rsidRPr="00E14F75" w:rsidRDefault="00AA1C15" w:rsidP="00FC0E93">
            <w:pPr>
              <w:spacing w:before="60" w:after="60" w:line="240" w:lineRule="auto"/>
            </w:pPr>
            <w:r w:rsidRPr="00E14F75">
              <w:t>RCO 01</w:t>
            </w:r>
          </w:p>
        </w:tc>
        <w:tc>
          <w:tcPr>
            <w:tcW w:w="2841" w:type="dxa"/>
          </w:tcPr>
          <w:p w:rsidR="00AA1C15" w:rsidRPr="00E14F75" w:rsidRDefault="00AA1C15" w:rsidP="00FC0E93">
            <w:pPr>
              <w:spacing w:before="60" w:after="60" w:line="240" w:lineRule="auto"/>
            </w:pPr>
            <w:r w:rsidRPr="00E14F75">
              <w:t>Enterprises supported</w:t>
            </w:r>
          </w:p>
        </w:tc>
        <w:tc>
          <w:tcPr>
            <w:tcW w:w="2841" w:type="dxa"/>
          </w:tcPr>
          <w:p w:rsidR="00AA1C15" w:rsidRPr="00E14F75" w:rsidRDefault="00AA1C15" w:rsidP="00FC0E93">
            <w:pPr>
              <w:spacing w:before="60" w:after="60" w:line="240" w:lineRule="auto"/>
            </w:pPr>
            <w:r w:rsidRPr="00E14F75">
              <w:t>Large</w:t>
            </w:r>
          </w:p>
        </w:tc>
        <w:tc>
          <w:tcPr>
            <w:tcW w:w="2841" w:type="dxa"/>
          </w:tcPr>
          <w:p w:rsidR="00AA1C15" w:rsidRPr="00E14F75" w:rsidRDefault="00AA1C15" w:rsidP="00FC0E93">
            <w:pPr>
              <w:spacing w:before="60" w:after="60" w:line="240" w:lineRule="auto"/>
            </w:pPr>
          </w:p>
        </w:tc>
        <w:tc>
          <w:tcPr>
            <w:tcW w:w="2842" w:type="dxa"/>
          </w:tcPr>
          <w:p w:rsidR="00AA1C15" w:rsidRPr="00E14F75" w:rsidRDefault="00AA1C15" w:rsidP="00FC0E93">
            <w:pPr>
              <w:spacing w:before="60" w:after="60" w:line="240" w:lineRule="auto"/>
            </w:pPr>
          </w:p>
        </w:tc>
      </w:tr>
      <w:tr w:rsidR="00AA1C15" w:rsidRPr="00E14F75" w:rsidTr="00EC5B5E">
        <w:trPr>
          <w:trHeight w:val="227"/>
        </w:trPr>
        <w:tc>
          <w:tcPr>
            <w:tcW w:w="2841" w:type="dxa"/>
          </w:tcPr>
          <w:p w:rsidR="00AA1C15" w:rsidRPr="00E14F75" w:rsidRDefault="00AA1C15" w:rsidP="00FC0E93">
            <w:pPr>
              <w:spacing w:before="60" w:after="60" w:line="240" w:lineRule="auto"/>
            </w:pPr>
            <w:r w:rsidRPr="00E14F75">
              <w:t>RCO 01</w:t>
            </w:r>
          </w:p>
        </w:tc>
        <w:tc>
          <w:tcPr>
            <w:tcW w:w="2841" w:type="dxa"/>
          </w:tcPr>
          <w:p w:rsidR="00AA1C15" w:rsidRPr="00E14F75" w:rsidRDefault="00AA1C15" w:rsidP="00FC0E93">
            <w:pPr>
              <w:spacing w:before="60" w:after="60" w:line="240" w:lineRule="auto"/>
            </w:pPr>
            <w:r w:rsidRPr="00E14F75">
              <w:t>Enterprises supported</w:t>
            </w:r>
          </w:p>
        </w:tc>
        <w:tc>
          <w:tcPr>
            <w:tcW w:w="2841" w:type="dxa"/>
          </w:tcPr>
          <w:p w:rsidR="00AA1C15" w:rsidRPr="00E14F75" w:rsidRDefault="00AA1C15" w:rsidP="00FC0E93">
            <w:pPr>
              <w:spacing w:before="60" w:after="60" w:line="240" w:lineRule="auto"/>
            </w:pPr>
            <w:r w:rsidRPr="00E14F75">
              <w:t>Total</w:t>
            </w:r>
          </w:p>
        </w:tc>
        <w:tc>
          <w:tcPr>
            <w:tcW w:w="2841" w:type="dxa"/>
          </w:tcPr>
          <w:p w:rsidR="00AA1C15" w:rsidRPr="00E14F75" w:rsidRDefault="00AA1C15" w:rsidP="00FC0E93">
            <w:pPr>
              <w:spacing w:before="60" w:after="60" w:line="240" w:lineRule="auto"/>
              <w:rPr>
                <w:i/>
                <w:iCs/>
              </w:rPr>
            </w:pPr>
            <w:r w:rsidRPr="00E14F75">
              <w:rPr>
                <w:i/>
                <w:iCs/>
              </w:rPr>
              <w:t>&lt;type='N' input='G'&gt;</w:t>
            </w:r>
          </w:p>
        </w:tc>
        <w:tc>
          <w:tcPr>
            <w:tcW w:w="2842" w:type="dxa"/>
          </w:tcPr>
          <w:p w:rsidR="00AA1C15" w:rsidRPr="00E14F75" w:rsidRDefault="00AA1C15" w:rsidP="00FC0E93">
            <w:pPr>
              <w:spacing w:before="60" w:after="60" w:line="240" w:lineRule="auto"/>
            </w:pPr>
          </w:p>
        </w:tc>
      </w:tr>
    </w:tbl>
    <w:p w:rsidR="00AA1C15" w:rsidRPr="00E14F75" w:rsidRDefault="00AA1C15" w:rsidP="00F65EF3"/>
    <w:p w:rsidR="00AA1C15" w:rsidRPr="00E14F75" w:rsidRDefault="00AA1C15" w:rsidP="00F65EF3">
      <w:r>
        <w:br w:type="page"/>
      </w:r>
      <w:r w:rsidRPr="00E14F75">
        <w:lastRenderedPageBreak/>
        <w:t>Table 9: Common and programme specific result indicators for the ERDF, the Cohesion Fund, the JTF and the EMFAF (Article 42(2), point (b))</w:t>
      </w:r>
    </w:p>
    <w:tbl>
      <w:tblPr>
        <w:tblStyle w:val="TableGrid"/>
        <w:tblW w:w="0" w:type="auto"/>
        <w:tblInd w:w="-572" w:type="dxa"/>
        <w:tblLook w:val="04A0" w:firstRow="1" w:lastRow="0" w:firstColumn="1" w:lastColumn="0" w:noHBand="0" w:noVBand="1"/>
      </w:tblPr>
      <w:tblGrid>
        <w:gridCol w:w="1167"/>
        <w:gridCol w:w="1007"/>
        <w:gridCol w:w="1007"/>
        <w:gridCol w:w="857"/>
        <w:gridCol w:w="1006"/>
        <w:gridCol w:w="1006"/>
        <w:gridCol w:w="1146"/>
        <w:gridCol w:w="1154"/>
        <w:gridCol w:w="1022"/>
        <w:gridCol w:w="1007"/>
        <w:gridCol w:w="933"/>
        <w:gridCol w:w="1156"/>
        <w:gridCol w:w="933"/>
        <w:gridCol w:w="933"/>
        <w:gridCol w:w="1025"/>
      </w:tblGrid>
      <w:tr w:rsidR="00AA1C15" w:rsidRPr="00E14F75" w:rsidTr="00EC5B5E">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1.</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2.</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3.</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4.</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5.</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6.</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7.</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8.</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9.</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10.</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11.</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12.</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13.</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14.</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15.</w:t>
            </w:r>
          </w:p>
        </w:tc>
      </w:tr>
      <w:tr w:rsidR="00AA1C15" w:rsidRPr="00E14F75" w:rsidTr="00EC5B5E">
        <w:tc>
          <w:tcPr>
            <w:tcW w:w="0" w:type="auto"/>
            <w:gridSpan w:val="10"/>
          </w:tcPr>
          <w:p w:rsidR="00AA1C15" w:rsidRPr="00E14F75" w:rsidRDefault="00AA1C15" w:rsidP="00FC0E93">
            <w:pPr>
              <w:spacing w:before="60" w:after="60" w:line="240" w:lineRule="auto"/>
              <w:rPr>
                <w:sz w:val="17"/>
                <w:szCs w:val="17"/>
              </w:rPr>
            </w:pPr>
            <w:r w:rsidRPr="00E14F75">
              <w:rPr>
                <w:sz w:val="17"/>
                <w:szCs w:val="17"/>
              </w:rPr>
              <w:t>Data on result indicators from the programme [extracted from Table 5 of Annex VII ]</w:t>
            </w:r>
          </w:p>
        </w:tc>
        <w:tc>
          <w:tcPr>
            <w:tcW w:w="0" w:type="auto"/>
            <w:gridSpan w:val="5"/>
            <w:vAlign w:val="center"/>
          </w:tcPr>
          <w:p w:rsidR="00AA1C15" w:rsidRPr="00E14F75" w:rsidRDefault="00AA1C15" w:rsidP="00FC0E93">
            <w:pPr>
              <w:spacing w:before="60" w:after="60" w:line="240" w:lineRule="auto"/>
              <w:rPr>
                <w:sz w:val="17"/>
                <w:szCs w:val="17"/>
              </w:rPr>
            </w:pPr>
            <w:r w:rsidRPr="00E14F75">
              <w:rPr>
                <w:sz w:val="17"/>
                <w:szCs w:val="17"/>
              </w:rPr>
              <w:t>Progress in result indicators to date</w:t>
            </w:r>
          </w:p>
        </w:tc>
      </w:tr>
      <w:tr w:rsidR="00AA1C15" w:rsidRPr="00E14F75" w:rsidTr="00EC5B5E">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Priority</w:t>
            </w:r>
          </w:p>
        </w:tc>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Specific objective</w:t>
            </w:r>
          </w:p>
        </w:tc>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Fund</w:t>
            </w:r>
          </w:p>
        </w:tc>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Category of region</w:t>
            </w:r>
            <w:r w:rsidRPr="00E14F75">
              <w:rPr>
                <w:rStyle w:val="FootnoteReference"/>
              </w:rPr>
              <w:footnoteReference w:id="93"/>
            </w:r>
          </w:p>
        </w:tc>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ID</w:t>
            </w:r>
          </w:p>
        </w:tc>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Indicator name</w:t>
            </w:r>
          </w:p>
        </w:tc>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Indicator breakdown</w:t>
            </w:r>
            <w:r w:rsidRPr="00E14F75">
              <w:rPr>
                <w:rStyle w:val="FootnoteReference"/>
              </w:rPr>
              <w:footnoteReference w:id="94"/>
            </w:r>
          </w:p>
          <w:p w:rsidR="00AA1C15" w:rsidRPr="00E14F75" w:rsidRDefault="00AA1C15" w:rsidP="00EC5B5E">
            <w:pPr>
              <w:spacing w:before="60" w:after="60" w:line="240" w:lineRule="auto"/>
              <w:jc w:val="center"/>
              <w:rPr>
                <w:sz w:val="17"/>
                <w:szCs w:val="17"/>
              </w:rPr>
            </w:pPr>
            <w:r w:rsidRPr="00E14F75">
              <w:rPr>
                <w:sz w:val="17"/>
                <w:szCs w:val="17"/>
              </w:rPr>
              <w:t>(of which:)</w:t>
            </w:r>
          </w:p>
        </w:tc>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Measurement unit</w:t>
            </w:r>
          </w:p>
        </w:tc>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Baseline in the programme</w:t>
            </w:r>
          </w:p>
        </w:tc>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Target 2029</w:t>
            </w:r>
          </w:p>
        </w:tc>
        <w:tc>
          <w:tcPr>
            <w:tcW w:w="0" w:type="auto"/>
            <w:gridSpan w:val="2"/>
            <w:vAlign w:val="center"/>
          </w:tcPr>
          <w:p w:rsidR="00AA1C15" w:rsidRPr="00E14F75" w:rsidRDefault="00AA1C15" w:rsidP="00EC5B5E">
            <w:pPr>
              <w:spacing w:before="60" w:after="60" w:line="240" w:lineRule="auto"/>
              <w:jc w:val="center"/>
              <w:rPr>
                <w:sz w:val="17"/>
                <w:szCs w:val="17"/>
              </w:rPr>
            </w:pPr>
            <w:r w:rsidRPr="00E14F75">
              <w:rPr>
                <w:sz w:val="17"/>
                <w:szCs w:val="17"/>
              </w:rPr>
              <w:t>Selected operations [dd/mm/yy]</w:t>
            </w:r>
          </w:p>
        </w:tc>
        <w:tc>
          <w:tcPr>
            <w:tcW w:w="0" w:type="auto"/>
            <w:gridSpan w:val="2"/>
            <w:vAlign w:val="center"/>
          </w:tcPr>
          <w:p w:rsidR="00AA1C15" w:rsidRPr="00E14F75" w:rsidRDefault="00AA1C15" w:rsidP="00EC5B5E">
            <w:pPr>
              <w:spacing w:before="60" w:after="60" w:line="240" w:lineRule="auto"/>
              <w:jc w:val="center"/>
              <w:rPr>
                <w:sz w:val="17"/>
                <w:szCs w:val="17"/>
              </w:rPr>
            </w:pPr>
            <w:r w:rsidRPr="00E14F75">
              <w:rPr>
                <w:sz w:val="17"/>
                <w:szCs w:val="17"/>
              </w:rPr>
              <w:t>Implemented operations [dd/mm/yy]</w:t>
            </w:r>
          </w:p>
        </w:tc>
        <w:tc>
          <w:tcPr>
            <w:tcW w:w="0" w:type="auto"/>
            <w:vMerge w:val="restart"/>
            <w:vAlign w:val="center"/>
          </w:tcPr>
          <w:p w:rsidR="00AA1C15" w:rsidRPr="00E14F75" w:rsidRDefault="00AA1C15" w:rsidP="00EC5B5E">
            <w:pPr>
              <w:spacing w:before="60" w:after="60" w:line="240" w:lineRule="auto"/>
              <w:jc w:val="center"/>
              <w:rPr>
                <w:sz w:val="17"/>
                <w:szCs w:val="17"/>
              </w:rPr>
            </w:pPr>
            <w:r w:rsidRPr="00E14F75">
              <w:rPr>
                <w:sz w:val="17"/>
                <w:szCs w:val="17"/>
              </w:rPr>
              <w:t>Comments</w:t>
            </w:r>
          </w:p>
        </w:tc>
      </w:tr>
      <w:tr w:rsidR="00AA1C15" w:rsidRPr="00E14F75" w:rsidTr="00EC5B5E">
        <w:tc>
          <w:tcPr>
            <w:tcW w:w="0" w:type="auto"/>
            <w:vMerge/>
            <w:vAlign w:val="center"/>
          </w:tcPr>
          <w:p w:rsidR="00AA1C15" w:rsidRPr="00E14F75" w:rsidRDefault="00AA1C15" w:rsidP="00EC5B5E">
            <w:pPr>
              <w:spacing w:before="60" w:after="60" w:line="240" w:lineRule="auto"/>
              <w:jc w:val="center"/>
              <w:rPr>
                <w:sz w:val="17"/>
                <w:szCs w:val="17"/>
              </w:rPr>
            </w:pPr>
          </w:p>
        </w:tc>
        <w:tc>
          <w:tcPr>
            <w:tcW w:w="0" w:type="auto"/>
            <w:vMerge/>
            <w:vAlign w:val="center"/>
          </w:tcPr>
          <w:p w:rsidR="00AA1C15" w:rsidRPr="00E14F75" w:rsidRDefault="00AA1C15" w:rsidP="00EC5B5E">
            <w:pPr>
              <w:spacing w:before="60" w:after="60" w:line="240" w:lineRule="auto"/>
              <w:jc w:val="center"/>
              <w:rPr>
                <w:sz w:val="17"/>
                <w:szCs w:val="17"/>
              </w:rPr>
            </w:pPr>
          </w:p>
        </w:tc>
        <w:tc>
          <w:tcPr>
            <w:tcW w:w="0" w:type="auto"/>
            <w:vMerge/>
            <w:vAlign w:val="center"/>
          </w:tcPr>
          <w:p w:rsidR="00AA1C15" w:rsidRPr="00E14F75" w:rsidRDefault="00AA1C15" w:rsidP="00EC5B5E">
            <w:pPr>
              <w:spacing w:before="60" w:after="60" w:line="240" w:lineRule="auto"/>
              <w:jc w:val="center"/>
              <w:rPr>
                <w:sz w:val="17"/>
                <w:szCs w:val="17"/>
              </w:rPr>
            </w:pPr>
          </w:p>
        </w:tc>
        <w:tc>
          <w:tcPr>
            <w:tcW w:w="0" w:type="auto"/>
            <w:vMerge/>
            <w:vAlign w:val="center"/>
          </w:tcPr>
          <w:p w:rsidR="00AA1C15" w:rsidRPr="00E14F75" w:rsidRDefault="00AA1C15" w:rsidP="00EC5B5E">
            <w:pPr>
              <w:spacing w:before="60" w:after="60" w:line="240" w:lineRule="auto"/>
              <w:jc w:val="center"/>
              <w:rPr>
                <w:sz w:val="17"/>
                <w:szCs w:val="17"/>
              </w:rPr>
            </w:pPr>
          </w:p>
        </w:tc>
        <w:tc>
          <w:tcPr>
            <w:tcW w:w="0" w:type="auto"/>
            <w:vMerge/>
            <w:vAlign w:val="center"/>
          </w:tcPr>
          <w:p w:rsidR="00AA1C15" w:rsidRPr="00E14F75" w:rsidRDefault="00AA1C15" w:rsidP="00EC5B5E">
            <w:pPr>
              <w:spacing w:before="60" w:after="60" w:line="240" w:lineRule="auto"/>
              <w:jc w:val="center"/>
              <w:rPr>
                <w:sz w:val="17"/>
                <w:szCs w:val="17"/>
              </w:rPr>
            </w:pPr>
          </w:p>
        </w:tc>
        <w:tc>
          <w:tcPr>
            <w:tcW w:w="0" w:type="auto"/>
            <w:vMerge/>
            <w:vAlign w:val="center"/>
          </w:tcPr>
          <w:p w:rsidR="00AA1C15" w:rsidRPr="00E14F75" w:rsidRDefault="00AA1C15" w:rsidP="00EC5B5E">
            <w:pPr>
              <w:spacing w:before="60" w:after="60" w:line="240" w:lineRule="auto"/>
              <w:jc w:val="center"/>
              <w:rPr>
                <w:sz w:val="17"/>
                <w:szCs w:val="17"/>
              </w:rPr>
            </w:pPr>
          </w:p>
        </w:tc>
        <w:tc>
          <w:tcPr>
            <w:tcW w:w="0" w:type="auto"/>
            <w:vMerge/>
            <w:vAlign w:val="center"/>
          </w:tcPr>
          <w:p w:rsidR="00AA1C15" w:rsidRPr="00E14F75" w:rsidRDefault="00AA1C15" w:rsidP="00EC5B5E">
            <w:pPr>
              <w:spacing w:before="60" w:after="60" w:line="240" w:lineRule="auto"/>
              <w:jc w:val="center"/>
              <w:rPr>
                <w:sz w:val="17"/>
                <w:szCs w:val="17"/>
              </w:rPr>
            </w:pPr>
          </w:p>
        </w:tc>
        <w:tc>
          <w:tcPr>
            <w:tcW w:w="0" w:type="auto"/>
            <w:vMerge/>
            <w:vAlign w:val="center"/>
          </w:tcPr>
          <w:p w:rsidR="00AA1C15" w:rsidRPr="00E14F75" w:rsidRDefault="00AA1C15" w:rsidP="00EC5B5E">
            <w:pPr>
              <w:spacing w:before="60" w:after="60" w:line="240" w:lineRule="auto"/>
              <w:jc w:val="center"/>
              <w:rPr>
                <w:sz w:val="17"/>
                <w:szCs w:val="17"/>
              </w:rPr>
            </w:pPr>
          </w:p>
        </w:tc>
        <w:tc>
          <w:tcPr>
            <w:tcW w:w="0" w:type="auto"/>
            <w:vMerge/>
            <w:vAlign w:val="center"/>
          </w:tcPr>
          <w:p w:rsidR="00AA1C15" w:rsidRPr="00E14F75" w:rsidRDefault="00AA1C15" w:rsidP="00EC5B5E">
            <w:pPr>
              <w:spacing w:before="60" w:after="60" w:line="240" w:lineRule="auto"/>
              <w:jc w:val="center"/>
              <w:rPr>
                <w:sz w:val="17"/>
                <w:szCs w:val="17"/>
              </w:rPr>
            </w:pPr>
          </w:p>
        </w:tc>
        <w:tc>
          <w:tcPr>
            <w:tcW w:w="0" w:type="auto"/>
            <w:vMerge/>
            <w:vAlign w:val="center"/>
          </w:tcPr>
          <w:p w:rsidR="00AA1C15" w:rsidRPr="00E14F75" w:rsidRDefault="00AA1C15" w:rsidP="00EC5B5E">
            <w:pPr>
              <w:spacing w:before="60" w:after="60" w:line="240" w:lineRule="auto"/>
              <w:jc w:val="center"/>
              <w:rPr>
                <w:sz w:val="17"/>
                <w:szCs w:val="17"/>
              </w:rPr>
            </w:pP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Baseline</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Planned achievements</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Baseline</w:t>
            </w:r>
          </w:p>
        </w:tc>
        <w:tc>
          <w:tcPr>
            <w:tcW w:w="0" w:type="auto"/>
            <w:vAlign w:val="center"/>
          </w:tcPr>
          <w:p w:rsidR="00AA1C15" w:rsidRPr="00E14F75" w:rsidRDefault="00AA1C15" w:rsidP="00EC5B5E">
            <w:pPr>
              <w:spacing w:before="60" w:after="60" w:line="240" w:lineRule="auto"/>
              <w:jc w:val="center"/>
              <w:rPr>
                <w:sz w:val="17"/>
                <w:szCs w:val="17"/>
              </w:rPr>
            </w:pPr>
            <w:r w:rsidRPr="00E14F75">
              <w:rPr>
                <w:sz w:val="17"/>
                <w:szCs w:val="17"/>
              </w:rPr>
              <w:t>Achieved</w:t>
            </w:r>
          </w:p>
        </w:tc>
        <w:tc>
          <w:tcPr>
            <w:tcW w:w="0" w:type="auto"/>
            <w:vMerge/>
            <w:vAlign w:val="center"/>
          </w:tcPr>
          <w:p w:rsidR="00AA1C15" w:rsidRPr="00E14F75" w:rsidRDefault="00AA1C15" w:rsidP="00EC5B5E">
            <w:pPr>
              <w:spacing w:before="60" w:after="60" w:line="240" w:lineRule="auto"/>
              <w:jc w:val="center"/>
              <w:rPr>
                <w:sz w:val="17"/>
                <w:szCs w:val="17"/>
              </w:rPr>
            </w:pPr>
          </w:p>
        </w:tc>
      </w:tr>
      <w:tr w:rsidR="00AA1C15" w:rsidRPr="00E14F75" w:rsidTr="00EC5B5E">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&lt;type='S’ input='G'&gt;</w:t>
            </w:r>
            <w:r w:rsidRPr="00E14F75">
              <w:rPr>
                <w:rStyle w:val="FootnoteReference"/>
              </w:rPr>
              <w:footnoteReference w:id="95"/>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&lt;type='S’ input='G'&gt;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&lt;type='S’ input='G'&gt;</w:t>
            </w:r>
          </w:p>
        </w:tc>
        <w:tc>
          <w:tcPr>
            <w:tcW w:w="0" w:type="auto"/>
            <w:vAlign w:val="center"/>
          </w:tcPr>
          <w:p w:rsidR="00AA1C15" w:rsidRPr="00E14F75" w:rsidRDefault="00AA1C15" w:rsidP="00EC5B5E">
            <w:pPr>
              <w:spacing w:before="60" w:after="60" w:line="240" w:lineRule="auto"/>
              <w:jc w:val="center"/>
              <w:rPr>
                <w:i/>
                <w:iCs/>
                <w:sz w:val="17"/>
                <w:szCs w:val="17"/>
              </w:rPr>
            </w:pP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&lt;type='S’ input='G'&gt;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&lt;type='S’ input='G'&gt;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&lt;type='S’ input='G'&gt;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&lt;type='S’ input='G'&gt;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&lt;type='N’ input='G'&gt;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&lt;type='N’ input='G'&gt;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&lt;type='N' input='M' &gt;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&lt;type='N' input='M' &gt;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&lt;type='N' input='M' &gt;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&lt;type='N' input='M' &gt;</w:t>
            </w:r>
          </w:p>
        </w:tc>
        <w:tc>
          <w:tcPr>
            <w:tcW w:w="0" w:type="auto"/>
            <w:vAlign w:val="center"/>
          </w:tcPr>
          <w:p w:rsidR="00AA1C15" w:rsidRPr="00E14F75" w:rsidRDefault="00AA1C15" w:rsidP="00EC5B5E">
            <w:pPr>
              <w:spacing w:before="60" w:after="60" w:line="240" w:lineRule="auto"/>
              <w:jc w:val="center"/>
              <w:rPr>
                <w:i/>
                <w:iCs/>
                <w:sz w:val="17"/>
                <w:szCs w:val="17"/>
              </w:rPr>
            </w:pPr>
            <w:r w:rsidRPr="00E14F75">
              <w:rPr>
                <w:i/>
                <w:iCs/>
                <w:sz w:val="17"/>
                <w:szCs w:val="17"/>
              </w:rPr>
              <w:t>&lt;type='S' input='M'&gt;</w:t>
            </w:r>
          </w:p>
        </w:tc>
      </w:tr>
      <w:tr w:rsidR="00AA1C15" w:rsidRPr="00E14F75" w:rsidTr="00EC5B5E">
        <w:tc>
          <w:tcPr>
            <w:tcW w:w="0" w:type="auto"/>
          </w:tcPr>
          <w:p w:rsidR="00AA1C15" w:rsidRPr="00E14F75" w:rsidRDefault="00AA1C15" w:rsidP="00FC0E93">
            <w:pPr>
              <w:spacing w:before="60" w:after="60" w:line="240" w:lineRule="auto"/>
              <w:rPr>
                <w:sz w:val="17"/>
                <w:szCs w:val="17"/>
              </w:rPr>
            </w:pPr>
            <w:r w:rsidRPr="00E14F75">
              <w:rPr>
                <w:sz w:val="17"/>
                <w:szCs w:val="17"/>
              </w:rPr>
              <w:t>…</w:t>
            </w: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c>
          <w:tcPr>
            <w:tcW w:w="0" w:type="auto"/>
          </w:tcPr>
          <w:p w:rsidR="00AA1C15" w:rsidRPr="00E14F75" w:rsidRDefault="00AA1C15" w:rsidP="00FC0E93">
            <w:pPr>
              <w:spacing w:before="60" w:after="60" w:line="240" w:lineRule="auto"/>
              <w:rPr>
                <w:sz w:val="17"/>
                <w:szCs w:val="17"/>
              </w:rPr>
            </w:pPr>
          </w:p>
        </w:tc>
      </w:tr>
    </w:tbl>
    <w:p w:rsidR="00AA1C15" w:rsidRPr="00E14F75" w:rsidRDefault="00AA1C15" w:rsidP="00F65EF3"/>
    <w:p w:rsidR="00AA1C15" w:rsidRPr="00E14F75" w:rsidRDefault="00AA1C15" w:rsidP="00F65EF3">
      <w:r>
        <w:br w:type="page"/>
      </w:r>
      <w:r w:rsidRPr="00E14F75">
        <w:lastRenderedPageBreak/>
        <w:t>Table 10: Common and programme specific result indicators for the ESF+ (Article 42(2), point (b))</w:t>
      </w:r>
    </w:p>
    <w:tbl>
      <w:tblPr>
        <w:tblW w:w="0" w:type="auto"/>
        <w:tblLook w:val="04A0" w:firstRow="1" w:lastRow="0" w:firstColumn="1" w:lastColumn="0" w:noHBand="0" w:noVBand="1"/>
      </w:tblPr>
      <w:tblGrid>
        <w:gridCol w:w="1006"/>
        <w:gridCol w:w="1007"/>
        <w:gridCol w:w="1007"/>
        <w:gridCol w:w="1007"/>
        <w:gridCol w:w="1007"/>
        <w:gridCol w:w="1007"/>
        <w:gridCol w:w="1046"/>
        <w:gridCol w:w="1166"/>
        <w:gridCol w:w="1162"/>
        <w:gridCol w:w="368"/>
        <w:gridCol w:w="329"/>
        <w:gridCol w:w="340"/>
        <w:gridCol w:w="320"/>
        <w:gridCol w:w="445"/>
        <w:gridCol w:w="322"/>
        <w:gridCol w:w="417"/>
        <w:gridCol w:w="313"/>
        <w:gridCol w:w="179"/>
        <w:gridCol w:w="179"/>
        <w:gridCol w:w="378"/>
        <w:gridCol w:w="390"/>
        <w:gridCol w:w="367"/>
        <w:gridCol w:w="1025"/>
      </w:tblGrid>
      <w:tr w:rsidR="00AA1C15" w:rsidRPr="00E14F75" w:rsidTr="00EC5B5E">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9.</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10.</w:t>
            </w:r>
            <w:r w:rsidRPr="00E14F75">
              <w:rPr>
                <w:rStyle w:val="FootnoteReference"/>
              </w:rPr>
              <w:footnoteReference w:id="96"/>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11.</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13.</w:t>
            </w:r>
          </w:p>
        </w:tc>
      </w:tr>
      <w:tr w:rsidR="00AA1C15" w:rsidRPr="00E14F75" w:rsidTr="00C11067">
        <w:tc>
          <w:tcPr>
            <w:tcW w:w="0" w:type="auto"/>
            <w:gridSpan w:val="13"/>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7"/>
                <w:szCs w:val="17"/>
              </w:rPr>
            </w:pPr>
            <w:r w:rsidRPr="00E14F75">
              <w:rPr>
                <w:sz w:val="17"/>
                <w:szCs w:val="17"/>
              </w:rPr>
              <w:t>Data on all common result indicators as set out in Annexes I, II and III of the ESF+ Regulation and on programme specific indicators [extracted from Table 5 of Annex VII]</w:t>
            </w:r>
          </w:p>
        </w:tc>
        <w:tc>
          <w:tcPr>
            <w:tcW w:w="0" w:type="auto"/>
            <w:gridSpan w:val="10"/>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7"/>
                <w:szCs w:val="17"/>
              </w:rPr>
            </w:pPr>
            <w:r w:rsidRPr="00E14F75">
              <w:rPr>
                <w:sz w:val="17"/>
                <w:szCs w:val="17"/>
              </w:rPr>
              <w:t>Progress in result indicators</w:t>
            </w:r>
          </w:p>
        </w:tc>
      </w:tr>
      <w:tr w:rsidR="00AA1C15" w:rsidRPr="00E14F75" w:rsidTr="00EC5B5E">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Priority</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Specific objective</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Fund</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Category of region</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ID</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Indicator 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Output indicator used as a basis for target setting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Measurement unit of indicator</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Measurement unit of target</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Target 2029 (gender break-down optional)</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Values achieved to date</w:t>
            </w:r>
          </w:p>
          <w:p w:rsidR="00AA1C15" w:rsidRPr="00E14F75" w:rsidRDefault="00AA1C15" w:rsidP="00EC5B5E">
            <w:pPr>
              <w:spacing w:before="60" w:after="60" w:line="240" w:lineRule="auto"/>
              <w:jc w:val="center"/>
              <w:rPr>
                <w:sz w:val="17"/>
                <w:szCs w:val="17"/>
              </w:rPr>
            </w:pPr>
            <w:r w:rsidRPr="00E14F75">
              <w:rPr>
                <w:sz w:val="17"/>
                <w:szCs w:val="17"/>
              </w:rPr>
              <w:t>[dd/mm/yy]</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Achievement ratio</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17"/>
                <w:szCs w:val="17"/>
              </w:rPr>
            </w:pPr>
            <w:r w:rsidRPr="00E14F75">
              <w:rPr>
                <w:sz w:val="17"/>
                <w:szCs w:val="17"/>
              </w:rPr>
              <w:t>Comments</w:t>
            </w:r>
          </w:p>
        </w:tc>
      </w:tr>
      <w:tr w:rsidR="00AA1C15" w:rsidRPr="00E14F75" w:rsidTr="00EC5B5E">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&lt;type='S’ input='G'&gt;</w:t>
            </w:r>
          </w:p>
        </w:tc>
        <w:tc>
          <w:tcPr>
            <w:tcW w:w="0" w:type="auto"/>
            <w:gridSpan w:val="4"/>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&lt;type='N’ input='G'&gt;</w:t>
            </w:r>
          </w:p>
        </w:tc>
        <w:tc>
          <w:tcPr>
            <w:tcW w:w="0" w:type="auto"/>
            <w:gridSpan w:val="4"/>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&lt;type='N' input='M'&gt;</w:t>
            </w:r>
          </w:p>
        </w:tc>
        <w:tc>
          <w:tcPr>
            <w:tcW w:w="0" w:type="auto"/>
            <w:gridSpan w:val="5"/>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&lt;type='N' input='G'&gt;</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FC0E93">
            <w:pPr>
              <w:spacing w:before="60" w:after="60" w:line="240" w:lineRule="auto"/>
              <w:rPr>
                <w:i/>
                <w:iCs/>
                <w:sz w:val="17"/>
                <w:szCs w:val="17"/>
              </w:rPr>
            </w:pPr>
            <w:r w:rsidRPr="00E14F75">
              <w:rPr>
                <w:i/>
                <w:iCs/>
                <w:sz w:val="17"/>
                <w:szCs w:val="17"/>
              </w:rPr>
              <w:t>&lt;type='S' input='M'&gt;</w:t>
            </w:r>
          </w:p>
        </w:tc>
      </w:tr>
      <w:tr w:rsidR="00AA1C15" w:rsidRPr="00E14F75" w:rsidTr="00EC5B5E">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M</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F</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N</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M*</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F</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N*</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T</w:t>
            </w:r>
          </w:p>
        </w:tc>
        <w:tc>
          <w:tcPr>
            <w:tcW w:w="0" w:type="auto"/>
            <w:gridSpan w:val="2"/>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M</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F</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N</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i/>
                <w:iCs/>
                <w:sz w:val="17"/>
                <w:szCs w:val="17"/>
              </w:rPr>
            </w:pPr>
            <w:r w:rsidRPr="00E14F75">
              <w:rPr>
                <w:i/>
                <w:iCs/>
                <w:sz w:val="17"/>
                <w:szCs w:val="17"/>
              </w:rPr>
              <w:t>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r>
      <w:tr w:rsidR="00AA1C15" w:rsidRPr="00E14F75" w:rsidTr="00EC5B5E">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FC0E93">
            <w:pPr>
              <w:spacing w:before="60" w:after="60" w:line="240" w:lineRule="auto"/>
              <w:rPr>
                <w:sz w:val="17"/>
                <w:szCs w:val="17"/>
              </w:rPr>
            </w:pPr>
            <w:r w:rsidRPr="00E14F75">
              <w:rPr>
                <w:sz w:val="17"/>
                <w:szCs w:val="17"/>
              </w:rPr>
              <w:t>…</w:t>
            </w: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gridSpan w:val="4"/>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gridSpan w:val="4"/>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gridSpan w:val="5"/>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AA1C15" w:rsidRPr="00E14F75" w:rsidRDefault="00AA1C15" w:rsidP="00FC0E93">
            <w:pPr>
              <w:spacing w:before="60" w:after="60" w:line="240" w:lineRule="auto"/>
              <w:rPr>
                <w:sz w:val="17"/>
                <w:szCs w:val="17"/>
              </w:rPr>
            </w:pPr>
          </w:p>
        </w:tc>
      </w:tr>
    </w:tbl>
    <w:p w:rsidR="00AA1C15" w:rsidRPr="00E14F75" w:rsidRDefault="00AA1C15" w:rsidP="00EC5B5E">
      <w:pPr>
        <w:pStyle w:val="Point0"/>
      </w:pPr>
      <w:r w:rsidRPr="00E14F75">
        <w:rPr>
          <w:b/>
          <w:bCs/>
          <w:vertAlign w:val="superscript"/>
        </w:rPr>
        <w:t>*</w:t>
      </w:r>
      <w:r w:rsidRPr="00E14F75">
        <w:tab/>
        <w:t>Not requested for specific objective in point (m) of Article 4(1) ESF+.</w:t>
      </w:r>
    </w:p>
    <w:p w:rsidR="00AA1C15" w:rsidRPr="00E14F75" w:rsidRDefault="00AA1C15" w:rsidP="00F65EF3"/>
    <w:p w:rsidR="00AA1C15" w:rsidRPr="00E14F75" w:rsidRDefault="00AA1C15" w:rsidP="00F65EF3">
      <w:r>
        <w:br w:type="page"/>
      </w:r>
      <w:r w:rsidRPr="00E14F75">
        <w:lastRenderedPageBreak/>
        <w:t>Table 11: Common result indicators for the AMIF, the ISF and the BMVI (Article 42(2), point (a))</w:t>
      </w:r>
    </w:p>
    <w:tbl>
      <w:tblPr>
        <w:tblW w:w="0" w:type="auto"/>
        <w:tblLook w:val="04A0" w:firstRow="1" w:lastRow="0" w:firstColumn="1" w:lastColumn="0" w:noHBand="0" w:noVBand="1"/>
      </w:tblPr>
      <w:tblGrid>
        <w:gridCol w:w="1690"/>
        <w:gridCol w:w="1218"/>
        <w:gridCol w:w="1218"/>
        <w:gridCol w:w="1299"/>
        <w:gridCol w:w="1582"/>
        <w:gridCol w:w="1221"/>
        <w:gridCol w:w="1221"/>
        <w:gridCol w:w="1439"/>
        <w:gridCol w:w="1405"/>
        <w:gridCol w:w="1257"/>
        <w:gridCol w:w="1237"/>
      </w:tblGrid>
      <w:tr w:rsidR="00AA1C15" w:rsidRPr="00E14F75" w:rsidTr="00EC5B5E">
        <w:trPr>
          <w:trHeight w:val="227"/>
        </w:trPr>
        <w:tc>
          <w:tcPr>
            <w:tcW w:w="0" w:type="auto"/>
            <w:tcBorders>
              <w:top w:val="single" w:sz="4" w:space="0" w:color="auto"/>
              <w:left w:val="single" w:sz="4" w:space="0" w:color="auto"/>
              <w:bottom w:val="single" w:sz="4" w:space="0" w:color="auto"/>
              <w:right w:val="single" w:sz="4" w:space="0" w:color="auto"/>
            </w:tcBorders>
            <w:noWrap/>
            <w:vAlign w:val="center"/>
            <w:hideMark/>
          </w:tcPr>
          <w:p w:rsidR="00AA1C15" w:rsidRPr="00E14F75" w:rsidRDefault="00AA1C15" w:rsidP="00EC5B5E">
            <w:pPr>
              <w:spacing w:before="60" w:after="60" w:line="240" w:lineRule="auto"/>
              <w:jc w:val="center"/>
              <w:rPr>
                <w:sz w:val="20"/>
                <w:szCs w:val="20"/>
              </w:rPr>
            </w:pPr>
            <w:r w:rsidRPr="00E14F75">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11.</w:t>
            </w:r>
          </w:p>
        </w:tc>
      </w:tr>
      <w:tr w:rsidR="00AA1C15" w:rsidRPr="00E14F75" w:rsidTr="00EC5B5E">
        <w:trPr>
          <w:trHeight w:val="227"/>
        </w:trPr>
        <w:tc>
          <w:tcPr>
            <w:tcW w:w="0" w:type="auto"/>
            <w:gridSpan w:val="7"/>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sz w:val="20"/>
                <w:szCs w:val="20"/>
              </w:rPr>
            </w:pPr>
            <w:r w:rsidRPr="00E14F75">
              <w:rPr>
                <w:sz w:val="20"/>
                <w:szCs w:val="20"/>
              </w:rPr>
              <w:t>Data on all common result indicators listed in Annex VIII of AMIF/ISF/BMVI Regulations for each specific objective [extracted from Table 2 of point 2.1.2 of Annex VI]</w:t>
            </w:r>
          </w:p>
        </w:tc>
        <w:tc>
          <w:tcPr>
            <w:tcW w:w="0" w:type="auto"/>
            <w:tcBorders>
              <w:top w:val="single" w:sz="4" w:space="0" w:color="auto"/>
              <w:left w:val="single" w:sz="4" w:space="0" w:color="auto"/>
              <w:bottom w:val="single" w:sz="4" w:space="0" w:color="auto"/>
              <w:right w:val="single" w:sz="4" w:space="0" w:color="auto"/>
            </w:tcBorders>
            <w:noWrap/>
            <w:hideMark/>
          </w:tcPr>
          <w:p w:rsidR="00AA1C15" w:rsidRPr="00E14F75" w:rsidRDefault="00AA1C15" w:rsidP="00EC5B5E">
            <w:pPr>
              <w:spacing w:before="60" w:after="60" w:line="240" w:lineRule="auto"/>
              <w:rPr>
                <w:sz w:val="20"/>
                <w:szCs w:val="20"/>
              </w:rPr>
            </w:pPr>
          </w:p>
        </w:tc>
        <w:tc>
          <w:tcPr>
            <w:tcW w:w="0" w:type="auto"/>
            <w:gridSpan w:val="3"/>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sz w:val="20"/>
                <w:szCs w:val="20"/>
              </w:rPr>
            </w:pPr>
            <w:r w:rsidRPr="00E14F75">
              <w:rPr>
                <w:sz w:val="20"/>
                <w:szCs w:val="20"/>
              </w:rPr>
              <w:t>Progress in result indicators to date</w:t>
            </w:r>
          </w:p>
        </w:tc>
      </w:tr>
      <w:tr w:rsidR="00AA1C15" w:rsidRPr="00E14F75" w:rsidTr="00EC5B5E">
        <w:trPr>
          <w:trHeight w:val="227"/>
        </w:trPr>
        <w:tc>
          <w:tcPr>
            <w:tcW w:w="0" w:type="auto"/>
            <w:vMerge w:val="restart"/>
            <w:tcBorders>
              <w:top w:val="single" w:sz="4" w:space="0" w:color="auto"/>
              <w:left w:val="single" w:sz="4" w:space="0" w:color="auto"/>
              <w:right w:val="single" w:sz="4" w:space="0" w:color="auto"/>
            </w:tcBorders>
            <w:noWrap/>
            <w:vAlign w:val="center"/>
            <w:hideMark/>
          </w:tcPr>
          <w:p w:rsidR="00AA1C15" w:rsidRPr="00E14F75" w:rsidRDefault="00AA1C15" w:rsidP="00EC5B5E">
            <w:pPr>
              <w:spacing w:before="60" w:after="60" w:line="240" w:lineRule="auto"/>
              <w:jc w:val="center"/>
              <w:rPr>
                <w:sz w:val="20"/>
                <w:szCs w:val="20"/>
              </w:rPr>
            </w:pPr>
            <w:r w:rsidRPr="00E14F75">
              <w:rPr>
                <w:sz w:val="20"/>
                <w:szCs w:val="20"/>
              </w:rPr>
              <w:t>Specific objective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ID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Indicator name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Indicator breakdown (of which)</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Measurement unit (for indicators and baseline)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Baseline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Target 2029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Measurement unit (for target)</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 xml:space="preserve">Planned values in selected operations </w:t>
            </w:r>
            <w:r w:rsidRPr="00E14F75">
              <w:rPr>
                <w:rStyle w:val="FootnoteReference"/>
              </w:rPr>
              <w:footnoteReference w:id="97"/>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 xml:space="preserve">Values achieved </w:t>
            </w:r>
            <w:r w:rsidRPr="00E14F75">
              <w:rPr>
                <w:rStyle w:val="FootnoteReference"/>
              </w:rPr>
              <w:footnoteReference w:id="98"/>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Comments</w:t>
            </w:r>
          </w:p>
        </w:tc>
      </w:tr>
      <w:tr w:rsidR="00AA1C15" w:rsidRPr="00E14F75" w:rsidTr="00EC5B5E">
        <w:trPr>
          <w:trHeight w:val="227"/>
        </w:trPr>
        <w:tc>
          <w:tcPr>
            <w:tcW w:w="0" w:type="auto"/>
            <w:vMerge/>
            <w:tcBorders>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[dd/mm/yy]</w:t>
            </w:r>
          </w:p>
        </w:tc>
        <w:tc>
          <w:tcPr>
            <w:tcW w:w="0" w:type="auto"/>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r w:rsidRPr="00E14F75">
              <w:rPr>
                <w:sz w:val="20"/>
                <w:szCs w:val="20"/>
              </w:rPr>
              <w:t>[dd/mm/yy]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C15" w:rsidRPr="00E14F75" w:rsidRDefault="00AA1C15" w:rsidP="00EC5B5E">
            <w:pPr>
              <w:spacing w:before="60" w:after="60" w:line="240" w:lineRule="auto"/>
              <w:jc w:val="center"/>
              <w:rPr>
                <w:sz w:val="20"/>
                <w:szCs w:val="20"/>
              </w:rPr>
            </w:pPr>
          </w:p>
        </w:tc>
      </w:tr>
      <w:tr w:rsidR="00AA1C15" w:rsidRPr="00E14F75" w:rsidTr="00EC5B5E">
        <w:trPr>
          <w:trHeight w:val="227"/>
        </w:trPr>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&lt;type='N’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&lt;type='S’ input='G'&gt;</w:t>
            </w:r>
          </w:p>
        </w:tc>
        <w:tc>
          <w:tcPr>
            <w:tcW w:w="0" w:type="auto"/>
            <w:tcBorders>
              <w:top w:val="single" w:sz="4" w:space="0" w:color="auto"/>
              <w:left w:val="single" w:sz="4" w:space="0" w:color="auto"/>
              <w:bottom w:val="single" w:sz="4" w:space="0" w:color="auto"/>
              <w:right w:val="single" w:sz="4" w:space="0" w:color="auto"/>
            </w:tcBorders>
            <w:hideMark/>
          </w:tcPr>
          <w:p w:rsidR="00AA1C15" w:rsidRPr="00E14F75" w:rsidRDefault="00AA1C15" w:rsidP="00EC5B5E">
            <w:pPr>
              <w:spacing w:before="60" w:after="60" w:line="240" w:lineRule="auto"/>
              <w:rPr>
                <w:i/>
                <w:iCs/>
                <w:sz w:val="20"/>
                <w:szCs w:val="20"/>
              </w:rPr>
            </w:pPr>
            <w:r w:rsidRPr="00E14F75">
              <w:rPr>
                <w:i/>
                <w:iCs/>
                <w:sz w:val="20"/>
                <w:szCs w:val="20"/>
              </w:rPr>
              <w:t>&lt;type='S' input='M'&gt;</w:t>
            </w:r>
          </w:p>
        </w:tc>
      </w:tr>
    </w:tbl>
    <w:p w:rsidR="00AA1C15" w:rsidRPr="00E14F75" w:rsidRDefault="00AA1C15" w:rsidP="00F65EF3"/>
    <w:p w:rsidR="00AA1C15" w:rsidRPr="00E14F75" w:rsidRDefault="00AA1C15" w:rsidP="00F65EF3">
      <w:r>
        <w:br w:type="page"/>
      </w:r>
      <w:r w:rsidRPr="00E14F75">
        <w:lastRenderedPageBreak/>
        <w:t xml:space="preserve">Table 12: Financial instruments data for the Funds (Article 42(3)) </w:t>
      </w:r>
    </w:p>
    <w:tbl>
      <w:tblPr>
        <w:tblStyle w:val="TableGrid"/>
        <w:tblW w:w="0" w:type="auto"/>
        <w:tblInd w:w="-856" w:type="dxa"/>
        <w:tblLook w:val="04A0" w:firstRow="1" w:lastRow="0" w:firstColumn="1" w:lastColumn="0" w:noHBand="0" w:noVBand="1"/>
      </w:tblPr>
      <w:tblGrid>
        <w:gridCol w:w="805"/>
        <w:gridCol w:w="715"/>
        <w:gridCol w:w="731"/>
        <w:gridCol w:w="732"/>
        <w:gridCol w:w="638"/>
        <w:gridCol w:w="794"/>
        <w:gridCol w:w="641"/>
        <w:gridCol w:w="822"/>
        <w:gridCol w:w="638"/>
        <w:gridCol w:w="794"/>
        <w:gridCol w:w="638"/>
        <w:gridCol w:w="819"/>
        <w:gridCol w:w="633"/>
        <w:gridCol w:w="849"/>
        <w:gridCol w:w="633"/>
        <w:gridCol w:w="633"/>
        <w:gridCol w:w="849"/>
        <w:gridCol w:w="633"/>
        <w:gridCol w:w="881"/>
        <w:gridCol w:w="862"/>
        <w:gridCol w:w="903"/>
      </w:tblGrid>
      <w:tr w:rsidR="00AA1C15" w:rsidRPr="00E14F75" w:rsidTr="004A6883">
        <w:trPr>
          <w:trHeight w:val="227"/>
        </w:trPr>
        <w:tc>
          <w:tcPr>
            <w:tcW w:w="0" w:type="auto"/>
            <w:vAlign w:val="center"/>
          </w:tcPr>
          <w:p w:rsidR="00AA1C15" w:rsidRPr="00E14F75" w:rsidRDefault="00AA1C15" w:rsidP="004A6883">
            <w:pPr>
              <w:spacing w:before="60" w:after="60" w:line="240" w:lineRule="auto"/>
              <w:jc w:val="center"/>
              <w:rPr>
                <w:sz w:val="14"/>
                <w:szCs w:val="14"/>
              </w:rPr>
            </w:pPr>
            <w:r w:rsidRPr="00E14F75">
              <w:rPr>
                <w:sz w:val="14"/>
                <w:szCs w:val="14"/>
              </w:rPr>
              <w:t>Priority</w:t>
            </w:r>
            <w:r w:rsidRPr="00E14F75">
              <w:rPr>
                <w:rStyle w:val="FootnoteReference"/>
              </w:rPr>
              <w:footnoteReference w:id="99"/>
            </w:r>
          </w:p>
        </w:tc>
        <w:tc>
          <w:tcPr>
            <w:tcW w:w="0" w:type="auto"/>
            <w:gridSpan w:val="3"/>
            <w:vAlign w:val="center"/>
          </w:tcPr>
          <w:p w:rsidR="00AA1C15" w:rsidRPr="00E14F75" w:rsidRDefault="00AA1C15" w:rsidP="004A6883">
            <w:pPr>
              <w:spacing w:before="60" w:after="60" w:line="240" w:lineRule="auto"/>
              <w:jc w:val="center"/>
              <w:rPr>
                <w:sz w:val="14"/>
                <w:szCs w:val="14"/>
              </w:rPr>
            </w:pPr>
            <w:r w:rsidRPr="00E14F75">
              <w:rPr>
                <w:sz w:val="14"/>
                <w:szCs w:val="14"/>
              </w:rPr>
              <w:t>Characteristics of expenditure</w:t>
            </w:r>
          </w:p>
        </w:tc>
        <w:tc>
          <w:tcPr>
            <w:tcW w:w="0" w:type="auto"/>
            <w:gridSpan w:val="4"/>
            <w:vAlign w:val="center"/>
          </w:tcPr>
          <w:p w:rsidR="00AA1C15" w:rsidRPr="00E14F75" w:rsidRDefault="00AA1C15" w:rsidP="004A6883">
            <w:pPr>
              <w:spacing w:before="60" w:after="60" w:line="240" w:lineRule="auto"/>
              <w:jc w:val="center"/>
              <w:rPr>
                <w:sz w:val="14"/>
                <w:szCs w:val="14"/>
              </w:rPr>
            </w:pPr>
            <w:r w:rsidRPr="00E14F75">
              <w:rPr>
                <w:sz w:val="14"/>
                <w:szCs w:val="14"/>
              </w:rPr>
              <w:t>Eligible expenditure by product</w:t>
            </w:r>
          </w:p>
        </w:tc>
        <w:tc>
          <w:tcPr>
            <w:tcW w:w="0" w:type="auto"/>
            <w:gridSpan w:val="4"/>
            <w:vAlign w:val="center"/>
          </w:tcPr>
          <w:p w:rsidR="00AA1C15" w:rsidRPr="00E14F75" w:rsidRDefault="00AA1C15" w:rsidP="004A6883">
            <w:pPr>
              <w:spacing w:before="60" w:after="60" w:line="240" w:lineRule="auto"/>
              <w:jc w:val="center"/>
              <w:rPr>
                <w:sz w:val="14"/>
                <w:szCs w:val="14"/>
              </w:rPr>
            </w:pPr>
            <w:r w:rsidRPr="00E14F75">
              <w:rPr>
                <w:sz w:val="14"/>
                <w:szCs w:val="14"/>
              </w:rPr>
              <w:t>Amount of private and public resources mobilised in addition to the contribution from the Funds</w:t>
            </w:r>
          </w:p>
        </w:tc>
        <w:tc>
          <w:tcPr>
            <w:tcW w:w="0" w:type="auto"/>
            <w:gridSpan w:val="6"/>
          </w:tcPr>
          <w:p w:rsidR="00AA1C15" w:rsidRPr="00E14F75" w:rsidRDefault="00AA1C15" w:rsidP="00FC0E93">
            <w:pPr>
              <w:spacing w:before="60" w:after="60" w:line="240" w:lineRule="auto"/>
              <w:rPr>
                <w:sz w:val="14"/>
                <w:szCs w:val="14"/>
              </w:rPr>
            </w:pPr>
            <w:r w:rsidRPr="00E14F75">
              <w:rPr>
                <w:sz w:val="14"/>
                <w:szCs w:val="14"/>
              </w:rPr>
              <w:t>Amount of management costs and fees declared as eligible expenditure, including (MCF are to be reported separately in case of direct award and in case of competitive tender)</w:t>
            </w:r>
            <w:r w:rsidRPr="00E14F75">
              <w:rPr>
                <w:rStyle w:val="FootnoteReference"/>
              </w:rPr>
              <w:footnoteReference w:id="100"/>
            </w:r>
            <w:r w:rsidRPr="00E14F75">
              <w:rPr>
                <w:sz w:val="14"/>
                <w:szCs w:val="14"/>
              </w:rPr>
              <w:t>:</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Interest and other gains generated by support from the Funds to financial instruments referred to in Article 60</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Resources returned attributable to support from the Funds as referred to in Article 62</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For guarantees, total value of loans, equity or quasi-equity investments in final recipients guaranteed with programme resources and actually disbursed to final recipients</w:t>
            </w:r>
          </w:p>
          <w:p w:rsidR="00AA1C15" w:rsidRPr="00E14F75" w:rsidRDefault="00AA1C15" w:rsidP="00FC0E93">
            <w:pPr>
              <w:spacing w:before="60" w:after="60" w:line="240" w:lineRule="auto"/>
              <w:rPr>
                <w:sz w:val="14"/>
                <w:szCs w:val="14"/>
              </w:rPr>
            </w:pPr>
          </w:p>
        </w:tc>
      </w:tr>
      <w:tr w:rsidR="00AA1C15" w:rsidRPr="00E14F75" w:rsidTr="00EC5B5E">
        <w:trPr>
          <w:trHeight w:val="227"/>
        </w:trPr>
        <w:tc>
          <w:tcPr>
            <w:tcW w:w="0" w:type="auto"/>
            <w:vMerge w:val="restart"/>
          </w:tcPr>
          <w:p w:rsidR="00AA1C15" w:rsidRPr="00E14F75" w:rsidRDefault="00AA1C15" w:rsidP="00FC0E93">
            <w:pPr>
              <w:spacing w:before="60" w:after="60" w:line="240" w:lineRule="auto"/>
              <w:rPr>
                <w:sz w:val="14"/>
                <w:szCs w:val="14"/>
              </w:rPr>
            </w:pP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Fund</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Specific objective</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 xml:space="preserve">Category of region </w:t>
            </w:r>
            <w:r w:rsidRPr="00E14F75">
              <w:rPr>
                <w:rStyle w:val="FootnoteReference"/>
              </w:rPr>
              <w:footnoteReference w:id="101"/>
            </w:r>
            <w:r w:rsidRPr="00E14F75">
              <w:rPr>
                <w:sz w:val="14"/>
                <w:szCs w:val="14"/>
              </w:rPr>
              <w:t xml:space="preserve"> </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Loans</w:t>
            </w:r>
          </w:p>
          <w:p w:rsidR="00AA1C15" w:rsidRPr="00E14F75" w:rsidRDefault="00AA1C15" w:rsidP="00FC0E93">
            <w:pPr>
              <w:spacing w:before="60" w:after="60" w:line="240" w:lineRule="auto"/>
              <w:rPr>
                <w:sz w:val="14"/>
                <w:szCs w:val="14"/>
              </w:rPr>
            </w:pPr>
            <w:r w:rsidRPr="00E14F75">
              <w:rPr>
                <w:sz w:val="14"/>
                <w:szCs w:val="14"/>
              </w:rPr>
              <w:t>(form of support code for FI)</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Guarantee</w:t>
            </w:r>
          </w:p>
          <w:p w:rsidR="00AA1C15" w:rsidRPr="00E14F75" w:rsidRDefault="00AA1C15" w:rsidP="00FC0E93">
            <w:pPr>
              <w:spacing w:before="60" w:after="60" w:line="240" w:lineRule="auto"/>
              <w:rPr>
                <w:sz w:val="14"/>
                <w:szCs w:val="14"/>
              </w:rPr>
            </w:pPr>
            <w:r w:rsidRPr="00E14F75">
              <w:rPr>
                <w:sz w:val="14"/>
                <w:szCs w:val="14"/>
              </w:rPr>
              <w:t>(form of support code for FI)</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Equity or quasi-equity (form of support code for FI)</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Grants within a financial instrument operation (form of support code for FI)</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Loans</w:t>
            </w:r>
          </w:p>
          <w:p w:rsidR="00AA1C15" w:rsidRPr="00E14F75" w:rsidRDefault="00AA1C15" w:rsidP="00FC0E93">
            <w:pPr>
              <w:spacing w:before="60" w:after="60" w:line="240" w:lineRule="auto"/>
              <w:rPr>
                <w:sz w:val="14"/>
                <w:szCs w:val="14"/>
              </w:rPr>
            </w:pPr>
            <w:r w:rsidRPr="00E14F75">
              <w:rPr>
                <w:sz w:val="14"/>
                <w:szCs w:val="14"/>
              </w:rPr>
              <w:t>(form of support code for FI)</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Guarantee</w:t>
            </w:r>
          </w:p>
          <w:p w:rsidR="00AA1C15" w:rsidRPr="00E14F75" w:rsidRDefault="00AA1C15" w:rsidP="00FC0E93">
            <w:pPr>
              <w:spacing w:before="60" w:after="60" w:line="240" w:lineRule="auto"/>
              <w:rPr>
                <w:sz w:val="14"/>
                <w:szCs w:val="14"/>
              </w:rPr>
            </w:pPr>
            <w:r w:rsidRPr="00E14F75">
              <w:rPr>
                <w:sz w:val="14"/>
                <w:szCs w:val="14"/>
              </w:rPr>
              <w:t>(form of support code for FI)</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Equity or quasi-equity</w:t>
            </w:r>
          </w:p>
          <w:p w:rsidR="00AA1C15" w:rsidRPr="00E14F75" w:rsidRDefault="00AA1C15" w:rsidP="00FC0E93">
            <w:pPr>
              <w:spacing w:before="60" w:after="60" w:line="240" w:lineRule="auto"/>
              <w:rPr>
                <w:sz w:val="14"/>
                <w:szCs w:val="14"/>
              </w:rPr>
            </w:pPr>
            <w:r w:rsidRPr="00E14F75">
              <w:rPr>
                <w:sz w:val="14"/>
                <w:szCs w:val="14"/>
              </w:rPr>
              <w:t>(form of support code for FI)</w:t>
            </w:r>
          </w:p>
        </w:tc>
        <w:tc>
          <w:tcPr>
            <w:tcW w:w="0" w:type="auto"/>
            <w:vMerge w:val="restart"/>
          </w:tcPr>
          <w:p w:rsidR="00AA1C15" w:rsidRPr="00E14F75" w:rsidRDefault="00AA1C15" w:rsidP="00FC0E93">
            <w:pPr>
              <w:spacing w:before="60" w:after="60" w:line="240" w:lineRule="auto"/>
              <w:rPr>
                <w:sz w:val="14"/>
                <w:szCs w:val="14"/>
              </w:rPr>
            </w:pPr>
            <w:r w:rsidRPr="00E14F75">
              <w:rPr>
                <w:sz w:val="14"/>
                <w:szCs w:val="14"/>
              </w:rPr>
              <w:t>Grants within a financial instrument operation</w:t>
            </w:r>
          </w:p>
          <w:p w:rsidR="00AA1C15" w:rsidRPr="00E14F75" w:rsidRDefault="00AA1C15" w:rsidP="00FC0E93">
            <w:pPr>
              <w:spacing w:before="60" w:after="60" w:line="240" w:lineRule="auto"/>
              <w:rPr>
                <w:sz w:val="14"/>
                <w:szCs w:val="14"/>
              </w:rPr>
            </w:pPr>
            <w:r w:rsidRPr="00E14F75">
              <w:rPr>
                <w:sz w:val="14"/>
                <w:szCs w:val="14"/>
              </w:rPr>
              <w:t>(form of support code for FI)</w:t>
            </w:r>
          </w:p>
        </w:tc>
        <w:tc>
          <w:tcPr>
            <w:tcW w:w="0" w:type="auto"/>
            <w:gridSpan w:val="3"/>
          </w:tcPr>
          <w:p w:rsidR="00AA1C15" w:rsidRPr="00E14F75" w:rsidRDefault="00AA1C15" w:rsidP="00FC0E93">
            <w:pPr>
              <w:spacing w:before="60" w:after="60" w:line="240" w:lineRule="auto"/>
              <w:rPr>
                <w:sz w:val="14"/>
                <w:szCs w:val="14"/>
              </w:rPr>
            </w:pPr>
            <w:r w:rsidRPr="00E14F75">
              <w:rPr>
                <w:sz w:val="14"/>
                <w:szCs w:val="14"/>
              </w:rPr>
              <w:t>Management costs and fees for holding funds depending on the financial product operating within the holding fund structure</w:t>
            </w:r>
          </w:p>
        </w:tc>
        <w:tc>
          <w:tcPr>
            <w:tcW w:w="0" w:type="auto"/>
            <w:gridSpan w:val="3"/>
          </w:tcPr>
          <w:p w:rsidR="00AA1C15" w:rsidRPr="00E14F75" w:rsidRDefault="00AA1C15" w:rsidP="00FC0E93">
            <w:pPr>
              <w:spacing w:before="60" w:after="60" w:line="240" w:lineRule="auto"/>
              <w:rPr>
                <w:sz w:val="14"/>
                <w:szCs w:val="14"/>
              </w:rPr>
            </w:pPr>
            <w:r w:rsidRPr="00E14F75">
              <w:rPr>
                <w:sz w:val="14"/>
                <w:szCs w:val="14"/>
              </w:rPr>
              <w:t xml:space="preserve">Management costs and fees for specific funds (set-up either with or without the holding fund structure) by financial product </w:t>
            </w: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r>
      <w:tr w:rsidR="00AA1C15" w:rsidRPr="00E14F75" w:rsidTr="00EC5B5E">
        <w:trPr>
          <w:trHeight w:val="227"/>
        </w:trPr>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vMerge/>
          </w:tcPr>
          <w:p w:rsidR="00AA1C15" w:rsidRPr="00E14F75" w:rsidRDefault="00AA1C15" w:rsidP="00FC0E93">
            <w:pPr>
              <w:spacing w:before="60" w:after="60" w:line="240" w:lineRule="auto"/>
              <w:rPr>
                <w:sz w:val="14"/>
                <w:szCs w:val="14"/>
              </w:rPr>
            </w:pPr>
          </w:p>
        </w:tc>
        <w:tc>
          <w:tcPr>
            <w:tcW w:w="0" w:type="auto"/>
          </w:tcPr>
          <w:p w:rsidR="00AA1C15" w:rsidRPr="00E14F75" w:rsidRDefault="00AA1C15" w:rsidP="00FC0E93">
            <w:pPr>
              <w:spacing w:before="60" w:after="60" w:line="240" w:lineRule="auto"/>
              <w:rPr>
                <w:sz w:val="14"/>
                <w:szCs w:val="14"/>
              </w:rPr>
            </w:pPr>
            <w:r w:rsidRPr="00E14F75">
              <w:rPr>
                <w:sz w:val="14"/>
                <w:szCs w:val="14"/>
              </w:rPr>
              <w:t>Loans</w:t>
            </w:r>
          </w:p>
        </w:tc>
        <w:tc>
          <w:tcPr>
            <w:tcW w:w="0" w:type="auto"/>
          </w:tcPr>
          <w:p w:rsidR="00AA1C15" w:rsidRPr="00E14F75" w:rsidRDefault="00AA1C15" w:rsidP="00FC0E93">
            <w:pPr>
              <w:spacing w:before="60" w:after="60" w:line="240" w:lineRule="auto"/>
              <w:rPr>
                <w:sz w:val="14"/>
                <w:szCs w:val="14"/>
              </w:rPr>
            </w:pPr>
            <w:r w:rsidRPr="00E14F75">
              <w:rPr>
                <w:sz w:val="14"/>
                <w:szCs w:val="14"/>
              </w:rPr>
              <w:t>Guarantees</w:t>
            </w:r>
          </w:p>
        </w:tc>
        <w:tc>
          <w:tcPr>
            <w:tcW w:w="0" w:type="auto"/>
          </w:tcPr>
          <w:p w:rsidR="00AA1C15" w:rsidRPr="00E14F75" w:rsidRDefault="00AA1C15" w:rsidP="00FC0E93">
            <w:pPr>
              <w:spacing w:before="60" w:after="60" w:line="240" w:lineRule="auto"/>
              <w:rPr>
                <w:sz w:val="14"/>
                <w:szCs w:val="14"/>
              </w:rPr>
            </w:pPr>
            <w:r w:rsidRPr="00E14F75">
              <w:rPr>
                <w:sz w:val="14"/>
                <w:szCs w:val="14"/>
              </w:rPr>
              <w:t>Equity</w:t>
            </w:r>
          </w:p>
        </w:tc>
        <w:tc>
          <w:tcPr>
            <w:tcW w:w="0" w:type="auto"/>
          </w:tcPr>
          <w:p w:rsidR="00AA1C15" w:rsidRPr="00E14F75" w:rsidRDefault="00AA1C15" w:rsidP="00FC0E93">
            <w:pPr>
              <w:spacing w:before="60" w:after="60" w:line="240" w:lineRule="auto"/>
              <w:rPr>
                <w:sz w:val="14"/>
                <w:szCs w:val="14"/>
              </w:rPr>
            </w:pPr>
            <w:r w:rsidRPr="00E14F75">
              <w:rPr>
                <w:sz w:val="14"/>
                <w:szCs w:val="14"/>
              </w:rPr>
              <w:t>Loans</w:t>
            </w:r>
          </w:p>
        </w:tc>
        <w:tc>
          <w:tcPr>
            <w:tcW w:w="0" w:type="auto"/>
          </w:tcPr>
          <w:p w:rsidR="00AA1C15" w:rsidRPr="00E14F75" w:rsidRDefault="00AA1C15" w:rsidP="00FC0E93">
            <w:pPr>
              <w:spacing w:before="60" w:after="60" w:line="240" w:lineRule="auto"/>
              <w:rPr>
                <w:sz w:val="14"/>
                <w:szCs w:val="14"/>
              </w:rPr>
            </w:pPr>
            <w:r w:rsidRPr="00E14F75">
              <w:rPr>
                <w:sz w:val="14"/>
                <w:szCs w:val="14"/>
              </w:rPr>
              <w:t>Guarantees</w:t>
            </w:r>
          </w:p>
        </w:tc>
        <w:tc>
          <w:tcPr>
            <w:tcW w:w="0" w:type="auto"/>
          </w:tcPr>
          <w:p w:rsidR="00AA1C15" w:rsidRPr="00E14F75" w:rsidRDefault="00AA1C15" w:rsidP="00FC0E93">
            <w:pPr>
              <w:spacing w:before="60" w:after="60" w:line="240" w:lineRule="auto"/>
              <w:rPr>
                <w:sz w:val="14"/>
                <w:szCs w:val="14"/>
              </w:rPr>
            </w:pPr>
            <w:r w:rsidRPr="00E14F75">
              <w:rPr>
                <w:sz w:val="14"/>
                <w:szCs w:val="14"/>
              </w:rPr>
              <w:t>Equity</w:t>
            </w:r>
          </w:p>
        </w:tc>
        <w:tc>
          <w:tcPr>
            <w:tcW w:w="0" w:type="auto"/>
          </w:tcPr>
          <w:p w:rsidR="00AA1C15" w:rsidRPr="00E14F75" w:rsidRDefault="00AA1C15" w:rsidP="00FC0E93">
            <w:pPr>
              <w:spacing w:before="60" w:after="60" w:line="240" w:lineRule="auto"/>
              <w:rPr>
                <w:sz w:val="14"/>
                <w:szCs w:val="14"/>
              </w:rPr>
            </w:pPr>
          </w:p>
        </w:tc>
        <w:tc>
          <w:tcPr>
            <w:tcW w:w="0" w:type="auto"/>
          </w:tcPr>
          <w:p w:rsidR="00AA1C15" w:rsidRPr="00E14F75" w:rsidRDefault="00AA1C15" w:rsidP="00FC0E93">
            <w:pPr>
              <w:spacing w:before="60" w:after="60" w:line="240" w:lineRule="auto"/>
              <w:rPr>
                <w:sz w:val="14"/>
                <w:szCs w:val="14"/>
              </w:rPr>
            </w:pPr>
          </w:p>
        </w:tc>
        <w:tc>
          <w:tcPr>
            <w:tcW w:w="0" w:type="auto"/>
          </w:tcPr>
          <w:p w:rsidR="00AA1C15" w:rsidRPr="00E14F75" w:rsidRDefault="00AA1C15" w:rsidP="00FC0E93">
            <w:pPr>
              <w:spacing w:before="60" w:after="60" w:line="240" w:lineRule="auto"/>
              <w:rPr>
                <w:sz w:val="14"/>
                <w:szCs w:val="14"/>
              </w:rPr>
            </w:pPr>
          </w:p>
        </w:tc>
      </w:tr>
      <w:tr w:rsidR="00AA1C15" w:rsidRPr="00E14F75" w:rsidTr="00EC5B5E">
        <w:trPr>
          <w:trHeight w:val="227"/>
        </w:trPr>
        <w:tc>
          <w:tcPr>
            <w:tcW w:w="0" w:type="auto"/>
          </w:tcPr>
          <w:p w:rsidR="00AA1C15" w:rsidRPr="00E14F75" w:rsidRDefault="00AA1C15" w:rsidP="00FC0E93">
            <w:pPr>
              <w:spacing w:before="60" w:after="60" w:line="240" w:lineRule="auto"/>
              <w:rPr>
                <w:sz w:val="14"/>
                <w:szCs w:val="14"/>
              </w:rPr>
            </w:pPr>
            <w:r w:rsidRPr="00E14F75">
              <w:rPr>
                <w:sz w:val="14"/>
                <w:szCs w:val="14"/>
              </w:rPr>
              <w:t>Input = selection</w:t>
            </w:r>
          </w:p>
        </w:tc>
        <w:tc>
          <w:tcPr>
            <w:tcW w:w="0" w:type="auto"/>
          </w:tcPr>
          <w:p w:rsidR="00AA1C15" w:rsidRPr="00E14F75" w:rsidRDefault="00AA1C15" w:rsidP="00FC0E93">
            <w:pPr>
              <w:spacing w:before="60" w:after="60" w:line="240" w:lineRule="auto"/>
              <w:rPr>
                <w:sz w:val="14"/>
                <w:szCs w:val="14"/>
              </w:rPr>
            </w:pPr>
            <w:r w:rsidRPr="00E14F75">
              <w:rPr>
                <w:sz w:val="14"/>
                <w:szCs w:val="14"/>
              </w:rPr>
              <w:t>Input = selection</w:t>
            </w:r>
          </w:p>
        </w:tc>
        <w:tc>
          <w:tcPr>
            <w:tcW w:w="0" w:type="auto"/>
          </w:tcPr>
          <w:p w:rsidR="00AA1C15" w:rsidRPr="00E14F75" w:rsidRDefault="00AA1C15" w:rsidP="00FC0E93">
            <w:pPr>
              <w:spacing w:before="60" w:after="60" w:line="240" w:lineRule="auto"/>
              <w:rPr>
                <w:sz w:val="14"/>
                <w:szCs w:val="14"/>
              </w:rPr>
            </w:pPr>
            <w:r w:rsidRPr="00E14F75">
              <w:rPr>
                <w:sz w:val="14"/>
                <w:szCs w:val="14"/>
              </w:rPr>
              <w:t>Input = selection</w:t>
            </w:r>
          </w:p>
        </w:tc>
        <w:tc>
          <w:tcPr>
            <w:tcW w:w="0" w:type="auto"/>
          </w:tcPr>
          <w:p w:rsidR="00AA1C15" w:rsidRPr="00E14F75" w:rsidRDefault="00AA1C15" w:rsidP="00FC0E93">
            <w:pPr>
              <w:spacing w:before="60" w:after="60" w:line="240" w:lineRule="auto"/>
              <w:rPr>
                <w:sz w:val="14"/>
                <w:szCs w:val="14"/>
              </w:rPr>
            </w:pPr>
            <w:r w:rsidRPr="00E14F75">
              <w:rPr>
                <w:sz w:val="14"/>
                <w:szCs w:val="14"/>
              </w:rPr>
              <w:t>Input = selection</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c>
          <w:tcPr>
            <w:tcW w:w="0" w:type="auto"/>
          </w:tcPr>
          <w:p w:rsidR="00AA1C15" w:rsidRPr="00E14F75" w:rsidRDefault="00AA1C15" w:rsidP="00FC0E93">
            <w:pPr>
              <w:spacing w:before="60" w:after="60" w:line="240" w:lineRule="auto"/>
              <w:rPr>
                <w:sz w:val="14"/>
                <w:szCs w:val="14"/>
              </w:rPr>
            </w:pPr>
            <w:r w:rsidRPr="00E14F75">
              <w:rPr>
                <w:sz w:val="14"/>
                <w:szCs w:val="14"/>
              </w:rPr>
              <w:t>Input = manual</w:t>
            </w:r>
          </w:p>
        </w:tc>
      </w:tr>
    </w:tbl>
    <w:p w:rsidR="00AA1C15" w:rsidRPr="00E14F75" w:rsidRDefault="00AA1C15" w:rsidP="00EC3489">
      <w:pPr>
        <w:pStyle w:val="LignefinalLandscape"/>
      </w:pPr>
    </w:p>
    <w:p w:rsidR="00AA1C15" w:rsidRPr="00E14F75" w:rsidRDefault="00AA1C15" w:rsidP="00F65EF3">
      <w:pPr>
        <w:sectPr w:rsidR="00AA1C15" w:rsidRPr="00E14F75" w:rsidSect="00E56BFD">
          <w:headerReference w:type="default" r:id="rId55"/>
          <w:footerReference w:type="default" r:id="rId56"/>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4A6883">
      <w:pPr>
        <w:pStyle w:val="Annexetitre"/>
      </w:pPr>
      <w:r w:rsidRPr="00E14F75">
        <w:lastRenderedPageBreak/>
        <w:t>ANNEX VIII</w:t>
      </w:r>
    </w:p>
    <w:p w:rsidR="00AA1C15" w:rsidRPr="00E14F75" w:rsidRDefault="00AA1C15" w:rsidP="004A6883">
      <w:pPr>
        <w:pStyle w:val="NormalCentered"/>
      </w:pPr>
      <w:r w:rsidRPr="00E14F75">
        <w:t xml:space="preserve">A forecast of the amount for which the Member State expects to submit payment applications for the current </w:t>
      </w:r>
      <w:r w:rsidRPr="00E14F75">
        <w:br/>
        <w:t>and the subsequent calendar year (Article 69(10))</w:t>
      </w:r>
    </w:p>
    <w:p w:rsidR="00AA1C15" w:rsidRPr="00E14F75" w:rsidRDefault="00AA1C15" w:rsidP="00F65EF3">
      <w:r w:rsidRPr="00E14F75">
        <w:t>For each programme, to be filled in by Fund and category of region, where appropriate.</w:t>
      </w:r>
    </w:p>
    <w:p w:rsidR="00AA1C15" w:rsidRPr="00E14F75" w:rsidRDefault="00AA1C15" w:rsidP="00F65EF3"/>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02"/>
        <w:gridCol w:w="5519"/>
        <w:gridCol w:w="2530"/>
        <w:gridCol w:w="2530"/>
        <w:gridCol w:w="2606"/>
      </w:tblGrid>
      <w:tr w:rsidR="00AA1C15" w:rsidRPr="00E14F75" w:rsidTr="00764B0C">
        <w:trPr>
          <w:trHeight w:val="298"/>
          <w:tblHeade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1C15" w:rsidRPr="00E14F75" w:rsidRDefault="00AA1C15" w:rsidP="004A6883">
            <w:pPr>
              <w:spacing w:before="60" w:after="60" w:line="240" w:lineRule="auto"/>
              <w:jc w:val="center"/>
            </w:pPr>
            <w:r w:rsidRPr="00E14F75">
              <w:t>Fund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1C15" w:rsidRPr="00E14F75" w:rsidRDefault="00AA1C15" w:rsidP="004A6883">
            <w:pPr>
              <w:spacing w:before="60" w:after="60" w:line="240" w:lineRule="auto"/>
              <w:jc w:val="center"/>
            </w:pPr>
            <w:r w:rsidRPr="00E14F75">
              <w:t>Category of region</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A1C15" w:rsidRPr="00E14F75" w:rsidRDefault="00AA1C15" w:rsidP="004A6883">
            <w:pPr>
              <w:spacing w:before="60" w:after="60" w:line="240" w:lineRule="auto"/>
              <w:jc w:val="center"/>
            </w:pPr>
            <w:r w:rsidRPr="00E14F75">
              <w:t>Expected Union contribution</w:t>
            </w:r>
          </w:p>
        </w:tc>
      </w:tr>
      <w:tr w:rsidR="00AA1C15" w:rsidRPr="00E14F75" w:rsidTr="00764B0C">
        <w:trPr>
          <w:trHeight w:val="184"/>
          <w:tblHeade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1C15" w:rsidRPr="00E14F75" w:rsidRDefault="00AA1C15" w:rsidP="004A6883">
            <w:pPr>
              <w:spacing w:before="60" w:after="60" w:line="240" w:lineRule="auto"/>
              <w:jc w:val="cente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1C15" w:rsidRPr="00E14F75" w:rsidRDefault="00AA1C15" w:rsidP="004A6883">
            <w:pPr>
              <w:spacing w:before="60" w:after="60" w:line="240" w:lineRule="auto"/>
              <w:jc w:val="center"/>
            </w:pPr>
          </w:p>
        </w:tc>
        <w:tc>
          <w:tcPr>
            <w:tcW w:w="0" w:type="auto"/>
            <w:gridSpan w:val="2"/>
            <w:tcBorders>
              <w:top w:val="single" w:sz="4" w:space="0" w:color="auto"/>
              <w:left w:val="single" w:sz="6" w:space="0" w:color="000000"/>
              <w:bottom w:val="single" w:sz="6" w:space="0" w:color="000000"/>
              <w:right w:val="single" w:sz="6" w:space="0" w:color="000000"/>
            </w:tcBorders>
            <w:shd w:val="clear" w:color="auto" w:fill="auto"/>
            <w:vAlign w:val="center"/>
            <w:hideMark/>
          </w:tcPr>
          <w:p w:rsidR="00AA1C15" w:rsidRPr="00E14F75" w:rsidRDefault="00AA1C15" w:rsidP="004A6883">
            <w:pPr>
              <w:spacing w:before="60" w:after="60" w:line="240" w:lineRule="auto"/>
              <w:jc w:val="center"/>
            </w:pPr>
            <w:r w:rsidRPr="00E14F75">
              <w:t>[current calendar year]</w:t>
            </w: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hideMark/>
          </w:tcPr>
          <w:p w:rsidR="00AA1C15" w:rsidRPr="00E14F75" w:rsidRDefault="00AA1C15" w:rsidP="004A6883">
            <w:pPr>
              <w:spacing w:before="60" w:after="60" w:line="240" w:lineRule="auto"/>
              <w:jc w:val="center"/>
            </w:pPr>
            <w:r w:rsidRPr="00E14F75">
              <w:t>[subsequent calendar year]</w:t>
            </w:r>
          </w:p>
        </w:tc>
      </w:tr>
      <w:tr w:rsidR="00AA1C15" w:rsidRPr="00E14F75" w:rsidTr="00764B0C">
        <w:trPr>
          <w:tblHeade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1C15" w:rsidRPr="00E14F75" w:rsidRDefault="00AA1C15" w:rsidP="004A6883">
            <w:pPr>
              <w:spacing w:before="60" w:after="60" w:line="240" w:lineRule="auto"/>
              <w:jc w:val="cente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1C15" w:rsidRPr="00E14F75" w:rsidRDefault="00AA1C15" w:rsidP="004A6883">
            <w:pPr>
              <w:spacing w:before="60" w:after="60" w:line="240" w:lineRule="auto"/>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1C15" w:rsidRPr="00E14F75" w:rsidRDefault="00AA1C15" w:rsidP="004A6883">
            <w:pPr>
              <w:spacing w:before="60" w:after="60" w:line="240" w:lineRule="auto"/>
              <w:jc w:val="center"/>
            </w:pPr>
            <w:r w:rsidRPr="00E14F75">
              <w:t>January - 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C15" w:rsidRPr="00E14F75" w:rsidRDefault="00AA1C15" w:rsidP="004A6883">
            <w:pPr>
              <w:spacing w:before="60" w:after="60" w:line="240" w:lineRule="auto"/>
              <w:jc w:val="center"/>
            </w:pPr>
            <w:r w:rsidRPr="00E14F75">
              <w:t>November - December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A1C15" w:rsidRPr="00E14F75" w:rsidRDefault="00AA1C15" w:rsidP="004A6883">
            <w:pPr>
              <w:spacing w:before="60" w:after="60" w:line="240" w:lineRule="auto"/>
              <w:jc w:val="center"/>
            </w:pPr>
            <w:r w:rsidRPr="00E14F75">
              <w:t>January- December</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ERDF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Less developed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Transition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More developed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764B0C">
            <w:pPr>
              <w:pageBreakBefore/>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Outermost regions and Northern sparsely populated regions</w:t>
            </w:r>
            <w:r w:rsidRPr="00E14F75">
              <w:rPr>
                <w:rStyle w:val="FootnoteReference"/>
              </w:rPr>
              <w:footnoteReference w:id="102"/>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ETC</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ESF+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Less developed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Transition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More developed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Outermost regions and Northern sparsely populated regions</w:t>
            </w:r>
            <w:r w:rsidRPr="00E14F75">
              <w:rPr>
                <w:rStyle w:val="FootnoteReference"/>
              </w:rPr>
              <w:footnoteReference w:id="103"/>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764B0C">
            <w:pPr>
              <w:pageBreakBefore/>
              <w:spacing w:before="60" w:after="60" w:line="240" w:lineRule="auto"/>
            </w:pPr>
            <w:r w:rsidRPr="00E14F75">
              <w:lastRenderedPageBreak/>
              <w:t>Cohesion Fund</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r w:rsidRPr="00E14F75">
              <w:t>JTF*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r w:rsidRPr="00E14F75">
              <w:t>Less developed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r w:rsidRPr="00E14F75">
              <w:t>JTF*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r w:rsidRPr="00E14F75">
              <w:t>Transition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r w:rsidRPr="00E14F75">
              <w:t>JTF*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r w:rsidRPr="00E14F75">
              <w:t>More developed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EMFAF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764B0C">
            <w:pPr>
              <w:pageBreakBefore/>
              <w:spacing w:before="60" w:after="60" w:line="240" w:lineRule="auto"/>
            </w:pPr>
            <w:r w:rsidRPr="00E14F75">
              <w:lastRenderedPageBreak/>
              <w:t>AMIF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ISF</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r w:rsidR="00AA1C15" w:rsidRPr="00E14F75" w:rsidTr="004A688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pPr>
            <w:r w:rsidRPr="00E14F75">
              <w:t>BMVI</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A1C15" w:rsidRPr="00E14F75" w:rsidRDefault="00AA1C15" w:rsidP="004A6883">
            <w:pPr>
              <w:spacing w:before="60" w:after="60" w:line="240" w:lineRule="auto"/>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hideMark/>
          </w:tcPr>
          <w:p w:rsidR="00AA1C15" w:rsidRPr="00E14F75" w:rsidRDefault="00AA1C15" w:rsidP="004A6883">
            <w:pPr>
              <w:spacing w:before="60" w:after="60" w:line="240" w:lineRule="auto"/>
              <w:rPr>
                <w:i/>
                <w:iCs/>
              </w:rPr>
            </w:pPr>
            <w:r w:rsidRPr="00E14F75">
              <w:rPr>
                <w:i/>
                <w:iCs/>
              </w:rPr>
              <w:t>&lt;type="Cu" input="M"&gt;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AA1C15" w:rsidRPr="00E14F75" w:rsidRDefault="00AA1C15" w:rsidP="004A6883">
            <w:pPr>
              <w:spacing w:before="60" w:after="60" w:line="240" w:lineRule="auto"/>
              <w:rPr>
                <w:i/>
                <w:iCs/>
              </w:rPr>
            </w:pPr>
            <w:r w:rsidRPr="00E14F75">
              <w:rPr>
                <w:i/>
                <w:iCs/>
              </w:rPr>
              <w:t>&lt;type="Cu" input="M"&gt;</w:t>
            </w:r>
          </w:p>
        </w:tc>
      </w:tr>
    </w:tbl>
    <w:p w:rsidR="00AA1C15" w:rsidRPr="00E14F75" w:rsidRDefault="00AA1C15" w:rsidP="004A6883">
      <w:pPr>
        <w:pStyle w:val="Point0"/>
      </w:pPr>
      <w:r w:rsidRPr="00E14F75">
        <w:rPr>
          <w:b/>
          <w:bCs/>
          <w:vertAlign w:val="superscript"/>
        </w:rPr>
        <w:t>*</w:t>
      </w:r>
      <w:r w:rsidRPr="00E14F75">
        <w:tab/>
        <w:t>Amounts including the complementary funding transferred from the ERDF and the ESF+ as appropriate.</w:t>
      </w:r>
    </w:p>
    <w:p w:rsidR="00AA1C15" w:rsidRPr="00E14F75" w:rsidRDefault="00AA1C15" w:rsidP="00EC3489">
      <w:pPr>
        <w:pStyle w:val="LignefinalLandscape"/>
      </w:pPr>
    </w:p>
    <w:p w:rsidR="00AA1C15" w:rsidRPr="00E14F75" w:rsidRDefault="00AA1C15" w:rsidP="00F65EF3">
      <w:pPr>
        <w:sectPr w:rsidR="00AA1C15" w:rsidRPr="00E14F75" w:rsidSect="00E56BFD">
          <w:headerReference w:type="default" r:id="rId57"/>
          <w:footerReference w:type="default" r:id="rId58"/>
          <w:footnotePr>
            <w:numRestart w:val="eachPage"/>
          </w:footnotePr>
          <w:pgSz w:w="16839" w:h="11907" w:orient="landscape"/>
          <w:pgMar w:top="1134" w:right="1134" w:bottom="1134" w:left="1134" w:header="567" w:footer="567" w:gutter="0"/>
          <w:cols w:space="720"/>
          <w:docGrid w:linePitch="360"/>
        </w:sectPr>
      </w:pPr>
    </w:p>
    <w:p w:rsidR="00AA1C15" w:rsidRPr="00E14F75" w:rsidRDefault="00AA1C15" w:rsidP="004A6883">
      <w:pPr>
        <w:pStyle w:val="Annexetitre"/>
      </w:pPr>
      <w:r w:rsidRPr="00E14F75">
        <w:lastRenderedPageBreak/>
        <w:t>ANNEX IX</w:t>
      </w:r>
    </w:p>
    <w:p w:rsidR="00AA1C15" w:rsidRPr="00E14F75" w:rsidRDefault="00AA1C15" w:rsidP="004A6883">
      <w:pPr>
        <w:pStyle w:val="NormalCentered"/>
      </w:pPr>
      <w:r w:rsidRPr="00E14F75">
        <w:t>Communication and visibility – Articles 47, 49 and 50</w:t>
      </w:r>
    </w:p>
    <w:p w:rsidR="00AA1C15" w:rsidRPr="00E14F75" w:rsidRDefault="00AA1C15" w:rsidP="004A6883">
      <w:pPr>
        <w:pStyle w:val="Point0"/>
      </w:pPr>
      <w:r w:rsidRPr="00E14F75">
        <w:t xml:space="preserve">1. </w:t>
      </w:r>
      <w:r w:rsidRPr="00E14F75">
        <w:tab/>
        <w:t>The use and technical characteristics of the Union emblem</w:t>
      </w:r>
    </w:p>
    <w:p w:rsidR="00AA1C15" w:rsidRPr="00E14F75" w:rsidRDefault="00AA1C15" w:rsidP="004A6883">
      <w:pPr>
        <w:pStyle w:val="Point0"/>
      </w:pPr>
      <w:r w:rsidRPr="00E14F75">
        <w:t>1.1.</w:t>
      </w:r>
      <w:r w:rsidRPr="00E14F75">
        <w:tab/>
        <w:t>The emblem of the European Union shall be prominently featured on all communication materials such as printed or digital products, websites and their mobile views relating to the implementation of an operation, used for the public or for participants.</w:t>
      </w:r>
    </w:p>
    <w:p w:rsidR="00AA1C15" w:rsidRPr="00E14F75" w:rsidRDefault="00AA1C15" w:rsidP="004A6883">
      <w:pPr>
        <w:pStyle w:val="Point0"/>
      </w:pPr>
      <w:r w:rsidRPr="00E14F75">
        <w:t>1.2.</w:t>
      </w:r>
      <w:r w:rsidRPr="00E14F75">
        <w:tab/>
        <w:t>The statement ‘Funded by the European Union’ or ‘Co-funded by the European Union’ shall be spelled out in full and placed next to the emblem.</w:t>
      </w:r>
    </w:p>
    <w:p w:rsidR="00AA1C15" w:rsidRPr="00E14F75" w:rsidRDefault="00AA1C15" w:rsidP="004A6883">
      <w:pPr>
        <w:pStyle w:val="Point0"/>
      </w:pPr>
      <w:r w:rsidRPr="00E14F75">
        <w:t>1.3.</w:t>
      </w:r>
      <w:r w:rsidRPr="00E14F75">
        <w:tab/>
        <w:t>The typeface to be used in conjunction with the Union emblem may be any of the following fonts: Arial, Auto, Calibri, Garamond, Trebuchet, Tahoma, Verdana, Ubuntu. Italic, underlined variations or font effects shall not be used.</w:t>
      </w:r>
    </w:p>
    <w:p w:rsidR="00AA1C15" w:rsidRPr="00E14F75" w:rsidRDefault="00AA1C15" w:rsidP="004A6883">
      <w:pPr>
        <w:pStyle w:val="Point0"/>
      </w:pPr>
      <w:r w:rsidRPr="00E14F75">
        <w:t>1.4.</w:t>
      </w:r>
      <w:r w:rsidRPr="00E14F75">
        <w:tab/>
        <w:t>The positioning of the text in relation to the Union emblem shall not interfere with the Union emblem in any way.</w:t>
      </w:r>
    </w:p>
    <w:p w:rsidR="00AA1C15" w:rsidRPr="00E14F75" w:rsidRDefault="00AA1C15" w:rsidP="004A6883">
      <w:pPr>
        <w:pStyle w:val="Point0"/>
      </w:pPr>
      <w:r w:rsidRPr="00E14F75">
        <w:t>1.5.</w:t>
      </w:r>
      <w:r w:rsidRPr="00E14F75">
        <w:tab/>
        <w:t>The font size used shall be proportionate to the size of the emblem.</w:t>
      </w:r>
    </w:p>
    <w:p w:rsidR="00AA1C15" w:rsidRPr="00E14F75" w:rsidRDefault="00AA1C15" w:rsidP="004A6883">
      <w:pPr>
        <w:pStyle w:val="Point0"/>
      </w:pPr>
      <w:r w:rsidRPr="00E14F75">
        <w:t>1.6.</w:t>
      </w:r>
      <w:r w:rsidRPr="00E14F75">
        <w:tab/>
        <w:t>The colour of the font shall be reflex blue, black or white depending on the background.</w:t>
      </w:r>
    </w:p>
    <w:p w:rsidR="00AA1C15" w:rsidRPr="00E14F75" w:rsidRDefault="00AA1C15" w:rsidP="004A6883">
      <w:pPr>
        <w:pStyle w:val="Point0"/>
      </w:pPr>
      <w:r>
        <w:br w:type="page"/>
      </w:r>
      <w:r w:rsidRPr="00E14F75">
        <w:lastRenderedPageBreak/>
        <w:t>1.7.</w:t>
      </w:r>
      <w:r w:rsidRPr="00E14F75">
        <w:tab/>
        <w:t>The European Union emblem shall not be modified or merged with any other graphic elements or texts. If other logos are displayed in addition to the Union emblem, the Union emblem shall have at least the same size, measured in height or width, as the biggest of the other logos. Apart from the Union emblem, no other visual identity or logo must be used to highlight the support from the Union.</w:t>
      </w:r>
    </w:p>
    <w:p w:rsidR="00AA1C15" w:rsidRPr="00E14F75" w:rsidRDefault="00AA1C15" w:rsidP="004A6883">
      <w:pPr>
        <w:pStyle w:val="Point0"/>
      </w:pPr>
      <w:r w:rsidRPr="00E14F75">
        <w:t>1.8.</w:t>
      </w:r>
      <w:r w:rsidRPr="00E14F75">
        <w:tab/>
        <w:t>Where several operations are taking place at the same location, supported by the same or different funding instruments, or where further funding is provided for the same operation at a later date, at least one plaque or billboard shall be displayed.</w:t>
      </w:r>
    </w:p>
    <w:p w:rsidR="00AA1C15" w:rsidRPr="00E14F75" w:rsidRDefault="00AA1C15" w:rsidP="004A6883">
      <w:pPr>
        <w:pStyle w:val="Point0"/>
      </w:pPr>
      <w:r w:rsidRPr="00E14F75">
        <w:t>1.9.</w:t>
      </w:r>
      <w:r w:rsidRPr="00E14F75">
        <w:tab/>
        <w:t>Graphic standards for the Union emblem and the definition of standard colours:</w:t>
      </w:r>
    </w:p>
    <w:p w:rsidR="00AA1C15" w:rsidRPr="00E14F75" w:rsidRDefault="00AA1C15" w:rsidP="004A6883">
      <w:pPr>
        <w:pStyle w:val="Point1"/>
      </w:pPr>
      <w:r w:rsidRPr="00E14F75">
        <w:t>(A)</w:t>
      </w:r>
      <w:r w:rsidRPr="00E14F75">
        <w:tab/>
        <w:t>SYMBOLIC DESCRIPTION</w:t>
      </w:r>
    </w:p>
    <w:p w:rsidR="00AA1C15" w:rsidRPr="00E14F75" w:rsidRDefault="00AA1C15" w:rsidP="004A6883">
      <w:pPr>
        <w:pStyle w:val="Text1"/>
      </w:pPr>
      <w:r w:rsidRPr="00E14F75">
        <w:t>Against a background of blue sky, twelve golden stars form a circle representing the union of the peoples of Europe. The number of stars is fixed, twelve being the symbol of perfection and unity.</w:t>
      </w:r>
    </w:p>
    <w:p w:rsidR="00AA1C15" w:rsidRPr="00E14F75" w:rsidRDefault="00AA1C15" w:rsidP="004A6883">
      <w:pPr>
        <w:pStyle w:val="Point1"/>
      </w:pPr>
      <w:r w:rsidRPr="00E14F75">
        <w:t>(B)</w:t>
      </w:r>
      <w:r w:rsidRPr="00E14F75">
        <w:tab/>
        <w:t>HERALDIC DESCRIPTION</w:t>
      </w:r>
    </w:p>
    <w:p w:rsidR="00AA1C15" w:rsidRPr="00E14F75" w:rsidRDefault="00AA1C15" w:rsidP="004A6883">
      <w:pPr>
        <w:pStyle w:val="Text1"/>
      </w:pPr>
      <w:r w:rsidRPr="00E14F75">
        <w:t>On an azure field a circle of twelve golden mullets, their points not touching.</w:t>
      </w:r>
    </w:p>
    <w:p w:rsidR="00AA1C15" w:rsidRPr="00E14F75" w:rsidRDefault="00AA1C15" w:rsidP="004A6883">
      <w:pPr>
        <w:pStyle w:val="Point1"/>
      </w:pPr>
      <w:r>
        <w:br w:type="page"/>
      </w:r>
      <w:r w:rsidRPr="00E14F75">
        <w:lastRenderedPageBreak/>
        <w:t>(C)</w:t>
      </w:r>
      <w:r w:rsidRPr="00E14F75">
        <w:tab/>
        <w:t>GEOMETRIC DESCRIPTION</w:t>
      </w:r>
    </w:p>
    <w:p w:rsidR="00AA1C15" w:rsidRPr="00E14F75" w:rsidRDefault="00AA1C15" w:rsidP="004A6883">
      <w:pPr>
        <w:pStyle w:val="Text1"/>
      </w:pPr>
      <w:r w:rsidRPr="00E14F75">
        <w:rPr>
          <w:noProof/>
          <w:lang w:eastAsia="en-GB"/>
        </w:rPr>
        <w:drawing>
          <wp:inline distT="0" distB="0" distL="0" distR="0" wp14:anchorId="2A1669EC" wp14:editId="38EA5621">
            <wp:extent cx="1798320" cy="124206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98320" cy="1242060"/>
                    </a:xfrm>
                    <a:prstGeom prst="rect">
                      <a:avLst/>
                    </a:prstGeom>
                    <a:noFill/>
                    <a:ln>
                      <a:noFill/>
                    </a:ln>
                  </pic:spPr>
                </pic:pic>
              </a:graphicData>
            </a:graphic>
          </wp:inline>
        </w:drawing>
      </w:r>
    </w:p>
    <w:p w:rsidR="00AA1C15" w:rsidRPr="00E14F75" w:rsidRDefault="00AA1C15" w:rsidP="004A6883">
      <w:pPr>
        <w:pStyle w:val="Text1"/>
      </w:pPr>
      <w:r w:rsidRPr="00E14F75">
        <w:t>The emblem has the form of a blue rectangular flag of which the fly is one and a half times the length of the hoist. Twelve gold stars situated at equal intervals form an invisible circle whose centre is the point of intersection of the diagonals of the rectangle. The radius of the circle is equal to one third of the height of the hoist. Each of the stars has five points which are situated on the circumference of an invisible circle whose radius is equal to one eighteenth of the height of the hoist. All the stars are upright, i.e. with one point vertical and two points in a straight line at right angles to the mast. The circle is arranged so that the stars appear in the position of the hours on the face of a clock. Their number is invariable.</w:t>
      </w:r>
    </w:p>
    <w:p w:rsidR="00AA1C15" w:rsidRPr="00E14F75" w:rsidRDefault="00AA1C15" w:rsidP="004A6883">
      <w:pPr>
        <w:pStyle w:val="Point1"/>
      </w:pPr>
      <w:r w:rsidRPr="00E14F75">
        <w:t>(D)</w:t>
      </w:r>
      <w:r w:rsidRPr="00E14F75">
        <w:tab/>
        <w:t>REGULATION COLOURS</w:t>
      </w:r>
    </w:p>
    <w:p w:rsidR="00AA1C15" w:rsidRPr="00E14F75" w:rsidRDefault="00AA1C15" w:rsidP="004A6883">
      <w:pPr>
        <w:pStyle w:val="Text1"/>
      </w:pPr>
      <w:r w:rsidRPr="00E14F75">
        <w:t>The emblem is in the following colours: PANTONE REFLEX BLUE for the surface of the rectangle; PANTONE YELLOW for the stars</w:t>
      </w:r>
    </w:p>
    <w:p w:rsidR="00AA1C15" w:rsidRPr="00E14F75" w:rsidRDefault="00AA1C15" w:rsidP="004A6883">
      <w:pPr>
        <w:pStyle w:val="Point1"/>
      </w:pPr>
      <w:r>
        <w:br w:type="page"/>
      </w:r>
      <w:r w:rsidRPr="00E14F75">
        <w:lastRenderedPageBreak/>
        <w:t>(E)</w:t>
      </w:r>
      <w:r w:rsidRPr="00E14F75">
        <w:tab/>
        <w:t>FOUR-COLOUR PROCESS</w:t>
      </w:r>
    </w:p>
    <w:p w:rsidR="00AA1C15" w:rsidRPr="00E14F75" w:rsidRDefault="00AA1C15" w:rsidP="004A6883">
      <w:pPr>
        <w:pStyle w:val="Text1"/>
      </w:pPr>
      <w:r w:rsidRPr="00E14F75">
        <w:t>If the four-colour process is used, recreate the two standard colours by using the four colours of the four-colour process.</w:t>
      </w:r>
    </w:p>
    <w:p w:rsidR="00AA1C15" w:rsidRPr="00E14F75" w:rsidRDefault="00AA1C15" w:rsidP="004A6883">
      <w:pPr>
        <w:pStyle w:val="Text1"/>
      </w:pPr>
      <w:r w:rsidRPr="00E14F75">
        <w:t>PANTONE YELLOW is obtained by using 100 % ‘Process Yellow’.</w:t>
      </w:r>
    </w:p>
    <w:p w:rsidR="00AA1C15" w:rsidRPr="00E14F75" w:rsidRDefault="00AA1C15" w:rsidP="004A6883">
      <w:pPr>
        <w:pStyle w:val="Text1"/>
      </w:pPr>
      <w:r w:rsidRPr="00E14F75">
        <w:t>PANTONE REFLEX BLUE is obtained by mixing 100 % ‘Process Cyan’ and 80 % ‘Process Magenta’.</w:t>
      </w:r>
    </w:p>
    <w:p w:rsidR="00AA1C15" w:rsidRPr="00E14F75" w:rsidRDefault="00AA1C15" w:rsidP="004A6883">
      <w:pPr>
        <w:pStyle w:val="Text1"/>
      </w:pPr>
      <w:r w:rsidRPr="00E14F75">
        <w:t>INTERNET</w:t>
      </w:r>
    </w:p>
    <w:p w:rsidR="00AA1C15" w:rsidRPr="00E14F75" w:rsidRDefault="00AA1C15" w:rsidP="004A6883">
      <w:pPr>
        <w:pStyle w:val="Text1"/>
      </w:pPr>
      <w:r w:rsidRPr="00E14F75">
        <w:t>PANTONE REFLEX BLUE corresponds in the web-palette colour RGB:0/51/153 (hexadecimal: 003399) and PANTONE YELLOW corresponds in the web-palette colour RGB: 255/204/0 (hexadecimal: FFCC00).</w:t>
      </w:r>
    </w:p>
    <w:p w:rsidR="00AA1C15" w:rsidRPr="00E14F75" w:rsidRDefault="00AA1C15" w:rsidP="004A6883">
      <w:pPr>
        <w:pStyle w:val="Text1"/>
      </w:pPr>
      <w:r w:rsidRPr="00E14F75">
        <w:t>MONOCHROME REPRODUCTION PROCESS</w:t>
      </w:r>
    </w:p>
    <w:p w:rsidR="00AA1C15" w:rsidRPr="00E14F75" w:rsidRDefault="00AA1C15" w:rsidP="004A6883">
      <w:pPr>
        <w:pStyle w:val="Text1"/>
      </w:pPr>
      <w:r w:rsidRPr="00E14F75">
        <w:t>Using black, outline the rectangle in lack and print the stars in black on white.</w:t>
      </w:r>
    </w:p>
    <w:p w:rsidR="00AA1C15" w:rsidRPr="00E14F75" w:rsidRDefault="00AA1C15" w:rsidP="004A6883">
      <w:pPr>
        <w:pStyle w:val="Text1"/>
      </w:pPr>
      <w:r w:rsidRPr="00E14F75">
        <w:rPr>
          <w:noProof/>
          <w:lang w:eastAsia="en-GB"/>
        </w:rPr>
        <w:drawing>
          <wp:inline distT="0" distB="0" distL="0" distR="0" wp14:anchorId="10F71033" wp14:editId="713530B1">
            <wp:extent cx="586740" cy="403860"/>
            <wp:effectExtent l="0" t="0" r="381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6740" cy="403860"/>
                    </a:xfrm>
                    <a:prstGeom prst="rect">
                      <a:avLst/>
                    </a:prstGeom>
                    <a:noFill/>
                    <a:ln>
                      <a:noFill/>
                    </a:ln>
                  </pic:spPr>
                </pic:pic>
              </a:graphicData>
            </a:graphic>
          </wp:inline>
        </w:drawing>
      </w:r>
    </w:p>
    <w:p w:rsidR="00AA1C15" w:rsidRPr="00E14F75" w:rsidRDefault="00AA1C15" w:rsidP="004A6883">
      <w:pPr>
        <w:pStyle w:val="Text1"/>
      </w:pPr>
      <w:r w:rsidRPr="00E14F75">
        <w:t>Using blue (Reflex Blue), use 100 % with the stars reproduced in negative white.</w:t>
      </w:r>
    </w:p>
    <w:p w:rsidR="00AA1C15" w:rsidRPr="00E14F75" w:rsidRDefault="00AA1C15" w:rsidP="004A6883">
      <w:pPr>
        <w:pStyle w:val="Text1"/>
      </w:pPr>
      <w:r w:rsidRPr="00E14F75">
        <w:rPr>
          <w:noProof/>
          <w:lang w:eastAsia="en-GB"/>
        </w:rPr>
        <w:drawing>
          <wp:inline distT="0" distB="0" distL="0" distR="0" wp14:anchorId="2099F109" wp14:editId="4CC0AE20">
            <wp:extent cx="586740" cy="388620"/>
            <wp:effectExtent l="0" t="0" r="381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6740" cy="388620"/>
                    </a:xfrm>
                    <a:prstGeom prst="rect">
                      <a:avLst/>
                    </a:prstGeom>
                    <a:noFill/>
                    <a:ln>
                      <a:noFill/>
                    </a:ln>
                  </pic:spPr>
                </pic:pic>
              </a:graphicData>
            </a:graphic>
          </wp:inline>
        </w:drawing>
      </w:r>
    </w:p>
    <w:p w:rsidR="00AA1C15" w:rsidRPr="00E14F75" w:rsidRDefault="00AA1C15" w:rsidP="004A6883">
      <w:pPr>
        <w:pStyle w:val="Text1"/>
      </w:pPr>
      <w:r>
        <w:br w:type="page"/>
      </w:r>
      <w:r w:rsidRPr="00E14F75">
        <w:lastRenderedPageBreak/>
        <w:t>REPRODUCTION ON A COLOURED BACKGROUND</w:t>
      </w:r>
    </w:p>
    <w:p w:rsidR="00AA1C15" w:rsidRPr="00E14F75" w:rsidRDefault="00AA1C15" w:rsidP="004A6883">
      <w:pPr>
        <w:pStyle w:val="Text1"/>
      </w:pPr>
      <w:r w:rsidRPr="00E14F75">
        <w:t>If there is no alternative to a coloured background, put a white border around the rectangle, the width of the border being 1/25th of the height of the rectangle.</w:t>
      </w:r>
    </w:p>
    <w:p w:rsidR="00AA1C15" w:rsidRPr="00E14F75" w:rsidRDefault="00AA1C15" w:rsidP="004A6883">
      <w:pPr>
        <w:pStyle w:val="Text1"/>
      </w:pPr>
      <w:r w:rsidRPr="00E14F75">
        <w:rPr>
          <w:noProof/>
          <w:lang w:eastAsia="en-GB"/>
        </w:rPr>
        <w:drawing>
          <wp:inline distT="0" distB="0" distL="0" distR="0" wp14:anchorId="16E4E2E2" wp14:editId="65E0C919">
            <wp:extent cx="655320" cy="53340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55320" cy="533400"/>
                    </a:xfrm>
                    <a:prstGeom prst="rect">
                      <a:avLst/>
                    </a:prstGeom>
                    <a:noFill/>
                    <a:ln>
                      <a:noFill/>
                    </a:ln>
                  </pic:spPr>
                </pic:pic>
              </a:graphicData>
            </a:graphic>
          </wp:inline>
        </w:drawing>
      </w:r>
    </w:p>
    <w:p w:rsidR="00AA1C15" w:rsidRPr="00E14F75" w:rsidRDefault="00AA1C15" w:rsidP="004A6883">
      <w:pPr>
        <w:pStyle w:val="Text1"/>
      </w:pPr>
      <w:r w:rsidRPr="00E14F75">
        <w:t>The principles of the use of the Union emblem by third parties are set out in the Administrative agreement with the Council of Europe regarding the use of the European emblem by third parties</w:t>
      </w:r>
      <w:r w:rsidRPr="00E14F75">
        <w:rPr>
          <w:rStyle w:val="FootnoteReference"/>
        </w:rPr>
        <w:footnoteReference w:id="104"/>
      </w:r>
      <w:r w:rsidRPr="00E14F75">
        <w:t>.</w:t>
      </w:r>
    </w:p>
    <w:p w:rsidR="00AA1C15" w:rsidRPr="00E14F75" w:rsidRDefault="00AA1C15" w:rsidP="004A6883">
      <w:pPr>
        <w:pStyle w:val="Point0"/>
      </w:pPr>
      <w:r w:rsidRPr="00E14F75">
        <w:t>2.</w:t>
      </w:r>
      <w:r w:rsidRPr="00E14F75">
        <w:tab/>
        <w:t>The licence on intellectual property rights referred to in Article 49(6) grant to the EU the following rights:</w:t>
      </w:r>
    </w:p>
    <w:p w:rsidR="00AA1C15" w:rsidRPr="00E14F75" w:rsidRDefault="00AA1C15" w:rsidP="004A6883">
      <w:pPr>
        <w:pStyle w:val="Point0"/>
      </w:pPr>
      <w:r w:rsidRPr="00E14F75">
        <w:t>2.1.</w:t>
      </w:r>
      <w:r w:rsidRPr="00E14F75">
        <w:tab/>
        <w:t>internal use i.e. right to reproduce, copy and make available the communication and visibility materials to EU and EU Member States' institutions and agencies and their employees;</w:t>
      </w:r>
    </w:p>
    <w:p w:rsidR="00AA1C15" w:rsidRPr="00E14F75" w:rsidRDefault="00AA1C15" w:rsidP="004A6883">
      <w:pPr>
        <w:pStyle w:val="Point0"/>
      </w:pPr>
      <w:r w:rsidRPr="00E14F75">
        <w:t>2.2.</w:t>
      </w:r>
      <w:r w:rsidRPr="00E14F75">
        <w:tab/>
        <w:t>reproduction of the communication and visibility materials by any means and in any form, in whole or in part;</w:t>
      </w:r>
    </w:p>
    <w:p w:rsidR="00AA1C15" w:rsidRPr="00E14F75" w:rsidRDefault="00AA1C15" w:rsidP="004A6883">
      <w:pPr>
        <w:pStyle w:val="Point0"/>
      </w:pPr>
      <w:r w:rsidRPr="00E14F75">
        <w:t>2.3.</w:t>
      </w:r>
      <w:r w:rsidRPr="00E14F75">
        <w:tab/>
        <w:t>communication to the public of the communication and visibility materials by using any and all means of communication;</w:t>
      </w:r>
    </w:p>
    <w:p w:rsidR="00AA1C15" w:rsidRPr="00E14F75" w:rsidRDefault="00AA1C15" w:rsidP="004A6883">
      <w:pPr>
        <w:pStyle w:val="Point0"/>
      </w:pPr>
      <w:r>
        <w:br w:type="page"/>
      </w:r>
      <w:r w:rsidRPr="00E14F75">
        <w:lastRenderedPageBreak/>
        <w:t>2.4.</w:t>
      </w:r>
      <w:r w:rsidRPr="00E14F75">
        <w:tab/>
        <w:t>distribution to the public of the communication and visibility materials (or copies thereof) in any and all forms;</w:t>
      </w:r>
    </w:p>
    <w:p w:rsidR="00AA1C15" w:rsidRPr="00E14F75" w:rsidRDefault="00AA1C15" w:rsidP="004A6883">
      <w:pPr>
        <w:pStyle w:val="Point0"/>
      </w:pPr>
      <w:r w:rsidRPr="00E14F75">
        <w:t>2.5.</w:t>
      </w:r>
      <w:r w:rsidRPr="00E14F75">
        <w:tab/>
        <w:t>storage and archiving of the communication and visibility materials;</w:t>
      </w:r>
    </w:p>
    <w:p w:rsidR="00AA1C15" w:rsidRPr="00E14F75" w:rsidRDefault="00AA1C15" w:rsidP="004A6883">
      <w:pPr>
        <w:pStyle w:val="Point0"/>
      </w:pPr>
      <w:r w:rsidRPr="00E14F75">
        <w:t>2.6.</w:t>
      </w:r>
      <w:r w:rsidRPr="00E14F75">
        <w:tab/>
        <w:t>sub-licensing of the rights on the communication and visibility materials to third parties;</w:t>
      </w:r>
    </w:p>
    <w:p w:rsidR="00AA1C15" w:rsidRPr="00E14F75" w:rsidRDefault="00AA1C15" w:rsidP="004A6883">
      <w:pPr>
        <w:pStyle w:val="Point0"/>
      </w:pPr>
      <w:r w:rsidRPr="00E14F75">
        <w:t>2.7.</w:t>
      </w:r>
      <w:r w:rsidRPr="00E14F75">
        <w:tab/>
        <w:t>additional rights may be granted to the EU.</w:t>
      </w:r>
    </w:p>
    <w:p w:rsidR="00AA1C15" w:rsidRPr="00E14F75" w:rsidRDefault="00AA1C15" w:rsidP="00764B0C">
      <w:pPr>
        <w:pStyle w:val="Lignefinal"/>
      </w:pPr>
    </w:p>
    <w:p w:rsidR="00AA1C15" w:rsidRPr="00E14F75" w:rsidRDefault="00AA1C15" w:rsidP="00F65EF3">
      <w:pPr>
        <w:sectPr w:rsidR="00AA1C15" w:rsidRPr="00E14F75" w:rsidSect="00E56BFD">
          <w:headerReference w:type="default" r:id="rId63"/>
          <w:footerReference w:type="default" r:id="rId64"/>
          <w:footnotePr>
            <w:numRestart w:val="eachPage"/>
          </w:footnotePr>
          <w:pgSz w:w="11907" w:h="16839"/>
          <w:pgMar w:top="1134" w:right="1134" w:bottom="1134" w:left="1134" w:header="567" w:footer="567" w:gutter="0"/>
          <w:cols w:space="720"/>
          <w:docGrid w:linePitch="360"/>
        </w:sectPr>
      </w:pPr>
    </w:p>
    <w:p w:rsidR="00AA1C15" w:rsidRPr="00E14F75" w:rsidRDefault="00AA1C15" w:rsidP="004A6883">
      <w:pPr>
        <w:pStyle w:val="Annexetitre"/>
      </w:pPr>
      <w:r w:rsidRPr="00E14F75">
        <w:lastRenderedPageBreak/>
        <w:t>ANNEX X</w:t>
      </w:r>
    </w:p>
    <w:p w:rsidR="00AA1C15" w:rsidRPr="00E14F75" w:rsidRDefault="00AA1C15" w:rsidP="004A6883">
      <w:pPr>
        <w:pStyle w:val="NormalCentered"/>
      </w:pPr>
      <w:r w:rsidRPr="00E14F75">
        <w:t>Elements for funding agreements and strategy documents – Article 59(1) and 59(5)</w:t>
      </w:r>
    </w:p>
    <w:p w:rsidR="00AA1C15" w:rsidRPr="00E14F75" w:rsidRDefault="00AA1C15" w:rsidP="004A6883">
      <w:pPr>
        <w:pStyle w:val="Point0"/>
      </w:pPr>
      <w:r w:rsidRPr="00E14F75">
        <w:t>1.</w:t>
      </w:r>
      <w:r w:rsidRPr="00E14F75">
        <w:tab/>
        <w:t>Required elements of the funding agreement for financial instruments implemented under Article 59(5):</w:t>
      </w:r>
    </w:p>
    <w:p w:rsidR="00AA1C15" w:rsidRPr="00E14F75" w:rsidRDefault="00AA1C15" w:rsidP="004A6883">
      <w:pPr>
        <w:pStyle w:val="Point1"/>
      </w:pPr>
      <w:r w:rsidRPr="00E14F75">
        <w:t>(a)</w:t>
      </w:r>
      <w:r w:rsidRPr="00E14F75">
        <w:tab/>
        <w:t>the investment strategy or policy including implementation arrangements, financial products to be offered, final recipients targeted, and envisaged combination with grant support (as appropriate);</w:t>
      </w:r>
    </w:p>
    <w:p w:rsidR="00AA1C15" w:rsidRPr="00E14F75" w:rsidRDefault="00AA1C15" w:rsidP="004A6883">
      <w:pPr>
        <w:pStyle w:val="Point1"/>
      </w:pPr>
      <w:r w:rsidRPr="00E14F75">
        <w:t>(b)</w:t>
      </w:r>
      <w:r w:rsidRPr="00E14F75">
        <w:tab/>
        <w:t>a business plan or equivalent documents for the financial instrument to be implemented, including the estimated leverage effect referred to in point (a) of Article 58(3);</w:t>
      </w:r>
    </w:p>
    <w:p w:rsidR="00AA1C15" w:rsidRPr="00E14F75" w:rsidRDefault="00AA1C15" w:rsidP="004A6883">
      <w:pPr>
        <w:pStyle w:val="Point1"/>
      </w:pPr>
      <w:r w:rsidRPr="00E14F75">
        <w:t>(c)</w:t>
      </w:r>
      <w:r w:rsidRPr="00E14F75">
        <w:tab/>
        <w:t>the target results that the financial instrument concerned is expected to achieve to contribute to the specific objectives and results of the relevant priority;</w:t>
      </w:r>
    </w:p>
    <w:p w:rsidR="00AA1C15" w:rsidRPr="00E14F75" w:rsidRDefault="00AA1C15" w:rsidP="004A6883">
      <w:pPr>
        <w:pStyle w:val="Point1"/>
      </w:pPr>
      <w:r w:rsidRPr="00E14F75">
        <w:t>(d)</w:t>
      </w:r>
      <w:r w:rsidRPr="00E14F75">
        <w:tab/>
        <w:t>provisions for monitoring of the implementation of investments and of deal flows including reporting by the financial instrument to the holding fund and to the managing authority to ensure compliance with Article 42;</w:t>
      </w:r>
    </w:p>
    <w:p w:rsidR="00AA1C15" w:rsidRPr="00E14F75" w:rsidRDefault="00AA1C15" w:rsidP="004A6883">
      <w:pPr>
        <w:pStyle w:val="Point1"/>
      </w:pPr>
      <w:r>
        <w:br w:type="page"/>
      </w:r>
      <w:r w:rsidRPr="00E14F75">
        <w:lastRenderedPageBreak/>
        <w:t>(e)</w:t>
      </w:r>
      <w:r w:rsidRPr="00E14F75">
        <w:tab/>
        <w:t>audit requirements, such as minimum requirements for documentation to be kept at the level of the financial instrument (and at the level of the holding fund where appropriate) in accordance with Article 82, and requirements in relation to the maintenance of separate records for the different forms of support in compliance with Article 58(6) (where applicable), including provisions and requirements regarding access to documents by audit authorities of Member States, Commission auditors and the Court of Auditors in order to ensure a clear audit trail;</w:t>
      </w:r>
    </w:p>
    <w:p w:rsidR="00AA1C15" w:rsidRPr="00E14F75" w:rsidRDefault="00AA1C15" w:rsidP="004A6883">
      <w:pPr>
        <w:pStyle w:val="Point1"/>
      </w:pPr>
      <w:r w:rsidRPr="00E14F75">
        <w:t>(f)</w:t>
      </w:r>
      <w:r w:rsidRPr="00E14F75">
        <w:tab/>
        <w:t>requirements and procedures for managing the contribution provided by the programme in accordance with Article 92 and for the forecast of deal flows, including requirements for fiduciary/separate accounting as set out in Article 59;</w:t>
      </w:r>
    </w:p>
    <w:p w:rsidR="00AA1C15" w:rsidRPr="00E14F75" w:rsidRDefault="00AA1C15" w:rsidP="004A6883">
      <w:pPr>
        <w:pStyle w:val="Point1"/>
      </w:pPr>
      <w:r w:rsidRPr="00E14F75">
        <w:t>(g)</w:t>
      </w:r>
      <w:r w:rsidRPr="00E14F75">
        <w:tab/>
        <w:t>requirements and procedures for managing interest and other gains generated as referred to in Article 60, including acceptable treasury operations/investments, and the responsibilities and liabilities of the parties concerned;</w:t>
      </w:r>
    </w:p>
    <w:p w:rsidR="00AA1C15" w:rsidRPr="00E14F75" w:rsidRDefault="00AA1C15" w:rsidP="004A6883">
      <w:pPr>
        <w:pStyle w:val="Point1"/>
      </w:pPr>
      <w:r w:rsidRPr="00E14F75">
        <w:t>(h)</w:t>
      </w:r>
      <w:r w:rsidRPr="00E14F75">
        <w:tab/>
        <w:t>provisions regarding the calculation and payment of management costs incurred or of the management fees of the financial instrument in compliance with Article 68(1)(d);</w:t>
      </w:r>
    </w:p>
    <w:p w:rsidR="00AA1C15" w:rsidRPr="00E14F75" w:rsidRDefault="00AA1C15" w:rsidP="004A6883">
      <w:pPr>
        <w:pStyle w:val="Point1"/>
      </w:pPr>
      <w:r w:rsidRPr="00E14F75">
        <w:t>(i)</w:t>
      </w:r>
      <w:r w:rsidRPr="00E14F75">
        <w:tab/>
        <w:t>provisions regarding the re-use of resources attributable to the support from the Funds in compliance with Article 62 and an exit policy for the contribution from the Funds out of the financial instrument;</w:t>
      </w:r>
    </w:p>
    <w:p w:rsidR="00AA1C15" w:rsidRPr="00E14F75" w:rsidRDefault="00AA1C15" w:rsidP="004A6883">
      <w:pPr>
        <w:pStyle w:val="Point1"/>
      </w:pPr>
      <w:r>
        <w:br w:type="page"/>
      </w:r>
      <w:r w:rsidRPr="00E14F75">
        <w:lastRenderedPageBreak/>
        <w:t>(j)</w:t>
      </w:r>
      <w:r w:rsidRPr="00E14F75">
        <w:tab/>
        <w:t>conditions for a possible total or partial withdrawal of programme contributions from programmes to financial instruments, including the holding fund where applicable;</w:t>
      </w:r>
    </w:p>
    <w:p w:rsidR="00AA1C15" w:rsidRPr="00E14F75" w:rsidRDefault="00AA1C15" w:rsidP="004A6883">
      <w:pPr>
        <w:pStyle w:val="Point1"/>
      </w:pPr>
      <w:r w:rsidRPr="00E14F75">
        <w:t>(k)</w:t>
      </w:r>
      <w:r w:rsidRPr="00E14F75">
        <w:tab/>
        <w:t>provisions to ensure that bodies implementing financial instruments manage financial instruments with independence and in accordance with the relevant professional standards, and act in the exclusive interest of the parties providing contributions to the financial instrument;</w:t>
      </w:r>
    </w:p>
    <w:p w:rsidR="00AA1C15" w:rsidRPr="00E14F75" w:rsidRDefault="00AA1C15" w:rsidP="004A6883">
      <w:pPr>
        <w:pStyle w:val="Point1"/>
      </w:pPr>
      <w:r w:rsidRPr="00E14F75">
        <w:t>(l)</w:t>
      </w:r>
      <w:r w:rsidRPr="00E14F75">
        <w:tab/>
        <w:t>provisions for the winding-up of the financial instrument;</w:t>
      </w:r>
    </w:p>
    <w:p w:rsidR="00AA1C15" w:rsidRPr="00E14F75" w:rsidRDefault="00AA1C15" w:rsidP="004A6883">
      <w:pPr>
        <w:pStyle w:val="Point1"/>
      </w:pPr>
      <w:r w:rsidRPr="00E14F75">
        <w:t>(m)</w:t>
      </w:r>
      <w:r w:rsidRPr="00E14F75">
        <w:tab/>
        <w:t>other terms and conditions for making contributions from the programme to the financial instrument;</w:t>
      </w:r>
    </w:p>
    <w:p w:rsidR="00AA1C15" w:rsidRPr="00E14F75" w:rsidRDefault="00AA1C15" w:rsidP="004A6883">
      <w:pPr>
        <w:pStyle w:val="Point1"/>
      </w:pPr>
      <w:r w:rsidRPr="00E14F75">
        <w:t>(n)</w:t>
      </w:r>
      <w:r w:rsidRPr="00E14F75">
        <w:tab/>
        <w:t>terms and conditions to ensure that through contractual arrangements final recipients comply with the requirements of displaying of durable plaques or billboards in accordance with Article 50(1), point (c), and other arrangements to ensure compliance with Article 50 and Annex IX for the acknowledgement of support from the Funds;</w:t>
      </w:r>
    </w:p>
    <w:p w:rsidR="00AA1C15" w:rsidRPr="00E14F75" w:rsidRDefault="00AA1C15" w:rsidP="004A6883">
      <w:pPr>
        <w:pStyle w:val="Point1"/>
      </w:pPr>
      <w:r w:rsidRPr="00E14F75">
        <w:t>(o)</w:t>
      </w:r>
      <w:r w:rsidRPr="00E14F75">
        <w:tab/>
        <w:t>appraisal and selection of bodies implementing the financial instruments, including calls for expression of interest or public procurement procedures (only where financial instruments are organised through a holding fund).</w:t>
      </w:r>
    </w:p>
    <w:p w:rsidR="00AA1C15" w:rsidRPr="00E14F75" w:rsidRDefault="00AA1C15" w:rsidP="004A6883">
      <w:pPr>
        <w:pStyle w:val="Point0"/>
      </w:pPr>
      <w:r>
        <w:br w:type="page"/>
      </w:r>
      <w:r w:rsidRPr="00E14F75">
        <w:lastRenderedPageBreak/>
        <w:t>2.</w:t>
      </w:r>
      <w:r w:rsidRPr="00E14F75">
        <w:tab/>
        <w:t>Required elements of the strategy document(s) referred to in Article 59(1):</w:t>
      </w:r>
    </w:p>
    <w:p w:rsidR="00AA1C15" w:rsidRPr="00E14F75" w:rsidRDefault="00AA1C15" w:rsidP="004A6883">
      <w:pPr>
        <w:pStyle w:val="Point1"/>
      </w:pPr>
      <w:r w:rsidRPr="00E14F75">
        <w:t>(a)</w:t>
      </w:r>
      <w:r w:rsidRPr="00E14F75">
        <w:tab/>
        <w:t>the investment strategy or policy of the financial instrument, general terms and conditions of envisaged debt products, target recipients and actions to be supported;</w:t>
      </w:r>
    </w:p>
    <w:p w:rsidR="00AA1C15" w:rsidRPr="00E14F75" w:rsidRDefault="00AA1C15" w:rsidP="004A6883">
      <w:pPr>
        <w:pStyle w:val="Point1"/>
      </w:pPr>
      <w:r w:rsidRPr="00E14F75">
        <w:t>(b)</w:t>
      </w:r>
      <w:r w:rsidRPr="00E14F75">
        <w:tab/>
        <w:t>a business plan or equivalent documents for the financial instrument to be implemented, including the estimated leverage effect referred to in Article 58;</w:t>
      </w:r>
    </w:p>
    <w:p w:rsidR="00AA1C15" w:rsidRPr="00E14F75" w:rsidRDefault="00AA1C15" w:rsidP="004A6883">
      <w:pPr>
        <w:pStyle w:val="Point1"/>
      </w:pPr>
      <w:r w:rsidRPr="00E14F75">
        <w:t>(c)</w:t>
      </w:r>
      <w:r w:rsidRPr="00E14F75">
        <w:tab/>
        <w:t>the use and re-use of resources attributable to the support of the Funds in accordance with Articles 60 and 62;</w:t>
      </w:r>
    </w:p>
    <w:p w:rsidR="00AA1C15" w:rsidRPr="00E14F75" w:rsidRDefault="00AA1C15" w:rsidP="004A6883">
      <w:pPr>
        <w:pStyle w:val="Point1"/>
      </w:pPr>
      <w:r w:rsidRPr="00E14F75">
        <w:t>(d)</w:t>
      </w:r>
      <w:r w:rsidRPr="00E14F75">
        <w:tab/>
        <w:t>monitoring and reporting of the implementation of the financial instrument to ensure compliance with Article 42 and Article 50.</w:t>
      </w:r>
    </w:p>
    <w:p w:rsidR="00AA1C15" w:rsidRPr="00E14F75" w:rsidRDefault="00AA1C15" w:rsidP="00764B0C">
      <w:pPr>
        <w:pStyle w:val="Lignefinal"/>
      </w:pPr>
    </w:p>
    <w:p w:rsidR="00AA1C15" w:rsidRPr="00E14F75" w:rsidRDefault="00AA1C15" w:rsidP="00F65EF3">
      <w:pPr>
        <w:sectPr w:rsidR="00AA1C15" w:rsidRPr="00E14F75" w:rsidSect="00E56BFD">
          <w:headerReference w:type="default" r:id="rId65"/>
          <w:footerReference w:type="default" r:id="rId66"/>
          <w:footnotePr>
            <w:numRestart w:val="eachPage"/>
          </w:footnotePr>
          <w:pgSz w:w="11907" w:h="16839"/>
          <w:pgMar w:top="1134" w:right="1134" w:bottom="1134" w:left="1134" w:header="567" w:footer="567" w:gutter="0"/>
          <w:cols w:space="720"/>
          <w:docGrid w:linePitch="360"/>
        </w:sectPr>
      </w:pPr>
    </w:p>
    <w:p w:rsidR="00AA1C15" w:rsidRPr="00E14F75" w:rsidRDefault="00AA1C15" w:rsidP="004A6883">
      <w:pPr>
        <w:pStyle w:val="Annexetitre"/>
      </w:pPr>
      <w:r w:rsidRPr="00E14F75">
        <w:lastRenderedPageBreak/>
        <w:t>ANNEX XI</w:t>
      </w:r>
    </w:p>
    <w:p w:rsidR="00AA1C15" w:rsidRPr="00E14F75" w:rsidRDefault="00AA1C15" w:rsidP="004A6883">
      <w:pPr>
        <w:pStyle w:val="NormalCentered"/>
      </w:pPr>
      <w:r w:rsidRPr="00E14F75">
        <w:t xml:space="preserve">Key requirements of management and control systems </w:t>
      </w:r>
      <w:r w:rsidRPr="00E14F75">
        <w:br/>
        <w:t>and their classification - Article 69(1)</w:t>
      </w:r>
    </w:p>
    <w:p w:rsidR="00AA1C15" w:rsidRPr="00E14F75" w:rsidRDefault="00AA1C15" w:rsidP="00F65EF3">
      <w:r w:rsidRPr="00E14F75">
        <w:t>Table 1 - Key requirements of management and control system</w:t>
      </w:r>
    </w:p>
    <w:tbl>
      <w:tblPr>
        <w:tblStyle w:val="TableGrid"/>
        <w:tblW w:w="0" w:type="auto"/>
        <w:tblInd w:w="0" w:type="dxa"/>
        <w:tblLook w:val="04A0" w:firstRow="1" w:lastRow="0" w:firstColumn="1" w:lastColumn="0" w:noHBand="0" w:noVBand="1"/>
      </w:tblPr>
      <w:tblGrid>
        <w:gridCol w:w="456"/>
        <w:gridCol w:w="6711"/>
        <w:gridCol w:w="2688"/>
      </w:tblGrid>
      <w:tr w:rsidR="00AA1C15" w:rsidRPr="00E14F75" w:rsidTr="00043140">
        <w:trPr>
          <w:trHeight w:val="227"/>
        </w:trPr>
        <w:tc>
          <w:tcPr>
            <w:tcW w:w="0" w:type="auto"/>
            <w:gridSpan w:val="2"/>
          </w:tcPr>
          <w:p w:rsidR="00AA1C15" w:rsidRPr="00E14F75" w:rsidRDefault="00AA1C15" w:rsidP="00043140">
            <w:pPr>
              <w:spacing w:before="60" w:after="60" w:line="240" w:lineRule="auto"/>
            </w:pPr>
          </w:p>
        </w:tc>
        <w:tc>
          <w:tcPr>
            <w:tcW w:w="0" w:type="auto"/>
          </w:tcPr>
          <w:p w:rsidR="00AA1C15" w:rsidRPr="00E14F75" w:rsidRDefault="00AA1C15" w:rsidP="00043140">
            <w:pPr>
              <w:spacing w:before="60" w:after="60" w:line="240" w:lineRule="auto"/>
            </w:pPr>
            <w:r w:rsidRPr="00E14F75">
              <w:t>Bodies/authorities concerned</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1</w:t>
            </w:r>
          </w:p>
        </w:tc>
        <w:tc>
          <w:tcPr>
            <w:tcW w:w="0" w:type="auto"/>
          </w:tcPr>
          <w:p w:rsidR="00AA1C15" w:rsidRPr="00E14F75" w:rsidRDefault="00AA1C15" w:rsidP="00043140">
            <w:pPr>
              <w:spacing w:before="60" w:after="60" w:line="240" w:lineRule="auto"/>
            </w:pPr>
            <w:r w:rsidRPr="00E14F75">
              <w:t>Appropriate separation of functions and written arrangements for reporting, supervising and monitoring delegated tasks to an intermediate body</w:t>
            </w:r>
          </w:p>
        </w:tc>
        <w:tc>
          <w:tcPr>
            <w:tcW w:w="0" w:type="auto"/>
          </w:tcPr>
          <w:p w:rsidR="00AA1C15" w:rsidRPr="00E14F75" w:rsidRDefault="00AA1C15" w:rsidP="00043140">
            <w:pPr>
              <w:spacing w:before="60" w:after="60" w:line="240" w:lineRule="auto"/>
            </w:pPr>
            <w:r w:rsidRPr="00E14F75">
              <w:t>Managing authority</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2</w:t>
            </w:r>
          </w:p>
        </w:tc>
        <w:tc>
          <w:tcPr>
            <w:tcW w:w="0" w:type="auto"/>
          </w:tcPr>
          <w:p w:rsidR="00AA1C15" w:rsidRPr="00E14F75" w:rsidRDefault="00AA1C15" w:rsidP="00043140">
            <w:pPr>
              <w:spacing w:before="60" w:after="60" w:line="240" w:lineRule="auto"/>
            </w:pPr>
            <w:r w:rsidRPr="00E14F75">
              <w:t>Appropriate criteria and procedures for the selection of operations</w:t>
            </w:r>
          </w:p>
        </w:tc>
        <w:tc>
          <w:tcPr>
            <w:tcW w:w="0" w:type="auto"/>
          </w:tcPr>
          <w:p w:rsidR="00AA1C15" w:rsidRPr="00E14F75" w:rsidRDefault="00AA1C15" w:rsidP="00043140">
            <w:pPr>
              <w:spacing w:before="60" w:after="60" w:line="240" w:lineRule="auto"/>
            </w:pPr>
            <w:r w:rsidRPr="00E14F75">
              <w:t>Managing authority</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3</w:t>
            </w:r>
          </w:p>
        </w:tc>
        <w:tc>
          <w:tcPr>
            <w:tcW w:w="0" w:type="auto"/>
          </w:tcPr>
          <w:p w:rsidR="00AA1C15" w:rsidRPr="00E14F75" w:rsidRDefault="00AA1C15" w:rsidP="00043140">
            <w:pPr>
              <w:spacing w:before="60" w:after="60" w:line="240" w:lineRule="auto"/>
            </w:pPr>
            <w:r w:rsidRPr="00E14F75">
              <w:t>Appropriate information to beneficiaries on applicable conditions for support for the selected operations</w:t>
            </w:r>
          </w:p>
        </w:tc>
        <w:tc>
          <w:tcPr>
            <w:tcW w:w="0" w:type="auto"/>
          </w:tcPr>
          <w:p w:rsidR="00AA1C15" w:rsidRPr="00E14F75" w:rsidRDefault="00AA1C15" w:rsidP="00043140">
            <w:pPr>
              <w:spacing w:before="60" w:after="60" w:line="240" w:lineRule="auto"/>
            </w:pPr>
            <w:r w:rsidRPr="00E14F75">
              <w:t>Managing authority</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4</w:t>
            </w:r>
          </w:p>
        </w:tc>
        <w:tc>
          <w:tcPr>
            <w:tcW w:w="0" w:type="auto"/>
          </w:tcPr>
          <w:p w:rsidR="00AA1C15" w:rsidRPr="00E14F75" w:rsidRDefault="00AA1C15" w:rsidP="00043140">
            <w:pPr>
              <w:spacing w:before="60" w:after="60" w:line="240" w:lineRule="auto"/>
            </w:pPr>
            <w:r w:rsidRPr="00E14F75">
              <w:t>Appropriate management verifications, including appropriate procedures for checking fulfilment of conditions for financing not linked to costs and for simplified cost options</w:t>
            </w:r>
          </w:p>
        </w:tc>
        <w:tc>
          <w:tcPr>
            <w:tcW w:w="0" w:type="auto"/>
          </w:tcPr>
          <w:p w:rsidR="00AA1C15" w:rsidRPr="00E14F75" w:rsidRDefault="00AA1C15" w:rsidP="00043140">
            <w:pPr>
              <w:spacing w:before="60" w:after="60" w:line="240" w:lineRule="auto"/>
            </w:pPr>
            <w:r w:rsidRPr="00E14F75">
              <w:t xml:space="preserve">Managing authority </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5</w:t>
            </w:r>
          </w:p>
        </w:tc>
        <w:tc>
          <w:tcPr>
            <w:tcW w:w="0" w:type="auto"/>
          </w:tcPr>
          <w:p w:rsidR="00AA1C15" w:rsidRPr="00E14F75" w:rsidRDefault="00AA1C15" w:rsidP="00043140">
            <w:pPr>
              <w:spacing w:before="60" w:after="60" w:line="240" w:lineRule="auto"/>
            </w:pPr>
            <w:r w:rsidRPr="00E14F75">
              <w:t>Effective system to ensure that all documents necessary for the audit trail are held</w:t>
            </w:r>
          </w:p>
        </w:tc>
        <w:tc>
          <w:tcPr>
            <w:tcW w:w="0" w:type="auto"/>
          </w:tcPr>
          <w:p w:rsidR="00AA1C15" w:rsidRPr="00E14F75" w:rsidRDefault="00AA1C15" w:rsidP="00043140">
            <w:pPr>
              <w:spacing w:before="60" w:after="60" w:line="240" w:lineRule="auto"/>
            </w:pPr>
            <w:r w:rsidRPr="00E14F75">
              <w:t>Managing authority</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6</w:t>
            </w:r>
          </w:p>
        </w:tc>
        <w:tc>
          <w:tcPr>
            <w:tcW w:w="0" w:type="auto"/>
          </w:tcPr>
          <w:p w:rsidR="00AA1C15" w:rsidRPr="00E14F75" w:rsidRDefault="00AA1C15" w:rsidP="00043140">
            <w:pPr>
              <w:spacing w:before="60" w:after="60" w:line="240" w:lineRule="auto"/>
            </w:pPr>
            <w:r w:rsidRPr="00E14F75">
              <w:t>Reliable electronic system (including links with electronic data exchange systems with beneficiaries) for recording and storing data for monitoring, evaluation, financial management, verifications and audits, including appropriate processes to ensure the security, integrity and confidentiality of the data and the authentication of users</w:t>
            </w:r>
          </w:p>
        </w:tc>
        <w:tc>
          <w:tcPr>
            <w:tcW w:w="0" w:type="auto"/>
          </w:tcPr>
          <w:p w:rsidR="00AA1C15" w:rsidRPr="00E14F75" w:rsidRDefault="00AA1C15" w:rsidP="00043140">
            <w:pPr>
              <w:spacing w:before="60" w:after="60" w:line="240" w:lineRule="auto"/>
            </w:pPr>
            <w:r w:rsidRPr="00E14F75">
              <w:t xml:space="preserve">Managing authority </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7</w:t>
            </w:r>
          </w:p>
        </w:tc>
        <w:tc>
          <w:tcPr>
            <w:tcW w:w="0" w:type="auto"/>
          </w:tcPr>
          <w:p w:rsidR="00AA1C15" w:rsidRPr="00E14F75" w:rsidRDefault="00AA1C15" w:rsidP="00043140">
            <w:pPr>
              <w:spacing w:before="60" w:after="60" w:line="240" w:lineRule="auto"/>
            </w:pPr>
            <w:r w:rsidRPr="00E14F75">
              <w:t>Effective implementation of proportionate anti-fraud measures</w:t>
            </w:r>
          </w:p>
        </w:tc>
        <w:tc>
          <w:tcPr>
            <w:tcW w:w="0" w:type="auto"/>
          </w:tcPr>
          <w:p w:rsidR="00AA1C15" w:rsidRPr="00E14F75" w:rsidRDefault="00AA1C15" w:rsidP="00043140">
            <w:pPr>
              <w:spacing w:before="60" w:after="60" w:line="240" w:lineRule="auto"/>
            </w:pPr>
            <w:r w:rsidRPr="00E14F75">
              <w:t>Managing authority</w:t>
            </w:r>
          </w:p>
        </w:tc>
      </w:tr>
      <w:tr w:rsidR="00AA1C15" w:rsidRPr="00E14F75" w:rsidTr="00043140">
        <w:trPr>
          <w:trHeight w:val="227"/>
        </w:trPr>
        <w:tc>
          <w:tcPr>
            <w:tcW w:w="0" w:type="auto"/>
          </w:tcPr>
          <w:p w:rsidR="00AA1C15" w:rsidRPr="00E14F75" w:rsidRDefault="00AA1C15" w:rsidP="00764B0C">
            <w:pPr>
              <w:pageBreakBefore/>
              <w:spacing w:before="60" w:after="60" w:line="240" w:lineRule="auto"/>
            </w:pPr>
            <w:r w:rsidRPr="00E14F75">
              <w:lastRenderedPageBreak/>
              <w:t>8</w:t>
            </w:r>
          </w:p>
        </w:tc>
        <w:tc>
          <w:tcPr>
            <w:tcW w:w="0" w:type="auto"/>
          </w:tcPr>
          <w:p w:rsidR="00AA1C15" w:rsidRPr="00E14F75" w:rsidRDefault="00AA1C15" w:rsidP="00043140">
            <w:pPr>
              <w:spacing w:before="60" w:after="60" w:line="240" w:lineRule="auto"/>
            </w:pPr>
            <w:r w:rsidRPr="00E14F75">
              <w:t>Appropriate procedures for drawing up the management declaration</w:t>
            </w:r>
          </w:p>
        </w:tc>
        <w:tc>
          <w:tcPr>
            <w:tcW w:w="0" w:type="auto"/>
          </w:tcPr>
          <w:p w:rsidR="00AA1C15" w:rsidRPr="00E14F75" w:rsidRDefault="00AA1C15" w:rsidP="00043140">
            <w:pPr>
              <w:spacing w:before="60" w:after="60" w:line="240" w:lineRule="auto"/>
            </w:pPr>
            <w:r w:rsidRPr="00E14F75">
              <w:t>Managing authority</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9</w:t>
            </w:r>
          </w:p>
        </w:tc>
        <w:tc>
          <w:tcPr>
            <w:tcW w:w="0" w:type="auto"/>
          </w:tcPr>
          <w:p w:rsidR="00AA1C15" w:rsidRPr="00E14F75" w:rsidRDefault="00AA1C15" w:rsidP="00043140">
            <w:pPr>
              <w:spacing w:before="60" w:after="60" w:line="240" w:lineRule="auto"/>
            </w:pPr>
            <w:r w:rsidRPr="00E14F75">
              <w:t xml:space="preserve">Appropriate procedures for confirming that the expenditure entered into the accounts is legal and regular </w:t>
            </w:r>
          </w:p>
        </w:tc>
        <w:tc>
          <w:tcPr>
            <w:tcW w:w="0" w:type="auto"/>
          </w:tcPr>
          <w:p w:rsidR="00AA1C15" w:rsidRPr="00E14F75" w:rsidRDefault="00AA1C15" w:rsidP="00043140">
            <w:pPr>
              <w:spacing w:before="60" w:after="60" w:line="240" w:lineRule="auto"/>
            </w:pPr>
            <w:r w:rsidRPr="00E14F75">
              <w:t xml:space="preserve">Managing authority </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10</w:t>
            </w:r>
          </w:p>
        </w:tc>
        <w:tc>
          <w:tcPr>
            <w:tcW w:w="0" w:type="auto"/>
          </w:tcPr>
          <w:p w:rsidR="00AA1C15" w:rsidRPr="00E14F75" w:rsidRDefault="00AA1C15" w:rsidP="00043140">
            <w:pPr>
              <w:spacing w:before="60" w:after="60" w:line="240" w:lineRule="auto"/>
            </w:pPr>
            <w:r w:rsidRPr="00E14F75">
              <w:t>Appropriate procedures for drawing up and submission of payment applications and of accounts and confirming completeness, accuracy and veracity of the accounts</w:t>
            </w:r>
          </w:p>
          <w:p w:rsidR="00AA1C15" w:rsidRPr="00E14F75" w:rsidRDefault="00AA1C15" w:rsidP="00043140">
            <w:pPr>
              <w:spacing w:before="60" w:after="60" w:line="240" w:lineRule="auto"/>
            </w:pPr>
          </w:p>
        </w:tc>
        <w:tc>
          <w:tcPr>
            <w:tcW w:w="0" w:type="auto"/>
          </w:tcPr>
          <w:p w:rsidR="00AA1C15" w:rsidRPr="00E14F75" w:rsidRDefault="00AA1C15" w:rsidP="00043140">
            <w:pPr>
              <w:spacing w:before="60" w:after="60" w:line="240" w:lineRule="auto"/>
            </w:pPr>
            <w:r w:rsidRPr="00E14F75">
              <w:t>Managing authority/ Body carrying out the accounting function</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11</w:t>
            </w:r>
          </w:p>
        </w:tc>
        <w:tc>
          <w:tcPr>
            <w:tcW w:w="0" w:type="auto"/>
          </w:tcPr>
          <w:p w:rsidR="00AA1C15" w:rsidRPr="00E14F75" w:rsidRDefault="00AA1C15" w:rsidP="00043140">
            <w:pPr>
              <w:spacing w:before="60" w:after="60" w:line="240" w:lineRule="auto"/>
            </w:pPr>
            <w:r w:rsidRPr="00E14F75">
              <w:t>Appropriate separation of functions and functional independence between the audit authority (and any body carrying out audit work under the responsibility of the audit authority on which the audit authority relies and supervises, if applicable) and the other programme authorities and audit work carried out in accordance with internationally accepted audit standards</w:t>
            </w:r>
          </w:p>
        </w:tc>
        <w:tc>
          <w:tcPr>
            <w:tcW w:w="0" w:type="auto"/>
          </w:tcPr>
          <w:p w:rsidR="00AA1C15" w:rsidRPr="00E14F75" w:rsidRDefault="00AA1C15" w:rsidP="00043140">
            <w:pPr>
              <w:spacing w:before="60" w:after="60" w:line="240" w:lineRule="auto"/>
            </w:pPr>
            <w:r w:rsidRPr="00E14F75">
              <w:t>Audit authority</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12</w:t>
            </w:r>
          </w:p>
        </w:tc>
        <w:tc>
          <w:tcPr>
            <w:tcW w:w="0" w:type="auto"/>
          </w:tcPr>
          <w:p w:rsidR="00AA1C15" w:rsidRPr="00E14F75" w:rsidRDefault="00AA1C15" w:rsidP="00043140">
            <w:pPr>
              <w:spacing w:before="60" w:after="60" w:line="240" w:lineRule="auto"/>
            </w:pPr>
            <w:r w:rsidRPr="00E14F75">
              <w:t>Appropriate system audits</w:t>
            </w:r>
          </w:p>
        </w:tc>
        <w:tc>
          <w:tcPr>
            <w:tcW w:w="0" w:type="auto"/>
          </w:tcPr>
          <w:p w:rsidR="00AA1C15" w:rsidRPr="00E14F75" w:rsidRDefault="00AA1C15" w:rsidP="00043140">
            <w:pPr>
              <w:spacing w:before="60" w:after="60" w:line="240" w:lineRule="auto"/>
            </w:pPr>
            <w:r w:rsidRPr="00E14F75">
              <w:t>Audit authority</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13</w:t>
            </w:r>
          </w:p>
        </w:tc>
        <w:tc>
          <w:tcPr>
            <w:tcW w:w="0" w:type="auto"/>
          </w:tcPr>
          <w:p w:rsidR="00AA1C15" w:rsidRPr="00E14F75" w:rsidRDefault="00AA1C15" w:rsidP="00043140">
            <w:pPr>
              <w:spacing w:before="60" w:after="60" w:line="240" w:lineRule="auto"/>
            </w:pPr>
            <w:r w:rsidRPr="00E14F75">
              <w:t>Appropriate audits of operations</w:t>
            </w:r>
          </w:p>
        </w:tc>
        <w:tc>
          <w:tcPr>
            <w:tcW w:w="0" w:type="auto"/>
          </w:tcPr>
          <w:p w:rsidR="00AA1C15" w:rsidRPr="00E14F75" w:rsidRDefault="00AA1C15" w:rsidP="00043140">
            <w:pPr>
              <w:spacing w:before="60" w:after="60" w:line="240" w:lineRule="auto"/>
            </w:pPr>
            <w:r w:rsidRPr="00E14F75">
              <w:t>Audit authority</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14</w:t>
            </w:r>
          </w:p>
        </w:tc>
        <w:tc>
          <w:tcPr>
            <w:tcW w:w="0" w:type="auto"/>
          </w:tcPr>
          <w:p w:rsidR="00AA1C15" w:rsidRPr="00E14F75" w:rsidRDefault="00AA1C15" w:rsidP="00043140">
            <w:pPr>
              <w:spacing w:before="60" w:after="60" w:line="240" w:lineRule="auto"/>
            </w:pPr>
            <w:r w:rsidRPr="00E14F75">
              <w:t>Appropriate audits of accounts</w:t>
            </w:r>
          </w:p>
        </w:tc>
        <w:tc>
          <w:tcPr>
            <w:tcW w:w="0" w:type="auto"/>
          </w:tcPr>
          <w:p w:rsidR="00AA1C15" w:rsidRPr="00E14F75" w:rsidRDefault="00AA1C15" w:rsidP="00043140">
            <w:pPr>
              <w:spacing w:before="60" w:after="60" w:line="240" w:lineRule="auto"/>
            </w:pPr>
            <w:r w:rsidRPr="00E14F75">
              <w:t>Audit authority</w:t>
            </w:r>
          </w:p>
        </w:tc>
      </w:tr>
      <w:tr w:rsidR="00AA1C15" w:rsidRPr="00E14F75" w:rsidTr="00043140">
        <w:trPr>
          <w:trHeight w:val="227"/>
        </w:trPr>
        <w:tc>
          <w:tcPr>
            <w:tcW w:w="0" w:type="auto"/>
          </w:tcPr>
          <w:p w:rsidR="00AA1C15" w:rsidRPr="00E14F75" w:rsidRDefault="00AA1C15" w:rsidP="00043140">
            <w:pPr>
              <w:spacing w:before="60" w:after="60" w:line="240" w:lineRule="auto"/>
            </w:pPr>
            <w:r w:rsidRPr="00E14F75">
              <w:t>15</w:t>
            </w:r>
          </w:p>
        </w:tc>
        <w:tc>
          <w:tcPr>
            <w:tcW w:w="0" w:type="auto"/>
          </w:tcPr>
          <w:p w:rsidR="00AA1C15" w:rsidRPr="00E14F75" w:rsidRDefault="00AA1C15" w:rsidP="00043140">
            <w:pPr>
              <w:spacing w:before="60" w:after="60" w:line="240" w:lineRule="auto"/>
            </w:pPr>
            <w:r w:rsidRPr="00E14F75">
              <w:t>Appropriate procedures for providing a reliable audit opinion and for preparing the annual control report</w:t>
            </w:r>
          </w:p>
        </w:tc>
        <w:tc>
          <w:tcPr>
            <w:tcW w:w="0" w:type="auto"/>
          </w:tcPr>
          <w:p w:rsidR="00AA1C15" w:rsidRPr="00E14F75" w:rsidRDefault="00AA1C15" w:rsidP="00043140">
            <w:pPr>
              <w:spacing w:before="60" w:after="60" w:line="240" w:lineRule="auto"/>
            </w:pPr>
            <w:r w:rsidRPr="00E14F75">
              <w:t>Audit authority</w:t>
            </w:r>
          </w:p>
        </w:tc>
      </w:tr>
    </w:tbl>
    <w:p w:rsidR="00AA1C15" w:rsidRPr="00E14F75" w:rsidRDefault="00AA1C15" w:rsidP="00F65EF3"/>
    <w:p w:rsidR="00AA1C15" w:rsidRPr="00E14F75" w:rsidRDefault="00AA1C15" w:rsidP="00F65EF3">
      <w:r>
        <w:br w:type="page"/>
      </w:r>
      <w:r w:rsidRPr="00E14F75">
        <w:lastRenderedPageBreak/>
        <w:t>Table 2 - Classification of management and control systems with regard to their effective functioning</w:t>
      </w:r>
    </w:p>
    <w:tbl>
      <w:tblPr>
        <w:tblStyle w:val="TableGrid"/>
        <w:tblW w:w="5000" w:type="pct"/>
        <w:tblInd w:w="0" w:type="dxa"/>
        <w:tblLook w:val="04A0" w:firstRow="1" w:lastRow="0" w:firstColumn="1" w:lastColumn="0" w:noHBand="0" w:noVBand="1"/>
      </w:tblPr>
      <w:tblGrid>
        <w:gridCol w:w="1924"/>
        <w:gridCol w:w="7931"/>
      </w:tblGrid>
      <w:tr w:rsidR="00AA1C15" w:rsidRPr="00E14F75" w:rsidTr="00043140">
        <w:tc>
          <w:tcPr>
            <w:tcW w:w="976" w:type="pct"/>
          </w:tcPr>
          <w:p w:rsidR="00AA1C15" w:rsidRPr="00E14F75" w:rsidRDefault="00AA1C15" w:rsidP="00043140">
            <w:r w:rsidRPr="00E14F75">
              <w:t>Category 1</w:t>
            </w:r>
          </w:p>
        </w:tc>
        <w:tc>
          <w:tcPr>
            <w:tcW w:w="4024" w:type="pct"/>
          </w:tcPr>
          <w:p w:rsidR="00AA1C15" w:rsidRPr="00E14F75" w:rsidRDefault="00AA1C15" w:rsidP="00043140">
            <w:r w:rsidRPr="00E14F75">
              <w:t>Works well. No or only minor improvement needed.</w:t>
            </w:r>
          </w:p>
        </w:tc>
      </w:tr>
      <w:tr w:rsidR="00AA1C15" w:rsidRPr="00E14F75" w:rsidTr="00043140">
        <w:tc>
          <w:tcPr>
            <w:tcW w:w="976" w:type="pct"/>
          </w:tcPr>
          <w:p w:rsidR="00AA1C15" w:rsidRPr="00E14F75" w:rsidRDefault="00AA1C15" w:rsidP="00043140">
            <w:r w:rsidRPr="00E14F75">
              <w:t>Category 2</w:t>
            </w:r>
          </w:p>
        </w:tc>
        <w:tc>
          <w:tcPr>
            <w:tcW w:w="4024" w:type="pct"/>
          </w:tcPr>
          <w:p w:rsidR="00AA1C15" w:rsidRPr="00E14F75" w:rsidRDefault="00AA1C15" w:rsidP="00043140">
            <w:r w:rsidRPr="00E14F75">
              <w:t>Works. Some improvement needed.</w:t>
            </w:r>
          </w:p>
        </w:tc>
      </w:tr>
      <w:tr w:rsidR="00AA1C15" w:rsidRPr="00E14F75" w:rsidTr="00043140">
        <w:tc>
          <w:tcPr>
            <w:tcW w:w="976" w:type="pct"/>
          </w:tcPr>
          <w:p w:rsidR="00AA1C15" w:rsidRPr="00E14F75" w:rsidRDefault="00AA1C15" w:rsidP="00043140">
            <w:r w:rsidRPr="00E14F75">
              <w:t>Category 3</w:t>
            </w:r>
          </w:p>
        </w:tc>
        <w:tc>
          <w:tcPr>
            <w:tcW w:w="4024" w:type="pct"/>
          </w:tcPr>
          <w:p w:rsidR="00AA1C15" w:rsidRPr="00E14F75" w:rsidRDefault="00AA1C15" w:rsidP="00043140">
            <w:r w:rsidRPr="00E14F75">
              <w:t>Works partially. Substantial improvement needed.</w:t>
            </w:r>
          </w:p>
        </w:tc>
      </w:tr>
      <w:tr w:rsidR="00AA1C15" w:rsidRPr="00E14F75" w:rsidTr="00043140">
        <w:tc>
          <w:tcPr>
            <w:tcW w:w="976" w:type="pct"/>
          </w:tcPr>
          <w:p w:rsidR="00AA1C15" w:rsidRPr="00E14F75" w:rsidRDefault="00AA1C15" w:rsidP="00043140">
            <w:r w:rsidRPr="00E14F75">
              <w:t>Category 4</w:t>
            </w:r>
          </w:p>
        </w:tc>
        <w:tc>
          <w:tcPr>
            <w:tcW w:w="4024" w:type="pct"/>
          </w:tcPr>
          <w:p w:rsidR="00AA1C15" w:rsidRPr="00E14F75" w:rsidRDefault="00AA1C15" w:rsidP="00043140">
            <w:r w:rsidRPr="00E14F75">
              <w:t>Essentially does not work.</w:t>
            </w:r>
          </w:p>
        </w:tc>
      </w:tr>
    </w:tbl>
    <w:p w:rsidR="00AA1C15" w:rsidRPr="00E14F75" w:rsidRDefault="00AA1C15" w:rsidP="00764B0C">
      <w:pPr>
        <w:pStyle w:val="Lignefinal"/>
      </w:pPr>
    </w:p>
    <w:p w:rsidR="00AA1C15" w:rsidRPr="00E14F75" w:rsidRDefault="00AA1C15" w:rsidP="00F65EF3">
      <w:pPr>
        <w:sectPr w:rsidR="00AA1C15" w:rsidRPr="00E14F75" w:rsidSect="00E56BFD">
          <w:headerReference w:type="default" r:id="rId67"/>
          <w:footerReference w:type="default" r:id="rId68"/>
          <w:footnotePr>
            <w:numRestart w:val="eachPage"/>
          </w:footnotePr>
          <w:pgSz w:w="11907" w:h="16839"/>
          <w:pgMar w:top="1134" w:right="1134" w:bottom="1134" w:left="1134" w:header="567" w:footer="567" w:gutter="0"/>
          <w:cols w:space="720"/>
          <w:docGrid w:linePitch="360"/>
        </w:sectPr>
      </w:pPr>
    </w:p>
    <w:p w:rsidR="00AA1C15" w:rsidRPr="00E14F75" w:rsidRDefault="00AA1C15" w:rsidP="00043140">
      <w:pPr>
        <w:pStyle w:val="Annexetitre"/>
      </w:pPr>
      <w:r w:rsidRPr="00E14F75">
        <w:lastRenderedPageBreak/>
        <w:t>ANNEX XII</w:t>
      </w:r>
    </w:p>
    <w:p w:rsidR="00AA1C15" w:rsidRPr="00E14F75" w:rsidRDefault="00AA1C15" w:rsidP="00043140">
      <w:pPr>
        <w:pStyle w:val="NormalCentered"/>
      </w:pPr>
      <w:r w:rsidRPr="00E14F75">
        <w:t>Detailed rules and template for the reporting of irregularities - Article 69(2)</w:t>
      </w:r>
    </w:p>
    <w:p w:rsidR="00AA1C15" w:rsidRPr="00E14F75" w:rsidRDefault="00AA1C15" w:rsidP="00EA4F2F">
      <w:pPr>
        <w:pStyle w:val="SectionTitle"/>
      </w:pPr>
      <w:r w:rsidRPr="00E14F75">
        <w:t>Section 1</w:t>
      </w:r>
      <w:r w:rsidRPr="00E14F75">
        <w:br/>
        <w:t>Detailed rules for the reporting of irregularities</w:t>
      </w:r>
    </w:p>
    <w:p w:rsidR="00AA1C15" w:rsidRPr="00E14F75" w:rsidRDefault="00AA1C15" w:rsidP="00EA4F2F">
      <w:pPr>
        <w:pStyle w:val="Point0"/>
      </w:pPr>
      <w:r w:rsidRPr="00E14F75">
        <w:t>1.1.</w:t>
      </w:r>
      <w:r w:rsidRPr="00E14F75">
        <w:tab/>
        <w:t>Irregularities to be reported</w:t>
      </w:r>
    </w:p>
    <w:p w:rsidR="00AA1C15" w:rsidRPr="00E14F75" w:rsidRDefault="00AA1C15" w:rsidP="00EA4F2F">
      <w:pPr>
        <w:pStyle w:val="Text1"/>
      </w:pPr>
      <w:r w:rsidRPr="00E14F75">
        <w:t>The following irregularities shall be reported to the Commission in accordance with Article 69(2):</w:t>
      </w:r>
    </w:p>
    <w:p w:rsidR="00AA1C15" w:rsidRPr="00E14F75" w:rsidRDefault="00AA1C15" w:rsidP="00EA4F2F">
      <w:pPr>
        <w:pStyle w:val="Point1"/>
      </w:pPr>
      <w:r w:rsidRPr="00E14F75">
        <w:t>(a)</w:t>
      </w:r>
      <w:r w:rsidRPr="00E14F75">
        <w:tab/>
        <w:t>irregularities that have been the subject of a first written assessment by a competent authority, either administrative or judicial, which has concluded on the basis of specific facts that an irregularity has been committed, regardless of the possibility that this conclusion may subsequently have to be revised or withdrawn as a result of developments in the course of the administrative or judicial procedure;</w:t>
      </w:r>
    </w:p>
    <w:p w:rsidR="00AA1C15" w:rsidRPr="00E14F75" w:rsidRDefault="00AA1C15" w:rsidP="00EA4F2F">
      <w:pPr>
        <w:pStyle w:val="Point1"/>
      </w:pPr>
      <w:r>
        <w:br w:type="page"/>
      </w:r>
      <w:r w:rsidRPr="00E14F75">
        <w:lastRenderedPageBreak/>
        <w:t>(b)</w:t>
      </w:r>
      <w:r w:rsidRPr="00E14F75">
        <w:tab/>
        <w:t>irregularities that give rise to the initiation of administrative or judicial proceedings at national level in order to establish the presence of fraud or other criminal offences, as referred to in Article 3(2), points (a) and (b) and Article 4(1), (2) and (3) of Directive (EU) 2017/1371 of the European Parliament and of the Council</w:t>
      </w:r>
      <w:r w:rsidRPr="00E14F75">
        <w:rPr>
          <w:rStyle w:val="FootnoteReference"/>
        </w:rPr>
        <w:footnoteReference w:id="105"/>
      </w:r>
      <w:r w:rsidRPr="00E14F75">
        <w:t xml:space="preserve"> and Article 1(1), point (a) of the Convention drawn up on the basis of Article K.3 of the Treaty on European Union, on the protection of the European Communities' financial interests for the Member States not bound by the above mentioned Directive;</w:t>
      </w:r>
    </w:p>
    <w:p w:rsidR="00AA1C15" w:rsidRPr="00E14F75" w:rsidRDefault="00AA1C15" w:rsidP="00EA4F2F">
      <w:pPr>
        <w:pStyle w:val="Point1"/>
      </w:pPr>
      <w:r w:rsidRPr="00E14F75">
        <w:t>(c)</w:t>
      </w:r>
      <w:r w:rsidRPr="00E14F75">
        <w:tab/>
        <w:t>irregularities preceding a bankruptcy;</w:t>
      </w:r>
    </w:p>
    <w:p w:rsidR="00AA1C15" w:rsidRPr="00E14F75" w:rsidRDefault="00AA1C15" w:rsidP="00EA4F2F">
      <w:pPr>
        <w:pStyle w:val="Point1"/>
      </w:pPr>
      <w:r w:rsidRPr="00E14F75">
        <w:t>(d)</w:t>
      </w:r>
      <w:r w:rsidRPr="00E14F75">
        <w:tab/>
        <w:t>specific irregularity or group of irregularities for which the Commission submits a written request for information to the Member State following the initial reporting from a Member State.</w:t>
      </w:r>
    </w:p>
    <w:p w:rsidR="00AA1C15" w:rsidRPr="00E14F75" w:rsidRDefault="00AA1C15" w:rsidP="00EA4F2F">
      <w:pPr>
        <w:pStyle w:val="Point0"/>
      </w:pPr>
      <w:r w:rsidRPr="00E14F75">
        <w:t>1.2.</w:t>
      </w:r>
      <w:r w:rsidRPr="00E14F75">
        <w:tab/>
        <w:t>Irregularities exempted from reporting</w:t>
      </w:r>
    </w:p>
    <w:p w:rsidR="00AA1C15" w:rsidRPr="00E14F75" w:rsidRDefault="00AA1C15" w:rsidP="00EA4F2F">
      <w:pPr>
        <w:pStyle w:val="Text1"/>
      </w:pPr>
      <w:r w:rsidRPr="00E14F75">
        <w:t>The following irregularities shall not be reported:</w:t>
      </w:r>
    </w:p>
    <w:p w:rsidR="00AA1C15" w:rsidRPr="00E14F75" w:rsidRDefault="00AA1C15" w:rsidP="00EA4F2F">
      <w:pPr>
        <w:pStyle w:val="Point1"/>
      </w:pPr>
      <w:r w:rsidRPr="00E14F75">
        <w:t>(a)</w:t>
      </w:r>
      <w:r w:rsidRPr="00E14F75">
        <w:tab/>
        <w:t>irregularities for an amount lower than EUR 10 000 in contribution from the Funds; this does not apply in the case of irregularities which are interlinked and the total amount of which exceeds EUR 10 000 in contribution from the Funds, even when none of them exceeds that ceiling on its own;</w:t>
      </w:r>
    </w:p>
    <w:p w:rsidR="00AA1C15" w:rsidRPr="00E14F75" w:rsidRDefault="00AA1C15" w:rsidP="00EA4F2F">
      <w:pPr>
        <w:pStyle w:val="Point1"/>
      </w:pPr>
      <w:r>
        <w:br w:type="page"/>
      </w:r>
      <w:r w:rsidRPr="00E14F75">
        <w:lastRenderedPageBreak/>
        <w:t>(b)</w:t>
      </w:r>
      <w:r w:rsidRPr="00E14F75">
        <w:tab/>
        <w:t>cases where the irregularity consists solely of the failure to execute, in whole or in part, an operation included in the co-financed programme owing to the non-fraudulent bankruptcy of the beneficiary;</w:t>
      </w:r>
    </w:p>
    <w:p w:rsidR="00AA1C15" w:rsidRPr="00E14F75" w:rsidRDefault="00AA1C15" w:rsidP="00EA4F2F">
      <w:pPr>
        <w:pStyle w:val="Point1"/>
      </w:pPr>
      <w:r w:rsidRPr="00E14F75">
        <w:t>(c)</w:t>
      </w:r>
      <w:r w:rsidRPr="00E14F75">
        <w:tab/>
        <w:t>cases brought to the attention of the managing authority or the authority in charge of the accounting function by the beneficiary voluntarily and before detection by either authority, whether before or after the payment of the public contribution;</w:t>
      </w:r>
    </w:p>
    <w:p w:rsidR="00AA1C15" w:rsidRPr="00E14F75" w:rsidRDefault="00AA1C15" w:rsidP="00EA4F2F">
      <w:pPr>
        <w:pStyle w:val="Point1"/>
      </w:pPr>
      <w:r w:rsidRPr="00E14F75">
        <w:t>(d)</w:t>
      </w:r>
      <w:r w:rsidRPr="00E14F75">
        <w:tab/>
        <w:t>cases which are detected and corrected by the managing authority before inclusion in a payment application submitted to the Commission.</w:t>
      </w:r>
    </w:p>
    <w:p w:rsidR="00AA1C15" w:rsidRPr="00E14F75" w:rsidRDefault="00AA1C15" w:rsidP="00EA4F2F">
      <w:pPr>
        <w:pStyle w:val="Text1"/>
      </w:pPr>
      <w:r w:rsidRPr="00E14F75">
        <w:t>The exemptions in points (c) and (d) shall not apply to irregularities referred to under point 1.1 (b).</w:t>
      </w:r>
    </w:p>
    <w:p w:rsidR="00AA1C15" w:rsidRPr="00E14F75" w:rsidRDefault="00AA1C15" w:rsidP="00EA4F2F">
      <w:pPr>
        <w:pStyle w:val="Point0"/>
      </w:pPr>
      <w:r w:rsidRPr="00E14F75">
        <w:t>1.3.</w:t>
      </w:r>
      <w:r w:rsidRPr="00E14F75">
        <w:tab/>
        <w:t>Determination of the reporting Member State</w:t>
      </w:r>
    </w:p>
    <w:p w:rsidR="00AA1C15" w:rsidRPr="00E14F75" w:rsidRDefault="00AA1C15" w:rsidP="00EA4F2F">
      <w:pPr>
        <w:pStyle w:val="Text1"/>
      </w:pPr>
      <w:r w:rsidRPr="00E14F75">
        <w:t>The Member State in which the irregular expenditure is incurred by the beneficiary and paid in implementing the operation shall be responsible for reporting the irregularity in accordance with Article 69(2). For programmes under the ETC goal, the reporting Member State shall inform the managing authority and the audit authority of the programme.</w:t>
      </w:r>
    </w:p>
    <w:p w:rsidR="00AA1C15" w:rsidRPr="00E14F75" w:rsidRDefault="00AA1C15" w:rsidP="00EA4F2F">
      <w:pPr>
        <w:pStyle w:val="Point0"/>
      </w:pPr>
      <w:r>
        <w:br w:type="page"/>
      </w:r>
      <w:r>
        <w:lastRenderedPageBreak/>
        <w:t>1.4.</w:t>
      </w:r>
      <w:r w:rsidRPr="00E14F75">
        <w:tab/>
        <w:t>Timing of the reporting</w:t>
      </w:r>
    </w:p>
    <w:p w:rsidR="00AA1C15" w:rsidRPr="00E14F75" w:rsidRDefault="00AA1C15" w:rsidP="00EA4F2F">
      <w:pPr>
        <w:pStyle w:val="Text1"/>
      </w:pPr>
      <w:r w:rsidRPr="00E14F75">
        <w:t>Within two months following the end of each quarter from their detection or as soon as additional information on the reported irregularities becomes available. However, a Member State shall immediately report to the Commission irregularities discovered or supposed to have occurred, indicating any other Member States concerned, in case the irregularities may have repercussions outside its territory.</w:t>
      </w:r>
    </w:p>
    <w:p w:rsidR="00AA1C15" w:rsidRPr="00E14F75" w:rsidRDefault="00AA1C15" w:rsidP="00EA4F2F">
      <w:pPr>
        <w:pStyle w:val="Point0"/>
      </w:pPr>
      <w:r w:rsidRPr="00E14F75">
        <w:t>1.5.</w:t>
      </w:r>
      <w:r w:rsidRPr="00E14F75">
        <w:tab/>
        <w:t>Submission, use and processing of information reported</w:t>
      </w:r>
    </w:p>
    <w:p w:rsidR="00AA1C15" w:rsidRPr="00E14F75" w:rsidRDefault="00AA1C15" w:rsidP="00EA4F2F">
      <w:pPr>
        <w:pStyle w:val="Text1"/>
      </w:pPr>
      <w:r w:rsidRPr="00E14F75">
        <w:t>Where national provisions provide for the confidentiality of investigations, only information subject to the authorisation of the competent tribunal, court or other body in accordance with national rules may be reported.</w:t>
      </w:r>
    </w:p>
    <w:p w:rsidR="00AA1C15" w:rsidRPr="00E14F75" w:rsidRDefault="00AA1C15" w:rsidP="00EA4F2F">
      <w:pPr>
        <w:pStyle w:val="Text1"/>
      </w:pPr>
      <w:r w:rsidRPr="00E14F75">
        <w:t>The information reported in accordance with this Annex may be used for the purposes of protecting the financial interests of the Union, in particular to perform risk analyses and develop systems serving to identify risks more effectively.</w:t>
      </w:r>
    </w:p>
    <w:p w:rsidR="00AA1C15" w:rsidRPr="00E14F75" w:rsidRDefault="00AA1C15" w:rsidP="00EA4F2F">
      <w:pPr>
        <w:pStyle w:val="Text1"/>
      </w:pPr>
      <w:r w:rsidRPr="00E14F75">
        <w:t>This information shall not be used for any purposes other than the protection of the Union's financial interests unless the authorities that have provided it have given their express consent.</w:t>
      </w:r>
    </w:p>
    <w:p w:rsidR="00AA1C15" w:rsidRPr="00E14F75" w:rsidRDefault="00AA1C15" w:rsidP="00EA4F2F">
      <w:pPr>
        <w:pStyle w:val="Text1"/>
      </w:pPr>
      <w:r>
        <w:br w:type="page"/>
      </w:r>
      <w:r w:rsidRPr="00E14F75">
        <w:lastRenderedPageBreak/>
        <w:t>This information shall be covered by professional secrecy and may not be disclosed to persons other than those in the Member States or within the Union’s institutions, agencies, offices and bodies whose duties require that they have access to it.</w:t>
      </w:r>
    </w:p>
    <w:p w:rsidR="00AA1C15" w:rsidRPr="00E14F75" w:rsidRDefault="00AA1C15" w:rsidP="00EA4F2F">
      <w:pPr>
        <w:pStyle w:val="SectionTitle"/>
      </w:pPr>
      <w:r w:rsidRPr="00E14F75">
        <w:t>Section 2</w:t>
      </w:r>
      <w:r w:rsidRPr="00E14F75">
        <w:br/>
        <w:t xml:space="preserve">Template for electronic reporting </w:t>
      </w:r>
      <w:r w:rsidRPr="00E14F75">
        <w:br/>
        <w:t>via the Irregularity Management System (IMS)</w:t>
      </w:r>
    </w:p>
    <w:tbl>
      <w:tblPr>
        <w:tblStyle w:val="TableGrid"/>
        <w:tblW w:w="0" w:type="auto"/>
        <w:tblInd w:w="0" w:type="dxa"/>
        <w:tblLook w:val="04A0" w:firstRow="1" w:lastRow="0" w:firstColumn="1" w:lastColumn="0" w:noHBand="0" w:noVBand="1"/>
      </w:tblPr>
      <w:tblGrid>
        <w:gridCol w:w="2098"/>
        <w:gridCol w:w="3268"/>
        <w:gridCol w:w="4489"/>
      </w:tblGrid>
      <w:tr w:rsidR="00AA1C15" w:rsidRPr="00E14F75" w:rsidTr="00EA4F2F">
        <w:trPr>
          <w:trHeight w:val="227"/>
        </w:trPr>
        <w:tc>
          <w:tcPr>
            <w:tcW w:w="0" w:type="auto"/>
            <w:vMerge w:val="restart"/>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Identification</w:t>
            </w:r>
          </w:p>
        </w:tc>
        <w:tc>
          <w:tcPr>
            <w:tcW w:w="0" w:type="auto"/>
            <w:hideMark/>
          </w:tcPr>
          <w:p w:rsidR="00AA1C15" w:rsidRPr="00E14F75" w:rsidRDefault="00AA1C15" w:rsidP="00EA4F2F">
            <w:pPr>
              <w:spacing w:before="60" w:after="60" w:line="240" w:lineRule="auto"/>
            </w:pPr>
            <w:r w:rsidRPr="00E14F75">
              <w:t>Fund</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Member State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Reporting authority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Year</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Sequence number</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Programming period</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Reference number – national</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Drafting information</w:t>
            </w:r>
          </w:p>
        </w:tc>
        <w:tc>
          <w:tcPr>
            <w:tcW w:w="0" w:type="auto"/>
            <w:hideMark/>
          </w:tcPr>
          <w:p w:rsidR="00AA1C15" w:rsidRPr="00E14F75" w:rsidRDefault="00AA1C15" w:rsidP="00EA4F2F">
            <w:pPr>
              <w:spacing w:before="60" w:after="60" w:line="240" w:lineRule="auto"/>
            </w:pPr>
            <w:r w:rsidRPr="00E14F75">
              <w:t>Initiating authority - complete name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Request language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Drafting date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Quarter</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special request</w:t>
            </w:r>
          </w:p>
        </w:tc>
        <w:tc>
          <w:tcPr>
            <w:tcW w:w="0" w:type="auto"/>
            <w:hideMark/>
          </w:tcPr>
          <w:p w:rsidR="00AA1C15" w:rsidRPr="00E14F75" w:rsidRDefault="00AA1C15" w:rsidP="00EA4F2F">
            <w:pPr>
              <w:spacing w:before="60" w:after="60" w:line="240" w:lineRule="auto"/>
            </w:pPr>
            <w:r w:rsidRPr="00E14F75">
              <w:t>Necessity to inform other countries</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Person found in other case(s)</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status</w:t>
            </w:r>
          </w:p>
        </w:tc>
        <w:tc>
          <w:tcPr>
            <w:tcW w:w="0" w:type="auto"/>
            <w:hideMark/>
          </w:tcPr>
          <w:p w:rsidR="00AA1C15" w:rsidRPr="00E14F75" w:rsidRDefault="00AA1C15" w:rsidP="00EA4F2F">
            <w:pPr>
              <w:spacing w:before="60" w:after="60" w:line="240" w:lineRule="auto"/>
            </w:pPr>
            <w:r w:rsidRPr="00E14F75">
              <w:t>Proceedings</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case closure</w:t>
            </w:r>
          </w:p>
        </w:tc>
        <w:tc>
          <w:tcPr>
            <w:tcW w:w="0" w:type="auto"/>
            <w:hideMark/>
          </w:tcPr>
          <w:p w:rsidR="00AA1C15" w:rsidRPr="00E14F75" w:rsidRDefault="00AA1C15" w:rsidP="00EA4F2F">
            <w:pPr>
              <w:spacing w:before="60" w:after="60" w:line="240" w:lineRule="auto"/>
            </w:pPr>
            <w:r w:rsidRPr="00E14F75">
              <w:t>Case closure date</w:t>
            </w:r>
          </w:p>
        </w:tc>
      </w:tr>
      <w:tr w:rsidR="00AA1C15" w:rsidRPr="00E14F75" w:rsidTr="00EA4F2F">
        <w:trPr>
          <w:trHeight w:val="227"/>
        </w:trPr>
        <w:tc>
          <w:tcPr>
            <w:tcW w:w="0" w:type="auto"/>
            <w:vMerge w:val="restart"/>
            <w:vAlign w:val="center"/>
            <w:hideMark/>
          </w:tcPr>
          <w:p w:rsidR="00AA1C15" w:rsidRPr="00E14F75" w:rsidRDefault="00AA1C15" w:rsidP="00764B0C">
            <w:pPr>
              <w:pageBreakBefore/>
              <w:spacing w:before="60" w:after="60" w:line="240" w:lineRule="auto"/>
            </w:pPr>
            <w:r w:rsidRPr="00E14F75">
              <w:lastRenderedPageBreak/>
              <w:t>Personal data</w:t>
            </w:r>
          </w:p>
        </w:tc>
        <w:tc>
          <w:tcPr>
            <w:tcW w:w="0" w:type="auto"/>
            <w:vMerge w:val="restart"/>
            <w:hideMark/>
          </w:tcPr>
          <w:p w:rsidR="00AA1C15" w:rsidRPr="00E14F75" w:rsidRDefault="00AA1C15" w:rsidP="00EA4F2F">
            <w:pPr>
              <w:spacing w:before="60" w:after="60" w:line="240" w:lineRule="auto"/>
            </w:pPr>
            <w:r w:rsidRPr="00E14F75">
              <w:t>Identification of persons involved</w:t>
            </w:r>
          </w:p>
        </w:tc>
        <w:tc>
          <w:tcPr>
            <w:tcW w:w="0" w:type="auto"/>
            <w:hideMark/>
          </w:tcPr>
          <w:p w:rsidR="00AA1C15" w:rsidRPr="00E14F75" w:rsidRDefault="00AA1C15" w:rsidP="00EA4F2F">
            <w:pPr>
              <w:spacing w:before="60" w:after="60" w:line="240" w:lineRule="auto"/>
            </w:pPr>
            <w:r w:rsidRPr="00E14F75">
              <w:t>Legal person / natural person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Legal status</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National ID number</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 xml:space="preserve">Company name /Family name  </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Trade name / First name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Parent name / Independent prefix</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Street</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Postcode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City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Territorial unit where the person is registered</w:t>
            </w:r>
          </w:p>
        </w:tc>
        <w:tc>
          <w:tcPr>
            <w:tcW w:w="0" w:type="auto"/>
            <w:hideMark/>
          </w:tcPr>
          <w:p w:rsidR="00AA1C15" w:rsidRPr="00E14F75" w:rsidRDefault="00AA1C15" w:rsidP="00EA4F2F">
            <w:pPr>
              <w:spacing w:before="60" w:after="60" w:line="240" w:lineRule="auto"/>
            </w:pPr>
            <w:r w:rsidRPr="00E14F75">
              <w:t>Member State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Relevant NUTS level</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Flagged on basis of Regulation (EU) 2018/1046 (Articles 135-145)</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Justification for non-disclosure of personal data</w:t>
            </w:r>
          </w:p>
        </w:tc>
      </w:tr>
      <w:tr w:rsidR="00AA1C15" w:rsidRPr="00E14F75" w:rsidTr="00EA4F2F">
        <w:trPr>
          <w:trHeight w:val="227"/>
        </w:trPr>
        <w:tc>
          <w:tcPr>
            <w:tcW w:w="0" w:type="auto"/>
            <w:vMerge w:val="restart"/>
            <w:vAlign w:val="center"/>
            <w:hideMark/>
          </w:tcPr>
          <w:p w:rsidR="00AA1C15" w:rsidRPr="00E14F75" w:rsidRDefault="00AA1C15" w:rsidP="00764B0C">
            <w:pPr>
              <w:pageBreakBefore/>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Description of operation</w:t>
            </w:r>
          </w:p>
        </w:tc>
        <w:tc>
          <w:tcPr>
            <w:tcW w:w="0" w:type="auto"/>
            <w:hideMark/>
          </w:tcPr>
          <w:p w:rsidR="00AA1C15" w:rsidRPr="00E14F75" w:rsidRDefault="00AA1C15" w:rsidP="00EA4F2F">
            <w:pPr>
              <w:spacing w:before="60" w:after="60" w:line="240" w:lineRule="auto"/>
            </w:pPr>
            <w:r w:rsidRPr="00E14F75">
              <w:t>CCI number</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Objective – CCI</w:t>
            </w:r>
          </w:p>
        </w:tc>
      </w:tr>
      <w:tr w:rsidR="00AA1C15" w:rsidRPr="00E14F75" w:rsidTr="00EA4F2F">
        <w:trPr>
          <w:trHeight w:val="227"/>
        </w:trPr>
        <w:tc>
          <w:tcPr>
            <w:tcW w:w="0" w:type="auto"/>
            <w:vMerge/>
            <w:vAlign w:val="center"/>
          </w:tcPr>
          <w:p w:rsidR="00AA1C15" w:rsidRPr="00E14F75" w:rsidRDefault="00AA1C15" w:rsidP="00EA4F2F">
            <w:pPr>
              <w:spacing w:before="60" w:after="60" w:line="240" w:lineRule="auto"/>
            </w:pPr>
          </w:p>
        </w:tc>
        <w:tc>
          <w:tcPr>
            <w:tcW w:w="0" w:type="auto"/>
            <w:vMerge/>
          </w:tcPr>
          <w:p w:rsidR="00AA1C15" w:rsidRPr="00E14F75" w:rsidRDefault="00AA1C15" w:rsidP="00EA4F2F">
            <w:pPr>
              <w:spacing w:before="60" w:after="60" w:line="240" w:lineRule="auto"/>
            </w:pPr>
          </w:p>
        </w:tc>
        <w:tc>
          <w:tcPr>
            <w:tcW w:w="0" w:type="auto"/>
          </w:tcPr>
          <w:p w:rsidR="00AA1C15" w:rsidRPr="00E14F75" w:rsidRDefault="00AA1C15" w:rsidP="00EA4F2F">
            <w:pPr>
              <w:spacing w:before="60" w:after="60" w:line="240" w:lineRule="auto"/>
            </w:pPr>
            <w:r w:rsidRPr="00E14F75">
              <w:t>Category of region where applicable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Goal (IGJ/ETC)</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Programme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Programme closure date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Commission decision - number</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Commission decision - date</w:t>
            </w:r>
          </w:p>
        </w:tc>
      </w:tr>
      <w:tr w:rsidR="00AA1C15" w:rsidRPr="00E14F75" w:rsidTr="00EA4F2F">
        <w:trPr>
          <w:trHeight w:val="227"/>
        </w:trPr>
        <w:tc>
          <w:tcPr>
            <w:tcW w:w="0" w:type="auto"/>
            <w:vMerge/>
            <w:vAlign w:val="center"/>
          </w:tcPr>
          <w:p w:rsidR="00AA1C15" w:rsidRPr="00E14F75" w:rsidRDefault="00AA1C15" w:rsidP="00EA4F2F">
            <w:pPr>
              <w:spacing w:before="60" w:after="60" w:line="240" w:lineRule="auto"/>
            </w:pPr>
          </w:p>
        </w:tc>
        <w:tc>
          <w:tcPr>
            <w:tcW w:w="0" w:type="auto"/>
            <w:vMerge/>
          </w:tcPr>
          <w:p w:rsidR="00AA1C15" w:rsidRPr="00E14F75" w:rsidRDefault="00AA1C15" w:rsidP="00EA4F2F">
            <w:pPr>
              <w:spacing w:before="60" w:after="60" w:line="240" w:lineRule="auto"/>
            </w:pPr>
          </w:p>
        </w:tc>
        <w:tc>
          <w:tcPr>
            <w:tcW w:w="0" w:type="auto"/>
          </w:tcPr>
          <w:p w:rsidR="00AA1C15" w:rsidRPr="00E14F75" w:rsidRDefault="00AA1C15" w:rsidP="00EA4F2F">
            <w:pPr>
              <w:spacing w:before="60" w:after="60" w:line="240" w:lineRule="auto"/>
            </w:pPr>
            <w:r w:rsidRPr="00E14F75">
              <w:t>Policy objective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Priority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Specific objective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Territorial unit where the operation takes place</w:t>
            </w:r>
          </w:p>
        </w:tc>
        <w:tc>
          <w:tcPr>
            <w:tcW w:w="0" w:type="auto"/>
            <w:hideMark/>
          </w:tcPr>
          <w:p w:rsidR="00AA1C15" w:rsidRPr="00E14F75" w:rsidRDefault="00AA1C15" w:rsidP="00EA4F2F">
            <w:pPr>
              <w:spacing w:before="60" w:after="60" w:line="240" w:lineRule="auto"/>
            </w:pPr>
            <w:r w:rsidRPr="00E14F75">
              <w:t>Member State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Relevant NUTS level</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Competent authority</w:t>
            </w:r>
          </w:p>
        </w:tc>
      </w:tr>
      <w:tr w:rsidR="00AA1C15" w:rsidRPr="00E14F75" w:rsidTr="00EA4F2F">
        <w:trPr>
          <w:trHeight w:val="227"/>
        </w:trPr>
        <w:tc>
          <w:tcPr>
            <w:tcW w:w="0" w:type="auto"/>
            <w:vMerge w:val="restart"/>
            <w:vAlign w:val="center"/>
            <w:hideMark/>
          </w:tcPr>
          <w:p w:rsidR="00AA1C15" w:rsidRPr="00E14F75" w:rsidRDefault="00AA1C15" w:rsidP="00EA4F2F">
            <w:pPr>
              <w:spacing w:before="60" w:after="60" w:line="240" w:lineRule="auto"/>
            </w:pPr>
            <w:r w:rsidRPr="00E14F75">
              <w:t>Operation - specific - project</w:t>
            </w:r>
          </w:p>
        </w:tc>
        <w:tc>
          <w:tcPr>
            <w:tcW w:w="0" w:type="auto"/>
            <w:vMerge w:val="restart"/>
            <w:hideMark/>
          </w:tcPr>
          <w:p w:rsidR="00AA1C15" w:rsidRPr="00E14F75" w:rsidRDefault="00AA1C15" w:rsidP="00EA4F2F">
            <w:pPr>
              <w:spacing w:before="60" w:after="60" w:line="240" w:lineRule="auto"/>
            </w:pPr>
            <w:r w:rsidRPr="00E14F75">
              <w:t>Project</w:t>
            </w:r>
          </w:p>
        </w:tc>
        <w:tc>
          <w:tcPr>
            <w:tcW w:w="0" w:type="auto"/>
            <w:hideMark/>
          </w:tcPr>
          <w:p w:rsidR="00AA1C15" w:rsidRPr="00E14F75" w:rsidRDefault="00AA1C15" w:rsidP="00EA4F2F">
            <w:pPr>
              <w:spacing w:before="60" w:after="60" w:line="240" w:lineRule="auto"/>
            </w:pPr>
            <w:r w:rsidRPr="00E14F75">
              <w:t>Project</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Project – name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Project – number</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Co-financing rate</w:t>
            </w:r>
          </w:p>
        </w:tc>
      </w:tr>
      <w:tr w:rsidR="00AA1C15" w:rsidRPr="00E14F75" w:rsidTr="00EA4F2F">
        <w:trPr>
          <w:trHeight w:val="227"/>
        </w:trPr>
        <w:tc>
          <w:tcPr>
            <w:tcW w:w="0" w:type="auto"/>
            <w:vMerge/>
            <w:vAlign w:val="center"/>
          </w:tcPr>
          <w:p w:rsidR="00AA1C15" w:rsidRPr="00E14F75" w:rsidRDefault="00AA1C15" w:rsidP="00EA4F2F">
            <w:pPr>
              <w:spacing w:before="60" w:after="60" w:line="240" w:lineRule="auto"/>
            </w:pPr>
          </w:p>
        </w:tc>
        <w:tc>
          <w:tcPr>
            <w:tcW w:w="0" w:type="auto"/>
            <w:vMerge/>
          </w:tcPr>
          <w:p w:rsidR="00AA1C15" w:rsidRPr="00E14F75" w:rsidRDefault="00AA1C15" w:rsidP="00EA4F2F">
            <w:pPr>
              <w:spacing w:before="60" w:after="60" w:line="240" w:lineRule="auto"/>
            </w:pPr>
          </w:p>
        </w:tc>
        <w:tc>
          <w:tcPr>
            <w:tcW w:w="0" w:type="auto"/>
          </w:tcPr>
          <w:p w:rsidR="00AA1C15" w:rsidRPr="00E14F75" w:rsidRDefault="00AA1C15" w:rsidP="00EA4F2F">
            <w:pPr>
              <w:spacing w:before="60" w:after="60" w:line="240" w:lineRule="auto"/>
            </w:pPr>
            <w:r w:rsidRPr="00E14F75">
              <w:t>Total amount of expenditure</w:t>
            </w:r>
          </w:p>
        </w:tc>
      </w:tr>
      <w:tr w:rsidR="00AA1C15" w:rsidRPr="00E14F75" w:rsidTr="00EA4F2F">
        <w:trPr>
          <w:trHeight w:val="227"/>
        </w:trPr>
        <w:tc>
          <w:tcPr>
            <w:tcW w:w="0" w:type="auto"/>
            <w:vMerge/>
            <w:vAlign w:val="center"/>
          </w:tcPr>
          <w:p w:rsidR="00AA1C15" w:rsidRPr="00E14F75" w:rsidRDefault="00AA1C15" w:rsidP="00EA4F2F">
            <w:pPr>
              <w:spacing w:before="60" w:after="60" w:line="240" w:lineRule="auto"/>
            </w:pPr>
          </w:p>
        </w:tc>
        <w:tc>
          <w:tcPr>
            <w:tcW w:w="0" w:type="auto"/>
            <w:vMerge/>
          </w:tcPr>
          <w:p w:rsidR="00AA1C15" w:rsidRPr="00E14F75" w:rsidRDefault="00AA1C15" w:rsidP="00EA4F2F">
            <w:pPr>
              <w:spacing w:before="60" w:after="60" w:line="240" w:lineRule="auto"/>
            </w:pPr>
          </w:p>
        </w:tc>
        <w:tc>
          <w:tcPr>
            <w:tcW w:w="0" w:type="auto"/>
          </w:tcPr>
          <w:p w:rsidR="00AA1C15" w:rsidRPr="00E14F75" w:rsidRDefault="00AA1C15" w:rsidP="00EA4F2F">
            <w:pPr>
              <w:spacing w:before="60" w:after="60" w:line="240" w:lineRule="auto"/>
            </w:pPr>
            <w:r w:rsidRPr="00E14F75">
              <w:t>Total amount of irregular expenditure</w:t>
            </w:r>
          </w:p>
        </w:tc>
      </w:tr>
      <w:tr w:rsidR="00AA1C15" w:rsidRPr="00E14F75" w:rsidTr="00EA4F2F">
        <w:trPr>
          <w:trHeight w:val="227"/>
        </w:trPr>
        <w:tc>
          <w:tcPr>
            <w:tcW w:w="0" w:type="auto"/>
            <w:vMerge w:val="restart"/>
            <w:vAlign w:val="center"/>
            <w:hideMark/>
          </w:tcPr>
          <w:p w:rsidR="00AA1C15" w:rsidRPr="00E14F75" w:rsidRDefault="00AA1C15" w:rsidP="00764B0C">
            <w:pPr>
              <w:pageBreakBefore/>
              <w:spacing w:before="60" w:after="60" w:line="240" w:lineRule="auto"/>
            </w:pPr>
            <w:r w:rsidRPr="00E14F75">
              <w:lastRenderedPageBreak/>
              <w:t>Irregularity</w:t>
            </w:r>
          </w:p>
        </w:tc>
        <w:tc>
          <w:tcPr>
            <w:tcW w:w="0" w:type="auto"/>
            <w:vMerge w:val="restart"/>
            <w:hideMark/>
          </w:tcPr>
          <w:p w:rsidR="00AA1C15" w:rsidRPr="00E14F75" w:rsidRDefault="00AA1C15" w:rsidP="00EA4F2F">
            <w:pPr>
              <w:spacing w:before="60" w:after="60" w:line="240" w:lineRule="auto"/>
            </w:pPr>
            <w:r w:rsidRPr="00E14F75">
              <w:t>Information leading to a suspicion of an irregularity </w:t>
            </w:r>
          </w:p>
        </w:tc>
        <w:tc>
          <w:tcPr>
            <w:tcW w:w="0" w:type="auto"/>
            <w:hideMark/>
          </w:tcPr>
          <w:p w:rsidR="00AA1C15" w:rsidRPr="00E14F75" w:rsidRDefault="00AA1C15" w:rsidP="00EA4F2F">
            <w:pPr>
              <w:spacing w:before="60" w:after="60" w:line="240" w:lineRule="auto"/>
            </w:pPr>
            <w:r w:rsidRPr="00E14F75">
              <w:t>Date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Source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Provisions breached </w:t>
            </w:r>
          </w:p>
        </w:tc>
        <w:tc>
          <w:tcPr>
            <w:tcW w:w="0" w:type="auto"/>
            <w:hideMark/>
          </w:tcPr>
          <w:p w:rsidR="00AA1C15" w:rsidRPr="00E14F75" w:rsidRDefault="00AA1C15" w:rsidP="00EA4F2F">
            <w:pPr>
              <w:spacing w:before="60" w:after="60" w:line="240" w:lineRule="auto"/>
            </w:pPr>
            <w:r w:rsidRPr="00E14F75">
              <w:t>Provisions – EU: Type, Title, reference, Article and paragraph as relevant</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Provisions - national – Type, title, reference, Article and paragraph as relevant</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Other States involved </w:t>
            </w:r>
          </w:p>
        </w:tc>
        <w:tc>
          <w:tcPr>
            <w:tcW w:w="0" w:type="auto"/>
            <w:hideMark/>
          </w:tcPr>
          <w:p w:rsidR="00AA1C15" w:rsidRPr="00E14F75" w:rsidRDefault="00AA1C15" w:rsidP="00EA4F2F">
            <w:pPr>
              <w:spacing w:before="60" w:after="60" w:line="240" w:lineRule="auto"/>
            </w:pPr>
            <w:r w:rsidRPr="00E14F75">
              <w:t>Member State(s)</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Non-Member State(s)</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Specific information on the irregularity</w:t>
            </w:r>
          </w:p>
        </w:tc>
        <w:tc>
          <w:tcPr>
            <w:tcW w:w="0" w:type="auto"/>
            <w:hideMark/>
          </w:tcPr>
          <w:p w:rsidR="00AA1C15" w:rsidRPr="00E14F75" w:rsidRDefault="00AA1C15" w:rsidP="00EA4F2F">
            <w:pPr>
              <w:spacing w:before="60" w:after="60" w:line="240" w:lineRule="auto"/>
            </w:pPr>
            <w:r w:rsidRPr="00E14F75">
              <w:t>Start date Irregularity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End date irregularity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Type of irregularity - typology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Type of irregularity - category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Modus operandi</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Additional information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Findings of the administration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 xml:space="preserve">Classification of the irregularity </w:t>
            </w:r>
          </w:p>
        </w:tc>
      </w:tr>
      <w:tr w:rsidR="00AA1C15" w:rsidRPr="00E14F75" w:rsidTr="00EA4F2F">
        <w:trPr>
          <w:trHeight w:val="227"/>
        </w:trPr>
        <w:tc>
          <w:tcPr>
            <w:tcW w:w="0" w:type="auto"/>
            <w:vMerge/>
            <w:vAlign w:val="center"/>
          </w:tcPr>
          <w:p w:rsidR="00AA1C15" w:rsidRPr="00E14F75" w:rsidRDefault="00AA1C15" w:rsidP="00EA4F2F">
            <w:pPr>
              <w:spacing w:before="60" w:after="60" w:line="240" w:lineRule="auto"/>
            </w:pPr>
          </w:p>
        </w:tc>
        <w:tc>
          <w:tcPr>
            <w:tcW w:w="0" w:type="auto"/>
          </w:tcPr>
          <w:p w:rsidR="00AA1C15" w:rsidRPr="00E14F75" w:rsidRDefault="00AA1C15" w:rsidP="00EA4F2F">
            <w:pPr>
              <w:spacing w:before="60" w:after="60" w:line="240" w:lineRule="auto"/>
            </w:pPr>
          </w:p>
        </w:tc>
        <w:tc>
          <w:tcPr>
            <w:tcW w:w="0" w:type="auto"/>
          </w:tcPr>
          <w:p w:rsidR="00AA1C15" w:rsidRPr="00E14F75" w:rsidRDefault="00AA1C15" w:rsidP="00EA4F2F">
            <w:pPr>
              <w:spacing w:before="60" w:after="60" w:line="240" w:lineRule="auto"/>
            </w:pPr>
            <w:r w:rsidRPr="00E14F75">
              <w:t>Offences pursuant to Directive (EU)  2017/1371</w:t>
            </w:r>
          </w:p>
        </w:tc>
      </w:tr>
      <w:tr w:rsidR="00AA1C15" w:rsidRPr="00E14F75" w:rsidTr="00EA4F2F">
        <w:trPr>
          <w:trHeight w:val="227"/>
        </w:trPr>
        <w:tc>
          <w:tcPr>
            <w:tcW w:w="0" w:type="auto"/>
            <w:vMerge w:val="restart"/>
            <w:vAlign w:val="center"/>
            <w:hideMark/>
          </w:tcPr>
          <w:p w:rsidR="00AA1C15" w:rsidRPr="00E14F75" w:rsidRDefault="00AA1C15" w:rsidP="00764B0C">
            <w:pPr>
              <w:pageBreakBefore/>
              <w:spacing w:before="60" w:after="60" w:line="240" w:lineRule="auto"/>
            </w:pPr>
            <w:r w:rsidRPr="00E14F75">
              <w:lastRenderedPageBreak/>
              <w:t>Detection</w:t>
            </w:r>
          </w:p>
        </w:tc>
        <w:tc>
          <w:tcPr>
            <w:tcW w:w="0" w:type="auto"/>
            <w:vMerge w:val="restart"/>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Date of discovery (Primary administrative or judicial finding)</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Reason for performing a control (why)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Type and/or method of control (how)</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Control carried out after payment(s) of public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Competent authority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OLAF-Case</w:t>
            </w:r>
          </w:p>
        </w:tc>
        <w:tc>
          <w:tcPr>
            <w:tcW w:w="0" w:type="auto"/>
          </w:tcPr>
          <w:p w:rsidR="00AA1C15" w:rsidRPr="00E14F75" w:rsidRDefault="00AA1C15" w:rsidP="00EA4F2F">
            <w:pPr>
              <w:spacing w:before="60" w:after="60" w:line="240" w:lineRule="auto"/>
            </w:pPr>
            <w:r w:rsidRPr="00E14F75">
              <w:t>OLAF number – Reference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OLAF number – Year</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OLAF number – Sequence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Status</w:t>
            </w:r>
          </w:p>
        </w:tc>
      </w:tr>
      <w:tr w:rsidR="00AA1C15" w:rsidRPr="00E14F75" w:rsidTr="00EA4F2F">
        <w:trPr>
          <w:trHeight w:val="227"/>
        </w:trPr>
        <w:tc>
          <w:tcPr>
            <w:tcW w:w="0" w:type="auto"/>
            <w:vMerge w:val="restart"/>
            <w:vAlign w:val="center"/>
            <w:hideMark/>
          </w:tcPr>
          <w:p w:rsidR="00AA1C15" w:rsidRPr="00E14F75" w:rsidRDefault="00AA1C15" w:rsidP="00764B0C">
            <w:pPr>
              <w:pageBreakBefore/>
              <w:spacing w:before="60" w:after="60" w:line="240" w:lineRule="auto"/>
            </w:pPr>
            <w:r w:rsidRPr="00E14F75">
              <w:lastRenderedPageBreak/>
              <w:t>Total Amounts</w:t>
            </w:r>
          </w:p>
        </w:tc>
        <w:tc>
          <w:tcPr>
            <w:tcW w:w="0" w:type="auto"/>
            <w:vMerge w:val="restart"/>
            <w:hideMark/>
          </w:tcPr>
          <w:p w:rsidR="00AA1C15" w:rsidRPr="00E14F75" w:rsidRDefault="00AA1C15" w:rsidP="00EA4F2F">
            <w:pPr>
              <w:spacing w:before="60" w:after="60" w:line="240" w:lineRule="auto"/>
            </w:pPr>
            <w:r w:rsidRPr="00E14F75">
              <w:t>Financial impact</w:t>
            </w:r>
          </w:p>
        </w:tc>
        <w:tc>
          <w:tcPr>
            <w:tcW w:w="0" w:type="auto"/>
            <w:hideMark/>
          </w:tcPr>
          <w:p w:rsidR="00AA1C15" w:rsidRPr="00E14F75" w:rsidRDefault="00AA1C15" w:rsidP="00EA4F2F">
            <w:pPr>
              <w:spacing w:before="60" w:after="60" w:line="240" w:lineRule="auto"/>
            </w:pPr>
            <w:r w:rsidRPr="00E14F75">
              <w:t>Expenditure – EU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Expenditure – National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Expenditure - Public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Expenditure - Private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Expenditure – Total</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Irregular amount – EU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Irregular amount - National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Irregular amount - Public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whereof not paid – EU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whereof not paid – National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whereof not paid - Public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Where of paid – EU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 xml:space="preserve">Where of paid – National contribution </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Where of paid - Public contribution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Comments</w:t>
            </w:r>
          </w:p>
        </w:tc>
      </w:tr>
      <w:tr w:rsidR="00AA1C15" w:rsidRPr="00E14F75" w:rsidTr="00EA4F2F">
        <w:trPr>
          <w:trHeight w:val="227"/>
        </w:trPr>
        <w:tc>
          <w:tcPr>
            <w:tcW w:w="0" w:type="auto"/>
            <w:vMerge w:val="restart"/>
            <w:vAlign w:val="center"/>
            <w:hideMark/>
          </w:tcPr>
          <w:p w:rsidR="00AA1C15" w:rsidRPr="00E14F75" w:rsidRDefault="00AA1C15" w:rsidP="00764B0C">
            <w:pPr>
              <w:pageBreakBefore/>
              <w:spacing w:before="60" w:after="60" w:line="240" w:lineRule="auto"/>
            </w:pPr>
            <w:r w:rsidRPr="00E14F75">
              <w:lastRenderedPageBreak/>
              <w:t>Penalties</w:t>
            </w:r>
          </w:p>
        </w:tc>
        <w:tc>
          <w:tcPr>
            <w:tcW w:w="0" w:type="auto"/>
            <w:vMerge w:val="restart"/>
            <w:hideMark/>
          </w:tcPr>
          <w:p w:rsidR="00AA1C15" w:rsidRPr="00E14F75" w:rsidRDefault="00AA1C15" w:rsidP="00EA4F2F">
            <w:pPr>
              <w:spacing w:before="60" w:after="60" w:line="240" w:lineRule="auto"/>
            </w:pPr>
            <w:r w:rsidRPr="00E14F75">
              <w:t>Procedures</w:t>
            </w:r>
          </w:p>
        </w:tc>
        <w:tc>
          <w:tcPr>
            <w:tcW w:w="0" w:type="auto"/>
            <w:hideMark/>
          </w:tcPr>
          <w:p w:rsidR="00AA1C15" w:rsidRPr="00E14F75" w:rsidRDefault="00AA1C15" w:rsidP="00EA4F2F">
            <w:pPr>
              <w:spacing w:before="60" w:after="60" w:line="240" w:lineRule="auto"/>
            </w:pPr>
            <w:r w:rsidRPr="00E14F75">
              <w:t xml:space="preserve">Procedures initiated to impose penalties  </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Type of procedure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Start date of procedure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(Expected) end date of procedure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Status of procedure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Sanctions</w:t>
            </w:r>
          </w:p>
        </w:tc>
        <w:tc>
          <w:tcPr>
            <w:tcW w:w="0" w:type="auto"/>
            <w:hideMark/>
          </w:tcPr>
          <w:p w:rsidR="00AA1C15" w:rsidRPr="00E14F75" w:rsidRDefault="00AA1C15" w:rsidP="00EA4F2F">
            <w:pPr>
              <w:spacing w:before="60" w:after="60" w:line="240" w:lineRule="auto"/>
            </w:pPr>
            <w:r w:rsidRPr="00E14F75">
              <w:t>Penalties</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Penalties – Category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Penalties – Type</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Penalties applied</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Amounts related to financial penalties</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End date of procedure</w:t>
            </w:r>
          </w:p>
        </w:tc>
      </w:tr>
      <w:tr w:rsidR="00AA1C15" w:rsidRPr="00E14F75" w:rsidTr="00EA4F2F">
        <w:trPr>
          <w:trHeight w:val="227"/>
        </w:trPr>
        <w:tc>
          <w:tcPr>
            <w:tcW w:w="0" w:type="auto"/>
            <w:vMerge w:val="restart"/>
            <w:vAlign w:val="center"/>
            <w:hideMark/>
          </w:tcPr>
          <w:p w:rsidR="00AA1C15" w:rsidRPr="00E14F75" w:rsidRDefault="00AA1C15" w:rsidP="00EA4F2F">
            <w:pPr>
              <w:spacing w:before="60" w:after="60" w:line="240" w:lineRule="auto"/>
            </w:pPr>
            <w:r w:rsidRPr="00E14F75">
              <w:t>Comments</w:t>
            </w:r>
          </w:p>
        </w:tc>
        <w:tc>
          <w:tcPr>
            <w:tcW w:w="0" w:type="auto"/>
            <w:hideMark/>
          </w:tcPr>
          <w:p w:rsidR="00AA1C15" w:rsidRPr="00E14F75" w:rsidRDefault="00AA1C15" w:rsidP="00EA4F2F">
            <w:pPr>
              <w:spacing w:before="60" w:after="60" w:line="240" w:lineRule="auto"/>
            </w:pPr>
            <w:r w:rsidRPr="00E14F75">
              <w:t>Comments</w:t>
            </w:r>
          </w:p>
        </w:tc>
        <w:tc>
          <w:tcPr>
            <w:tcW w:w="0" w:type="auto"/>
            <w:hideMark/>
          </w:tcPr>
          <w:p w:rsidR="00AA1C15" w:rsidRPr="00E14F75" w:rsidRDefault="00AA1C15" w:rsidP="00EA4F2F">
            <w:pPr>
              <w:spacing w:before="60" w:after="60" w:line="240" w:lineRule="auto"/>
            </w:pPr>
            <w:r w:rsidRPr="00E14F75">
              <w:t>Comments - Reporting authority</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Attachments</w:t>
            </w:r>
          </w:p>
        </w:tc>
        <w:tc>
          <w:tcPr>
            <w:tcW w:w="0" w:type="auto"/>
            <w:hideMark/>
          </w:tcPr>
          <w:p w:rsidR="00AA1C15" w:rsidRPr="00E14F75" w:rsidRDefault="00AA1C15" w:rsidP="00EA4F2F">
            <w:pPr>
              <w:spacing w:before="60" w:after="60" w:line="240" w:lineRule="auto"/>
            </w:pPr>
            <w:r w:rsidRPr="00E14F75">
              <w:t>Attachments</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hideMark/>
          </w:tcPr>
          <w:p w:rsidR="00AA1C15" w:rsidRPr="00E14F75" w:rsidRDefault="00AA1C15" w:rsidP="00EA4F2F">
            <w:pPr>
              <w:spacing w:before="60" w:after="60" w:line="240" w:lineRule="auto"/>
            </w:pPr>
            <w:r w:rsidRPr="00E14F75">
              <w:t>Attachments description</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val="restart"/>
            <w:hideMark/>
          </w:tcPr>
          <w:p w:rsidR="00AA1C15" w:rsidRPr="00E14F75" w:rsidRDefault="00AA1C15" w:rsidP="00EA4F2F">
            <w:pPr>
              <w:spacing w:before="60" w:after="60" w:line="240" w:lineRule="auto"/>
            </w:pPr>
            <w:r w:rsidRPr="00E14F75">
              <w:t>Request for cancellation </w:t>
            </w:r>
          </w:p>
        </w:tc>
        <w:tc>
          <w:tcPr>
            <w:tcW w:w="0" w:type="auto"/>
          </w:tcPr>
          <w:p w:rsidR="00AA1C15" w:rsidRPr="00E14F75" w:rsidRDefault="00AA1C15" w:rsidP="00EA4F2F">
            <w:pPr>
              <w:spacing w:before="60" w:after="60" w:line="240" w:lineRule="auto"/>
            </w:pPr>
            <w:r w:rsidRPr="00E14F75">
              <w:t>Cancellation reasons</w:t>
            </w:r>
          </w:p>
        </w:tc>
      </w:tr>
      <w:tr w:rsidR="00AA1C15" w:rsidRPr="00E14F75" w:rsidTr="00EA4F2F">
        <w:trPr>
          <w:trHeight w:val="227"/>
        </w:trPr>
        <w:tc>
          <w:tcPr>
            <w:tcW w:w="0" w:type="auto"/>
            <w:vMerge/>
            <w:vAlign w:val="center"/>
            <w:hideMark/>
          </w:tcPr>
          <w:p w:rsidR="00AA1C15" w:rsidRPr="00E14F75" w:rsidRDefault="00AA1C15" w:rsidP="00EA4F2F">
            <w:pPr>
              <w:spacing w:before="60" w:after="60" w:line="240" w:lineRule="auto"/>
            </w:pPr>
          </w:p>
        </w:tc>
        <w:tc>
          <w:tcPr>
            <w:tcW w:w="0" w:type="auto"/>
            <w:vMerge/>
            <w:hideMark/>
          </w:tcPr>
          <w:p w:rsidR="00AA1C15" w:rsidRPr="00E14F75" w:rsidRDefault="00AA1C15" w:rsidP="00EA4F2F">
            <w:pPr>
              <w:spacing w:before="60" w:after="60" w:line="240" w:lineRule="auto"/>
            </w:pPr>
          </w:p>
        </w:tc>
        <w:tc>
          <w:tcPr>
            <w:tcW w:w="0" w:type="auto"/>
          </w:tcPr>
          <w:p w:rsidR="00AA1C15" w:rsidRPr="00E14F75" w:rsidRDefault="00AA1C15" w:rsidP="00EA4F2F">
            <w:pPr>
              <w:spacing w:before="60" w:after="60" w:line="240" w:lineRule="auto"/>
            </w:pPr>
            <w:r w:rsidRPr="00E14F75">
              <w:t>Rejection reasons</w:t>
            </w:r>
          </w:p>
        </w:tc>
      </w:tr>
    </w:tbl>
    <w:p w:rsidR="00AA1C15" w:rsidRPr="00E14F75" w:rsidRDefault="00AA1C15" w:rsidP="00764B0C">
      <w:pPr>
        <w:pStyle w:val="Lignefinal"/>
      </w:pPr>
    </w:p>
    <w:p w:rsidR="00AA1C15" w:rsidRPr="00E14F75" w:rsidRDefault="00AA1C15" w:rsidP="00F65EF3">
      <w:pPr>
        <w:sectPr w:rsidR="00AA1C15" w:rsidRPr="00E14F75" w:rsidSect="00E56BFD">
          <w:headerReference w:type="default" r:id="rId69"/>
          <w:footerReference w:type="default" r:id="rId70"/>
          <w:footnotePr>
            <w:numRestart w:val="eachPage"/>
          </w:footnotePr>
          <w:pgSz w:w="11907" w:h="16839"/>
          <w:pgMar w:top="1134" w:right="1134" w:bottom="1134" w:left="1134" w:header="567" w:footer="567" w:gutter="0"/>
          <w:cols w:space="720"/>
          <w:docGrid w:linePitch="360"/>
        </w:sectPr>
      </w:pPr>
    </w:p>
    <w:p w:rsidR="00AA1C15" w:rsidRPr="00E14F75" w:rsidRDefault="00AA1C15" w:rsidP="00EA4F2F">
      <w:pPr>
        <w:pStyle w:val="Annexetitre"/>
      </w:pPr>
      <w:r w:rsidRPr="00E14F75">
        <w:lastRenderedPageBreak/>
        <w:t>ANNEX XIII</w:t>
      </w:r>
    </w:p>
    <w:p w:rsidR="00AA1C15" w:rsidRPr="00E14F75" w:rsidRDefault="00AA1C15" w:rsidP="00EA4F2F">
      <w:pPr>
        <w:pStyle w:val="NormalCentered"/>
      </w:pPr>
      <w:r w:rsidRPr="00E14F75">
        <w:t>Elements for the audit trail – Article 69(6)</w:t>
      </w:r>
    </w:p>
    <w:p w:rsidR="00AA1C15" w:rsidRPr="00E14F75" w:rsidRDefault="00AA1C15" w:rsidP="00F65EF3">
      <w:r w:rsidRPr="00E14F75">
        <w:t>As regards Union contribution based on unit costs, lump sums and flat rates reimbursed by the Commission under Article 94 and on financing not linked to costs reimbursed by the Commission under Article 95, only the elements set out under Sections III and IV respectively shall be required.</w:t>
      </w:r>
    </w:p>
    <w:p w:rsidR="00AA1C15" w:rsidRPr="00E14F75" w:rsidRDefault="00AA1C15" w:rsidP="00EA4F2F">
      <w:pPr>
        <w:pStyle w:val="Point0"/>
      </w:pPr>
      <w:r w:rsidRPr="00E14F75">
        <w:t>I.</w:t>
      </w:r>
      <w:r w:rsidRPr="00E14F75">
        <w:tab/>
        <w:t>Obligatory elements of audit trail for grants taking the forms set out in Article 53(1), points (a) to (e):</w:t>
      </w:r>
    </w:p>
    <w:tbl>
      <w:tblPr>
        <w:tblStyle w:val="TableGrid"/>
        <w:tblW w:w="5000" w:type="pct"/>
        <w:tblInd w:w="0" w:type="dxa"/>
        <w:tblLook w:val="04A0" w:firstRow="1" w:lastRow="0" w:firstColumn="1" w:lastColumn="0" w:noHBand="0" w:noVBand="1"/>
      </w:tblPr>
      <w:tblGrid>
        <w:gridCol w:w="9855"/>
      </w:tblGrid>
      <w:tr w:rsidR="00AA1C15" w:rsidRPr="00E14F75" w:rsidTr="00EA4F2F">
        <w:trPr>
          <w:trHeight w:val="227"/>
        </w:trPr>
        <w:tc>
          <w:tcPr>
            <w:tcW w:w="5000" w:type="pct"/>
          </w:tcPr>
          <w:p w:rsidR="00AA1C15" w:rsidRPr="00E14F75" w:rsidRDefault="00AA1C15" w:rsidP="00EA4F2F">
            <w:pPr>
              <w:spacing w:before="60" w:after="60" w:line="240" w:lineRule="auto"/>
            </w:pPr>
            <w:r w:rsidRPr="00E14F75">
              <w:t>1. documentation that allows verification of the application of the selection criteria by the managing authority, as well as documentation relating to the overall selection procedure and the approval of operations;</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2. document (grant agreement or equivalent) setting out the conditions for support signed between the beneficiary and the managing authority/intermediate body;</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3. accounting records of payment claims submitted by the beneficiary, as recorded in the managing authority/intermediate body's electronic system;</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4. documentation on verifications addressing the non-relocation and durability requirements as set out in Articles 65, 66(2) and 73(2)(h);</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5. proof of payment of the public contribution to the beneficiary and of the date the payment was made;</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6. documentation evidencing the administrative and, where applicable, on-the-spot checks carried out by the managing authority/intermediate body;</w:t>
            </w:r>
          </w:p>
        </w:tc>
      </w:tr>
      <w:tr w:rsidR="00AA1C15" w:rsidRPr="00E14F75" w:rsidTr="00EA4F2F">
        <w:trPr>
          <w:trHeight w:val="227"/>
        </w:trPr>
        <w:tc>
          <w:tcPr>
            <w:tcW w:w="5000" w:type="pct"/>
          </w:tcPr>
          <w:p w:rsidR="00AA1C15" w:rsidRPr="00E14F75" w:rsidRDefault="00AA1C15" w:rsidP="00EC3489">
            <w:pPr>
              <w:pageBreakBefore/>
              <w:spacing w:before="60" w:after="60" w:line="240" w:lineRule="auto"/>
            </w:pPr>
            <w:r w:rsidRPr="00E14F75">
              <w:lastRenderedPageBreak/>
              <w:t>7. information on audits carried out;</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8. documentation relating to the follow-up by the managing authority/intermediate body for purposes of management verifications and audit findings;</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9. documentation demonstrating verification of compliance with applicable law;</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10. data in relation to output and result indicators enabling reconciliation with corresponding targets and reported milestones;</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11. documentation related to financial corrections to and deductions from the expenditure declared to the Commission to ensure compliance with Article 98(6)) made by the managing authority/intermediate body/the body to which the accounting function has been entrusted to;</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12. for grants taking the form set out in Article 53(1), point (a), the invoices (or documents of equivalent probative value) and proof of their payment by the beneficiary, as well as accounting records of the beneficiary relating to the expenditure declared to the Commission;</w:t>
            </w:r>
          </w:p>
        </w:tc>
      </w:tr>
      <w:tr w:rsidR="00AA1C15" w:rsidRPr="00E14F75" w:rsidTr="00EA4F2F">
        <w:trPr>
          <w:trHeight w:val="227"/>
        </w:trPr>
        <w:tc>
          <w:tcPr>
            <w:tcW w:w="5000" w:type="pct"/>
          </w:tcPr>
          <w:p w:rsidR="00AA1C15" w:rsidRPr="00E14F75" w:rsidRDefault="00AA1C15" w:rsidP="00EA4F2F">
            <w:pPr>
              <w:spacing w:before="60" w:after="60" w:line="240" w:lineRule="auto"/>
            </w:pPr>
            <w:r w:rsidRPr="00E14F75">
              <w:t>13. for grants taking the forms set out in Article 53(1), points (b), (c) and (d) and as applicable, documents justifying the method of establishing unit costs, lump sums and flat rates; the categories of costs forming the basis for the calculation; documents evidencing costs declared under other categories of costs to which a flat rate applies; the explicit agreement by the managing authority on the draft budget on the document setting out the conditions for support; documentation on the gross employment costs and on calculation of the hourly rate; where simplified cost options are used based on existing methods, documentation confirming compliance with similar type of operations and with documentation required by the existing method, if any.</w:t>
            </w:r>
          </w:p>
        </w:tc>
      </w:tr>
    </w:tbl>
    <w:p w:rsidR="00AA1C15" w:rsidRPr="00E14F75" w:rsidRDefault="00AA1C15" w:rsidP="00F65EF3"/>
    <w:p w:rsidR="00AA1C15" w:rsidRPr="00E14F75" w:rsidRDefault="00AA1C15" w:rsidP="00EA4F2F">
      <w:pPr>
        <w:pStyle w:val="Point0"/>
      </w:pPr>
      <w:r>
        <w:br w:type="page"/>
      </w:r>
      <w:r w:rsidRPr="00E14F75">
        <w:lastRenderedPageBreak/>
        <w:t>II.</w:t>
      </w:r>
      <w:r w:rsidRPr="00E14F75">
        <w:tab/>
        <w:t>Obligatory elements for audit trail for financial instruments:</w:t>
      </w:r>
    </w:p>
    <w:p w:rsidR="00AA1C15" w:rsidRPr="00E14F75" w:rsidRDefault="00AA1C15" w:rsidP="00EA4F2F">
      <w:pPr>
        <w:pStyle w:val="Point0"/>
      </w:pPr>
      <w:r w:rsidRPr="00E14F75">
        <w:t>1.</w:t>
      </w:r>
      <w:r w:rsidRPr="00E14F75">
        <w:tab/>
        <w:t>documents on the establishment of the financial instrument, such as funding agreements, etc.;</w:t>
      </w:r>
    </w:p>
    <w:p w:rsidR="00AA1C15" w:rsidRPr="00E14F75" w:rsidRDefault="00AA1C15" w:rsidP="00EA4F2F">
      <w:pPr>
        <w:pStyle w:val="Point0"/>
      </w:pPr>
      <w:r w:rsidRPr="00E14F75">
        <w:t>2.</w:t>
      </w:r>
      <w:r w:rsidRPr="00E14F75">
        <w:tab/>
        <w:t>documents identifying the amounts contributed by each programme and under each priority to the financial instrument, the expenditure that is eligible under each programme and the interest and other gains generated by support from the Funds and re-use of resources attributable to the Funds in accordance with Articles 60 and 62;</w:t>
      </w:r>
    </w:p>
    <w:p w:rsidR="00AA1C15" w:rsidRPr="00E14F75" w:rsidRDefault="00AA1C15" w:rsidP="00EA4F2F">
      <w:pPr>
        <w:pStyle w:val="Point0"/>
      </w:pPr>
      <w:r w:rsidRPr="00E14F75">
        <w:t>3.</w:t>
      </w:r>
      <w:r w:rsidRPr="00E14F75">
        <w:tab/>
        <w:t>documents on the functioning of the financial instrument, including those related to monitoring, reporting and verifications;</w:t>
      </w:r>
    </w:p>
    <w:p w:rsidR="00AA1C15" w:rsidRPr="00E14F75" w:rsidRDefault="00AA1C15" w:rsidP="00EA4F2F">
      <w:pPr>
        <w:pStyle w:val="Point0"/>
      </w:pPr>
      <w:r w:rsidRPr="00E14F75">
        <w:t>4.</w:t>
      </w:r>
      <w:r w:rsidRPr="00E14F75">
        <w:tab/>
        <w:t>documents concerning exits of programme contributions and the winding-up of the financial instrument;</w:t>
      </w:r>
    </w:p>
    <w:p w:rsidR="00AA1C15" w:rsidRPr="00E14F75" w:rsidRDefault="00AA1C15" w:rsidP="00EA4F2F">
      <w:pPr>
        <w:pStyle w:val="Point0"/>
      </w:pPr>
      <w:r w:rsidRPr="00E14F75">
        <w:t>5.</w:t>
      </w:r>
      <w:r w:rsidRPr="00E14F75">
        <w:tab/>
        <w:t>documents on the management costs and fees;</w:t>
      </w:r>
    </w:p>
    <w:p w:rsidR="00AA1C15" w:rsidRPr="00E14F75" w:rsidRDefault="00AA1C15" w:rsidP="00EA4F2F">
      <w:pPr>
        <w:pStyle w:val="Point0"/>
      </w:pPr>
      <w:r w:rsidRPr="00E14F75">
        <w:t>6.</w:t>
      </w:r>
      <w:r w:rsidRPr="00E14F75">
        <w:tab/>
        <w:t>application forms, or equivalent, submitted by final recipients with supporting documents, including business plans and, when relevant, previous annual accounts;</w:t>
      </w:r>
    </w:p>
    <w:p w:rsidR="00AA1C15" w:rsidRPr="00E14F75" w:rsidRDefault="00AA1C15" w:rsidP="00EA4F2F">
      <w:pPr>
        <w:pStyle w:val="Point0"/>
      </w:pPr>
      <w:r w:rsidRPr="00E14F75">
        <w:t>7.</w:t>
      </w:r>
      <w:r w:rsidRPr="00E14F75">
        <w:tab/>
        <w:t>checklists and reports from the bodies implementing the financial instrument;</w:t>
      </w:r>
    </w:p>
    <w:p w:rsidR="00AA1C15" w:rsidRPr="00E14F75" w:rsidRDefault="00AA1C15" w:rsidP="00EA4F2F">
      <w:pPr>
        <w:pStyle w:val="Point0"/>
      </w:pPr>
      <w:r w:rsidRPr="00E14F75">
        <w:t>8.</w:t>
      </w:r>
      <w:r w:rsidRPr="00E14F75">
        <w:tab/>
        <w:t xml:space="preserve">declarations made in connection with </w:t>
      </w:r>
      <w:r w:rsidRPr="00E14F75">
        <w:rPr>
          <w:i/>
          <w:iCs/>
        </w:rPr>
        <w:t>de minimis</w:t>
      </w:r>
      <w:r w:rsidRPr="00E14F75">
        <w:t xml:space="preserve"> aid;</w:t>
      </w:r>
    </w:p>
    <w:p w:rsidR="00AA1C15" w:rsidRPr="00E14F75" w:rsidRDefault="00AA1C15" w:rsidP="00EA4F2F">
      <w:pPr>
        <w:pStyle w:val="Point0"/>
      </w:pPr>
      <w:r>
        <w:br w:type="page"/>
      </w:r>
      <w:r w:rsidRPr="00E14F75">
        <w:lastRenderedPageBreak/>
        <w:t>9.</w:t>
      </w:r>
      <w:r w:rsidRPr="00E14F75">
        <w:tab/>
        <w:t>agreements signed in connection with the support provided by the financial instrument, including for equity, loans, guarantees or other forms of investment provided to final recipients;</w:t>
      </w:r>
    </w:p>
    <w:p w:rsidR="00AA1C15" w:rsidRPr="00E14F75" w:rsidRDefault="00AA1C15" w:rsidP="00EA4F2F">
      <w:pPr>
        <w:pStyle w:val="Point0"/>
      </w:pPr>
      <w:r w:rsidRPr="00E14F75">
        <w:t>10.</w:t>
      </w:r>
      <w:r w:rsidRPr="00E14F75">
        <w:tab/>
        <w:t>evidence that the support provided through the financial instrument is to be used for its intended purpose;</w:t>
      </w:r>
    </w:p>
    <w:p w:rsidR="00AA1C15" w:rsidRPr="00E14F75" w:rsidRDefault="00AA1C15" w:rsidP="00EA4F2F">
      <w:pPr>
        <w:pStyle w:val="Point0"/>
      </w:pPr>
      <w:r w:rsidRPr="00E14F75">
        <w:t>11.</w:t>
      </w:r>
      <w:r w:rsidRPr="00E14F75">
        <w:tab/>
        <w:t>records of the financial flows between the managing authority and the financial instrument, and within the financial instrument at all levels, down to the final recipients, and, for guarantees, proof that underlying loans were disbursed;</w:t>
      </w:r>
    </w:p>
    <w:p w:rsidR="00AA1C15" w:rsidRPr="00E14F75" w:rsidRDefault="00AA1C15" w:rsidP="00EA4F2F">
      <w:pPr>
        <w:pStyle w:val="Point0"/>
      </w:pPr>
      <w:r w:rsidRPr="00E14F75">
        <w:t>12.</w:t>
      </w:r>
      <w:r w:rsidRPr="00E14F75">
        <w:tab/>
        <w:t>separate records or accounting codes for a programme contribution paid or a guarantee committed by the financial instrument for the benefit of the final recipient.</w:t>
      </w:r>
    </w:p>
    <w:p w:rsidR="00AA1C15" w:rsidRPr="00E14F75" w:rsidRDefault="00AA1C15" w:rsidP="00EA4F2F">
      <w:pPr>
        <w:pStyle w:val="Point0"/>
      </w:pPr>
      <w:r>
        <w:br w:type="page"/>
      </w:r>
      <w:r w:rsidRPr="00E14F75">
        <w:lastRenderedPageBreak/>
        <w:t>III.</w:t>
      </w:r>
      <w:r w:rsidRPr="00E14F75">
        <w:tab/>
        <w:t>Obligatory elements of audit trail for reimbursement of the Union contribution by the Commission under Article 94 to be kept at the level of the managing authority/ intermediate body:</w:t>
      </w:r>
    </w:p>
    <w:p w:rsidR="00AA1C15" w:rsidRPr="00E14F75" w:rsidRDefault="00AA1C15" w:rsidP="00EA4F2F">
      <w:pPr>
        <w:pStyle w:val="Point0"/>
      </w:pPr>
      <w:r w:rsidRPr="00E14F75">
        <w:t>1.</w:t>
      </w:r>
      <w:r w:rsidRPr="00E14F75">
        <w:tab/>
        <w:t>documents evidencing the ex-ante agreement of the Commission on the types of operations covered by unit costs, lump sums and flat rates and the definition of related amounts and rates, as well as the methods for adjustment of the amounts (programme approval or amendment;</w:t>
      </w:r>
    </w:p>
    <w:p w:rsidR="00AA1C15" w:rsidRPr="00E14F75" w:rsidRDefault="00AA1C15" w:rsidP="00EA4F2F">
      <w:pPr>
        <w:pStyle w:val="Point0"/>
      </w:pPr>
      <w:r w:rsidRPr="00E14F75">
        <w:t>2.</w:t>
      </w:r>
      <w:r w:rsidRPr="00E14F75">
        <w:tab/>
        <w:t>documents evidencing the categories of costs and the amounts forming the basis for the calculation to which the flat rate applies;</w:t>
      </w:r>
    </w:p>
    <w:p w:rsidR="00AA1C15" w:rsidRPr="00E14F75" w:rsidRDefault="00AA1C15" w:rsidP="00EA4F2F">
      <w:pPr>
        <w:pStyle w:val="Point0"/>
      </w:pPr>
      <w:r w:rsidRPr="00E14F75">
        <w:t>3.</w:t>
      </w:r>
      <w:r w:rsidRPr="00E14F75">
        <w:tab/>
        <w:t>documents evidencing the fulfilment of the conditions for reimbursement by the Commission;</w:t>
      </w:r>
    </w:p>
    <w:p w:rsidR="00AA1C15" w:rsidRPr="00E14F75" w:rsidRDefault="00AA1C15" w:rsidP="00EA4F2F">
      <w:pPr>
        <w:pStyle w:val="Point0"/>
      </w:pPr>
      <w:r w:rsidRPr="00E14F75">
        <w:t>4.</w:t>
      </w:r>
      <w:r w:rsidRPr="00E14F75">
        <w:tab/>
        <w:t>documents evidencing the adjustment of the amounts, where relevant;</w:t>
      </w:r>
    </w:p>
    <w:p w:rsidR="00AA1C15" w:rsidRPr="00E14F75" w:rsidRDefault="00AA1C15" w:rsidP="00EA4F2F">
      <w:pPr>
        <w:pStyle w:val="Point0"/>
      </w:pPr>
      <w:r w:rsidRPr="00E14F75">
        <w:t>5.</w:t>
      </w:r>
      <w:r w:rsidRPr="00E14F75">
        <w:tab/>
        <w:t>documents evidencing the calculation method if Article 94(2), second subparagraph, point (a) is applied;</w:t>
      </w:r>
    </w:p>
    <w:p w:rsidR="00AA1C15" w:rsidRPr="00E14F75" w:rsidRDefault="00AA1C15" w:rsidP="00EA4F2F">
      <w:pPr>
        <w:pStyle w:val="Point0"/>
      </w:pPr>
      <w:r>
        <w:br w:type="page"/>
      </w:r>
      <w:r w:rsidRPr="00E14F75">
        <w:lastRenderedPageBreak/>
        <w:t>6.</w:t>
      </w:r>
      <w:r w:rsidRPr="00E14F75">
        <w:tab/>
        <w:t>documentation relating to the selection and approval of operations covered by the reimbursement of the Union contribution by the Commission on the basis of simplified cost options;</w:t>
      </w:r>
    </w:p>
    <w:p w:rsidR="00AA1C15" w:rsidRPr="00E14F75" w:rsidRDefault="00AA1C15" w:rsidP="00EA4F2F">
      <w:pPr>
        <w:pStyle w:val="Point0"/>
      </w:pPr>
      <w:r w:rsidRPr="00E14F75">
        <w:t>7.</w:t>
      </w:r>
      <w:r w:rsidRPr="00E14F75">
        <w:tab/>
        <w:t>document setting out the conditions of support signed by the beneficiary and the managing authority/intermediate body stating the form of support provided to beneficiaries;</w:t>
      </w:r>
    </w:p>
    <w:p w:rsidR="00AA1C15" w:rsidRPr="00E14F75" w:rsidRDefault="00AA1C15" w:rsidP="00EA4F2F">
      <w:pPr>
        <w:pStyle w:val="Point0"/>
      </w:pPr>
      <w:r w:rsidRPr="00E14F75">
        <w:t>8.</w:t>
      </w:r>
      <w:r w:rsidRPr="00E14F75">
        <w:tab/>
        <w:t>documentation evidencing management verifications and audits carried out in accordance with the third subparagraph of Article 94(3);</w:t>
      </w:r>
    </w:p>
    <w:p w:rsidR="00AA1C15" w:rsidRPr="00E14F75" w:rsidRDefault="00AA1C15" w:rsidP="00EA4F2F">
      <w:pPr>
        <w:pStyle w:val="Point0"/>
      </w:pPr>
      <w:r w:rsidRPr="00E14F75">
        <w:t>9.</w:t>
      </w:r>
      <w:r w:rsidRPr="00E14F75">
        <w:tab/>
        <w:t>proof of payment of the public contribution to the beneficiary and of the date the payment was made.</w:t>
      </w:r>
    </w:p>
    <w:p w:rsidR="00AA1C15" w:rsidRPr="00E14F75" w:rsidRDefault="00AA1C15" w:rsidP="00EA4F2F">
      <w:pPr>
        <w:pStyle w:val="Point0"/>
      </w:pPr>
      <w:r>
        <w:br w:type="page"/>
      </w:r>
      <w:r w:rsidRPr="00E14F75">
        <w:lastRenderedPageBreak/>
        <w:t>IV.</w:t>
      </w:r>
      <w:r w:rsidRPr="00E14F75">
        <w:tab/>
        <w:t>Obligatory elements of audit trail for reimbursement of the Union contribution by the Commission under Article 95 to be kept at the level of the managing authority/ intermediate body:</w:t>
      </w:r>
    </w:p>
    <w:p w:rsidR="00AA1C15" w:rsidRPr="00E14F75" w:rsidDel="00154D3B" w:rsidRDefault="00AA1C15" w:rsidP="00EA4F2F">
      <w:pPr>
        <w:pStyle w:val="Point0"/>
      </w:pPr>
      <w:r w:rsidRPr="00E14F75">
        <w:t>1</w:t>
      </w:r>
      <w:r w:rsidRPr="00E14F75" w:rsidDel="00154D3B">
        <w:t>.</w:t>
      </w:r>
      <w:r w:rsidRPr="00E14F75" w:rsidDel="00154D3B">
        <w:tab/>
        <w:t>documents evidencing the ex-ante agreement of the Commission on the conditions to be fulfilled or the results to be achieved and corresponding amounts (programme approval or amendment);</w:t>
      </w:r>
    </w:p>
    <w:p w:rsidR="00AA1C15" w:rsidRPr="00E14F75" w:rsidRDefault="00AA1C15" w:rsidP="00EA4F2F">
      <w:pPr>
        <w:pStyle w:val="Point0"/>
      </w:pPr>
      <w:r w:rsidRPr="00E14F75">
        <w:t>2</w:t>
      </w:r>
      <w:r w:rsidRPr="00E14F75" w:rsidDel="00154D3B">
        <w:t>.</w:t>
      </w:r>
      <w:r w:rsidRPr="00E14F75" w:rsidDel="00154D3B">
        <w:tab/>
        <w:t xml:space="preserve">documentation relating to the selection and approval of operations covered by the reimbursement of the Union contribution by the Commission based on Article </w:t>
      </w:r>
      <w:r w:rsidRPr="00E14F75">
        <w:t>95</w:t>
      </w:r>
      <w:r w:rsidRPr="00E14F75" w:rsidDel="00154D3B">
        <w:t xml:space="preserve"> (financing not linked to costs)</w:t>
      </w:r>
      <w:r w:rsidRPr="00E14F75">
        <w:t>;</w:t>
      </w:r>
    </w:p>
    <w:p w:rsidR="00AA1C15" w:rsidRPr="00E14F75" w:rsidRDefault="00AA1C15" w:rsidP="00EA4F2F">
      <w:pPr>
        <w:pStyle w:val="Point0"/>
      </w:pPr>
      <w:r w:rsidRPr="00E14F75">
        <w:t>3.</w:t>
      </w:r>
      <w:r w:rsidRPr="00E14F75">
        <w:tab/>
        <w:t>document setting out the conditions of support signed by the beneficiary and the managing authority/intermediate body stating the form of support provided to beneficiaries;</w:t>
      </w:r>
    </w:p>
    <w:p w:rsidR="00AA1C15" w:rsidRPr="00E14F75" w:rsidRDefault="00AA1C15" w:rsidP="00EA4F2F">
      <w:pPr>
        <w:pStyle w:val="Point0"/>
      </w:pPr>
      <w:r w:rsidRPr="00E14F75">
        <w:t>4.</w:t>
      </w:r>
      <w:r w:rsidRPr="00E14F75">
        <w:tab/>
        <w:t>documentation evidencing management verifications and audits carried out in accordance with the second subparagraph of Article 95(3);</w:t>
      </w:r>
    </w:p>
    <w:p w:rsidR="00AA1C15" w:rsidRPr="00E14F75" w:rsidRDefault="00AA1C15" w:rsidP="00EA4F2F">
      <w:pPr>
        <w:pStyle w:val="Point0"/>
      </w:pPr>
      <w:r w:rsidRPr="00E14F75">
        <w:t>5.</w:t>
      </w:r>
      <w:r w:rsidRPr="00E14F75">
        <w:tab/>
        <w:t>proof of payment of the public contribution to the beneficiary and of the date the payment was made;</w:t>
      </w:r>
    </w:p>
    <w:p w:rsidR="00AA1C15" w:rsidRPr="00E14F75" w:rsidRDefault="00AA1C15" w:rsidP="00EA4F2F">
      <w:pPr>
        <w:pStyle w:val="Point0"/>
      </w:pPr>
      <w:r w:rsidRPr="00E14F75">
        <w:t>6.</w:t>
      </w:r>
      <w:r w:rsidRPr="00E14F75">
        <w:tab/>
        <w:t>documents evidencing the fulfilment of conditions or the achievement of results at each stage if done in steps, as well as before final expenditure is declared to the Commission.</w:t>
      </w:r>
    </w:p>
    <w:p w:rsidR="00AA1C15" w:rsidRPr="00E14F75" w:rsidRDefault="00AA1C15" w:rsidP="00EC3489">
      <w:pPr>
        <w:pStyle w:val="Lignefinal"/>
      </w:pPr>
    </w:p>
    <w:p w:rsidR="00AA1C15" w:rsidRPr="00E14F75" w:rsidRDefault="00AA1C15" w:rsidP="00F65EF3">
      <w:pPr>
        <w:sectPr w:rsidR="00AA1C15" w:rsidRPr="00E14F75" w:rsidSect="00E56BFD">
          <w:headerReference w:type="default" r:id="rId71"/>
          <w:footerReference w:type="default" r:id="rId72"/>
          <w:footnotePr>
            <w:numRestart w:val="eachPage"/>
          </w:footnotePr>
          <w:pgSz w:w="11907" w:h="16839"/>
          <w:pgMar w:top="1134" w:right="1134" w:bottom="1134" w:left="1134" w:header="567" w:footer="567" w:gutter="0"/>
          <w:cols w:space="720"/>
          <w:docGrid w:linePitch="360"/>
        </w:sectPr>
      </w:pPr>
    </w:p>
    <w:p w:rsidR="00AA1C15" w:rsidRPr="00E14F75" w:rsidRDefault="00AA1C15" w:rsidP="00EA4F2F">
      <w:pPr>
        <w:pStyle w:val="Annexetitre"/>
      </w:pPr>
      <w:r w:rsidRPr="00E14F75">
        <w:lastRenderedPageBreak/>
        <w:t>ANNEX XIV</w:t>
      </w:r>
    </w:p>
    <w:p w:rsidR="00AA1C15" w:rsidRPr="00E14F75" w:rsidRDefault="00AA1C15" w:rsidP="00EA4F2F">
      <w:pPr>
        <w:pStyle w:val="NormalCentered"/>
      </w:pPr>
      <w:r w:rsidRPr="00E14F75">
        <w:t xml:space="preserve">E-Cohesion: electronic data exchange systems </w:t>
      </w:r>
      <w:r>
        <w:br/>
      </w:r>
      <w:r w:rsidRPr="00E14F75">
        <w:t>between programme authorities and beneficiaries - Article 69(8)</w:t>
      </w:r>
    </w:p>
    <w:p w:rsidR="00AA1C15" w:rsidRPr="00E14F75" w:rsidRDefault="00AA1C15" w:rsidP="00EA4F2F">
      <w:pPr>
        <w:pStyle w:val="Point0"/>
      </w:pPr>
      <w:r w:rsidRPr="00E14F75">
        <w:t>1.</w:t>
      </w:r>
      <w:r w:rsidRPr="00E14F75">
        <w:tab/>
        <w:t>Responsibilities of programme authorities regarding the characteristics of electronic data exchange systems</w:t>
      </w:r>
    </w:p>
    <w:p w:rsidR="00AA1C15" w:rsidRPr="00E14F75" w:rsidRDefault="00AA1C15" w:rsidP="00EA4F2F">
      <w:pPr>
        <w:pStyle w:val="Point0"/>
      </w:pPr>
      <w:r w:rsidRPr="00E14F75">
        <w:t>1.1.</w:t>
      </w:r>
      <w:r w:rsidRPr="00E14F75">
        <w:tab/>
        <w:t>Ensuring the data security, data integrity, data confidentiality, authentication of the sender in accordance with Articles 69(6), 69(8), 72(1), point (e) and 82 of this Regulation.</w:t>
      </w:r>
    </w:p>
    <w:p w:rsidR="00AA1C15" w:rsidRPr="00E14F75" w:rsidRDefault="00AA1C15" w:rsidP="00EA4F2F">
      <w:pPr>
        <w:pStyle w:val="Point0"/>
      </w:pPr>
      <w:r w:rsidRPr="00E14F75">
        <w:t>1.2.</w:t>
      </w:r>
      <w:r w:rsidRPr="00E14F75">
        <w:tab/>
        <w:t>Ensuring availability and functioning during and outside standard office hours (except during technical maintenance).</w:t>
      </w:r>
    </w:p>
    <w:p w:rsidR="00AA1C15" w:rsidRPr="00E14F75" w:rsidRDefault="00AA1C15" w:rsidP="00EA4F2F">
      <w:pPr>
        <w:pStyle w:val="Point0"/>
      </w:pPr>
      <w:r w:rsidRPr="00E14F75">
        <w:t>1.3.</w:t>
      </w:r>
      <w:r w:rsidRPr="00E14F75">
        <w:tab/>
        <w:t>Ensuring that the system aims to make use of logical, simple and intuitive functions and interface.</w:t>
      </w:r>
    </w:p>
    <w:p w:rsidR="00AA1C15" w:rsidRPr="00E14F75" w:rsidRDefault="00AA1C15" w:rsidP="00EA4F2F">
      <w:pPr>
        <w:pStyle w:val="Point0"/>
      </w:pPr>
      <w:r w:rsidRPr="00E14F75">
        <w:t>1.4.</w:t>
      </w:r>
      <w:r w:rsidRPr="00E14F75">
        <w:tab/>
        <w:t>Use of functionalities in the system providing for:</w:t>
      </w:r>
    </w:p>
    <w:p w:rsidR="00AA1C15" w:rsidRPr="00E14F75" w:rsidRDefault="00AA1C15" w:rsidP="00DB6902">
      <w:pPr>
        <w:pStyle w:val="Point1"/>
      </w:pPr>
      <w:r w:rsidRPr="00E14F75">
        <w:t>(a)</w:t>
      </w:r>
      <w:r w:rsidRPr="00E14F75">
        <w:tab/>
        <w:t>interactive forms and/or forms prefilled by the system on the basis of the data which are stored at consecutive steps of the procedures;</w:t>
      </w:r>
    </w:p>
    <w:p w:rsidR="00AA1C15" w:rsidRPr="00E14F75" w:rsidRDefault="00AA1C15" w:rsidP="00DB6902">
      <w:pPr>
        <w:pStyle w:val="Point1"/>
      </w:pPr>
      <w:r w:rsidRPr="00E14F75">
        <w:t>(b)</w:t>
      </w:r>
      <w:r w:rsidRPr="00E14F75">
        <w:tab/>
        <w:t>automatic calculations, where applicable;</w:t>
      </w:r>
    </w:p>
    <w:p w:rsidR="00AA1C15" w:rsidRPr="00E14F75" w:rsidRDefault="00AA1C15" w:rsidP="00DB6902">
      <w:pPr>
        <w:pStyle w:val="Point1"/>
      </w:pPr>
      <w:r>
        <w:br w:type="page"/>
      </w:r>
      <w:r w:rsidRPr="00E14F75">
        <w:lastRenderedPageBreak/>
        <w:t>(c)</w:t>
      </w:r>
      <w:r w:rsidRPr="00E14F75">
        <w:tab/>
        <w:t>automatic embedded controls which reduce repeated exchanges of documents or information;</w:t>
      </w:r>
    </w:p>
    <w:p w:rsidR="00AA1C15" w:rsidRPr="00E14F75" w:rsidRDefault="00AA1C15" w:rsidP="00DB6902">
      <w:pPr>
        <w:pStyle w:val="Point1"/>
      </w:pPr>
      <w:r w:rsidRPr="00E14F75">
        <w:t>(d)</w:t>
      </w:r>
      <w:r w:rsidRPr="00E14F75">
        <w:tab/>
        <w:t>system-generated alerts to inform the beneficiary that certain actions can be performed;</w:t>
      </w:r>
    </w:p>
    <w:p w:rsidR="00AA1C15" w:rsidRPr="00E14F75" w:rsidRDefault="00AA1C15" w:rsidP="00DB6902">
      <w:pPr>
        <w:pStyle w:val="Point1"/>
      </w:pPr>
      <w:r w:rsidRPr="00E14F75">
        <w:t>(e)</w:t>
      </w:r>
      <w:r w:rsidRPr="00E14F75">
        <w:tab/>
        <w:t>online status tracking allowing the beneficiary to monitor the current status of the project;</w:t>
      </w:r>
    </w:p>
    <w:p w:rsidR="00AA1C15" w:rsidRPr="00E14F75" w:rsidRDefault="00AA1C15" w:rsidP="00DB6902">
      <w:pPr>
        <w:pStyle w:val="Point1"/>
      </w:pPr>
      <w:r w:rsidRPr="00E14F75">
        <w:t>(f)</w:t>
      </w:r>
      <w:r w:rsidRPr="00E14F75">
        <w:tab/>
        <w:t>all previously available data and documents processed by the electronic data exchange system.</w:t>
      </w:r>
    </w:p>
    <w:p w:rsidR="00AA1C15" w:rsidRPr="00E14F75" w:rsidRDefault="00AA1C15" w:rsidP="00DB6902">
      <w:pPr>
        <w:pStyle w:val="Point0"/>
      </w:pPr>
      <w:r w:rsidRPr="00E14F75">
        <w:t>1.5.</w:t>
      </w:r>
      <w:r w:rsidRPr="00E14F75">
        <w:tab/>
        <w:t>Ensuring record-keeping and data storage in the system enabling both administrative verifications of payment claims submitted by beneficiaries in accordance with Article 74(2) and audits.</w:t>
      </w:r>
    </w:p>
    <w:p w:rsidR="00AA1C15" w:rsidRPr="00E14F75" w:rsidRDefault="00AA1C15" w:rsidP="00DB6902">
      <w:pPr>
        <w:pStyle w:val="Point0"/>
      </w:pPr>
      <w:r w:rsidRPr="00E14F75">
        <w:t>2.</w:t>
      </w:r>
      <w:r w:rsidRPr="00E14F75">
        <w:tab/>
        <w:t>Responsibilities of programme authorities regarding the modalities for transmission of documents and data for all exchanges</w:t>
      </w:r>
    </w:p>
    <w:p w:rsidR="00AA1C15" w:rsidRPr="00E14F75" w:rsidRDefault="00AA1C15" w:rsidP="00DB6902">
      <w:pPr>
        <w:pStyle w:val="Point0"/>
      </w:pPr>
      <w:r w:rsidRPr="00E14F75">
        <w:t>2.1.</w:t>
      </w:r>
      <w:r w:rsidRPr="00E14F75">
        <w:tab/>
        <w:t>Ensuring the use of electronic signature compatible with one of the three types of electronic signature defined by Regulation (EU) No 910/2014 of the European Parliament and of the Council</w:t>
      </w:r>
      <w:r w:rsidRPr="00E14F75">
        <w:rPr>
          <w:rStyle w:val="FootnoteReference"/>
        </w:rPr>
        <w:footnoteReference w:id="106"/>
      </w:r>
      <w:r w:rsidRPr="00E14F75">
        <w:t>.</w:t>
      </w:r>
    </w:p>
    <w:p w:rsidR="00AA1C15" w:rsidRPr="00E14F75" w:rsidRDefault="00AA1C15" w:rsidP="00FA5BF3">
      <w:pPr>
        <w:pStyle w:val="Point0"/>
      </w:pPr>
      <w:r>
        <w:br w:type="page"/>
      </w:r>
      <w:r w:rsidRPr="00E14F75">
        <w:lastRenderedPageBreak/>
        <w:t>2.2.</w:t>
      </w:r>
      <w:r w:rsidRPr="00E14F75">
        <w:tab/>
        <w:t>Providing for storing the date of transmission of documents and data by the beneficiary to the programme authorities and vice versa.</w:t>
      </w:r>
    </w:p>
    <w:p w:rsidR="00AA1C15" w:rsidRPr="00E14F75" w:rsidRDefault="00AA1C15" w:rsidP="00FA5BF3">
      <w:pPr>
        <w:pStyle w:val="Point0"/>
      </w:pPr>
      <w:r w:rsidRPr="00E14F75">
        <w:t>2.3.</w:t>
      </w:r>
      <w:r w:rsidRPr="00E14F75">
        <w:tab/>
        <w:t>Ensuring accessibility directly through an interactive user interface (a web application) or via a technical interface that allows for automatic synchronisation and transmission of data between beneficiaries' and Member States' systems.</w:t>
      </w:r>
    </w:p>
    <w:p w:rsidR="00AA1C15" w:rsidRPr="00E14F75" w:rsidRDefault="00AA1C15" w:rsidP="00FA5BF3">
      <w:pPr>
        <w:pStyle w:val="Point0"/>
      </w:pPr>
      <w:r w:rsidRPr="00E14F75">
        <w:t>2.4.</w:t>
      </w:r>
      <w:r w:rsidRPr="00E14F75">
        <w:tab/>
        <w:t>Ensuring the protection of privacy of personal data for individuals and commercial confidentiality for legal entities according to Directive 2002/58/EC of the European Parliament and of the Council</w:t>
      </w:r>
      <w:r w:rsidRPr="00E14F75">
        <w:rPr>
          <w:rStyle w:val="FootnoteReference"/>
        </w:rPr>
        <w:footnoteReference w:id="107"/>
      </w:r>
      <w:r w:rsidRPr="00E14F75">
        <w:t xml:space="preserve"> and Regulation (EU) 2016/679 of the European Parliament and of the Council</w:t>
      </w:r>
      <w:r w:rsidRPr="00E14F75">
        <w:rPr>
          <w:rStyle w:val="FootnoteReference"/>
        </w:rPr>
        <w:footnoteReference w:id="108"/>
      </w:r>
      <w:r w:rsidRPr="00E14F75">
        <w:t>.</w:t>
      </w:r>
    </w:p>
    <w:p w:rsidR="00AA1C15" w:rsidRPr="00E14F75" w:rsidRDefault="00AA1C15" w:rsidP="00FA5BF3">
      <w:pPr>
        <w:pStyle w:val="Lignefinal"/>
      </w:pPr>
    </w:p>
    <w:p w:rsidR="00AA1C15" w:rsidRPr="00E14F75" w:rsidRDefault="00AA1C15" w:rsidP="00F65EF3">
      <w:pPr>
        <w:sectPr w:rsidR="00AA1C15" w:rsidRPr="00E14F75" w:rsidSect="00E56BFD">
          <w:headerReference w:type="default" r:id="rId73"/>
          <w:footerReference w:type="default" r:id="rId74"/>
          <w:footnotePr>
            <w:numRestart w:val="eachPage"/>
          </w:footnotePr>
          <w:pgSz w:w="11907" w:h="16839"/>
          <w:pgMar w:top="1134" w:right="1134" w:bottom="1134" w:left="1134" w:header="567" w:footer="567" w:gutter="0"/>
          <w:cols w:space="720"/>
          <w:docGrid w:linePitch="360"/>
        </w:sectPr>
      </w:pPr>
    </w:p>
    <w:p w:rsidR="00AA1C15" w:rsidRPr="00E14F75" w:rsidRDefault="00AA1C15" w:rsidP="00FA5BF3">
      <w:pPr>
        <w:pStyle w:val="Annexetitre"/>
      </w:pPr>
      <w:r w:rsidRPr="00E14F75">
        <w:lastRenderedPageBreak/>
        <w:t>ANNEX XV</w:t>
      </w:r>
    </w:p>
    <w:p w:rsidR="00AA1C15" w:rsidRPr="00E14F75" w:rsidRDefault="00AA1C15" w:rsidP="00FA5BF3">
      <w:pPr>
        <w:pStyle w:val="NormalCentered"/>
      </w:pPr>
      <w:r w:rsidRPr="00E14F75">
        <w:t xml:space="preserve">SFC2021: electronic data exchange system </w:t>
      </w:r>
      <w:r w:rsidRPr="00E14F75">
        <w:br/>
        <w:t>between the Member States and the Commission – Article 69(9)</w:t>
      </w:r>
    </w:p>
    <w:p w:rsidR="00AA1C15" w:rsidRPr="00E14F75" w:rsidRDefault="00AA1C15" w:rsidP="00FA5BF3">
      <w:pPr>
        <w:pStyle w:val="Point0"/>
      </w:pPr>
      <w:r w:rsidRPr="00E14F75">
        <w:t>1.</w:t>
      </w:r>
      <w:r w:rsidRPr="00E14F75">
        <w:tab/>
        <w:t>Responsibilities of the Commission</w:t>
      </w:r>
    </w:p>
    <w:p w:rsidR="00AA1C15" w:rsidRPr="00E14F75" w:rsidRDefault="00AA1C15" w:rsidP="00FA5BF3">
      <w:pPr>
        <w:pStyle w:val="Point0"/>
      </w:pPr>
      <w:r w:rsidRPr="00E14F75">
        <w:t>1.1.</w:t>
      </w:r>
      <w:r w:rsidRPr="00E14F75">
        <w:tab/>
        <w:t>Ensuring the operation of an electronic data exchange system (‘SFC2021’) for all official exchanges of information between the Member State and the Commission. SFC2021 shall contain at least the information specified in the templates established in accordance with this Regulation.</w:t>
      </w:r>
    </w:p>
    <w:p w:rsidR="00AA1C15" w:rsidRPr="00E14F75" w:rsidRDefault="00AA1C15" w:rsidP="00FA5BF3">
      <w:pPr>
        <w:pStyle w:val="Point0"/>
      </w:pPr>
      <w:r w:rsidRPr="00E14F75">
        <w:t>1.2.</w:t>
      </w:r>
      <w:r w:rsidRPr="00E14F75">
        <w:tab/>
        <w:t>Ensuring the following characteristics of SFC2021:</w:t>
      </w:r>
    </w:p>
    <w:p w:rsidR="00AA1C15" w:rsidRPr="00E14F75" w:rsidRDefault="00AA1C15" w:rsidP="00FA5BF3">
      <w:pPr>
        <w:pStyle w:val="Point1"/>
      </w:pPr>
      <w:r w:rsidRPr="00E14F75">
        <w:t>(a)</w:t>
      </w:r>
      <w:r w:rsidRPr="00E14F75">
        <w:tab/>
        <w:t>interactive forms or forms pre-filled by the system on the basis of the data already recorded in the system previously;</w:t>
      </w:r>
    </w:p>
    <w:p w:rsidR="00AA1C15" w:rsidRPr="00E14F75" w:rsidRDefault="00AA1C15" w:rsidP="00FA5BF3">
      <w:pPr>
        <w:pStyle w:val="Point1"/>
      </w:pPr>
      <w:r w:rsidRPr="00E14F75">
        <w:t>(b)</w:t>
      </w:r>
      <w:r w:rsidRPr="00E14F75">
        <w:tab/>
        <w:t>automatic calculations, where they reduce the encoding effort of users;</w:t>
      </w:r>
    </w:p>
    <w:p w:rsidR="00AA1C15" w:rsidRPr="00E14F75" w:rsidRDefault="00AA1C15" w:rsidP="00FA5BF3">
      <w:pPr>
        <w:pStyle w:val="Point1"/>
      </w:pPr>
      <w:r w:rsidRPr="00E14F75">
        <w:t>(c)</w:t>
      </w:r>
      <w:r w:rsidRPr="00E14F75">
        <w:tab/>
        <w:t>automatic embedded controls to verify internal consistency of transmitted data and consistency of this data with applicable rules;</w:t>
      </w:r>
    </w:p>
    <w:p w:rsidR="00AA1C15" w:rsidRPr="00E14F75" w:rsidRDefault="00AA1C15" w:rsidP="00FA5BF3">
      <w:pPr>
        <w:pStyle w:val="Point1"/>
      </w:pPr>
      <w:r w:rsidRPr="00E14F75">
        <w:t>(d)</w:t>
      </w:r>
      <w:r w:rsidRPr="00E14F75">
        <w:tab/>
        <w:t>system generated alerts warning SFC2021 users that certain actions can or cannot be performed;</w:t>
      </w:r>
    </w:p>
    <w:p w:rsidR="00AA1C15" w:rsidRPr="00E14F75" w:rsidRDefault="00AA1C15" w:rsidP="00FA5BF3">
      <w:pPr>
        <w:pStyle w:val="Point1"/>
      </w:pPr>
      <w:r>
        <w:br w:type="page"/>
      </w:r>
      <w:r w:rsidRPr="00E14F75">
        <w:lastRenderedPageBreak/>
        <w:t>(e)</w:t>
      </w:r>
      <w:r w:rsidRPr="00E14F75">
        <w:tab/>
        <w:t>online status tracking of the treatment of information entered into the system;</w:t>
      </w:r>
    </w:p>
    <w:p w:rsidR="00AA1C15" w:rsidRPr="00E14F75" w:rsidRDefault="00AA1C15" w:rsidP="00FA5BF3">
      <w:pPr>
        <w:pStyle w:val="Point1"/>
      </w:pPr>
      <w:r w:rsidRPr="00E14F75">
        <w:t>(f)</w:t>
      </w:r>
      <w:r w:rsidRPr="00E14F75">
        <w:tab/>
        <w:t>availability of historical data in respect of all information entered for a programme;</w:t>
      </w:r>
    </w:p>
    <w:p w:rsidR="00AA1C15" w:rsidRPr="00E14F75" w:rsidRDefault="00AA1C15" w:rsidP="00FA5BF3">
      <w:pPr>
        <w:pStyle w:val="Point1"/>
      </w:pPr>
      <w:r w:rsidRPr="00E14F75">
        <w:t>(g)</w:t>
      </w:r>
      <w:r w:rsidRPr="00E14F75">
        <w:tab/>
        <w:t>availability of a compulsory electronic signature within the meaning of Directive 1999/93/EC of the European Parliament and of the Council which will be recognised as evidence in legal proceedings.</w:t>
      </w:r>
    </w:p>
    <w:p w:rsidR="00AA1C15" w:rsidRPr="00E14F75" w:rsidRDefault="00AA1C15" w:rsidP="00FA5BF3">
      <w:pPr>
        <w:pStyle w:val="Point0"/>
      </w:pPr>
      <w:r w:rsidRPr="00E14F75">
        <w:t>1.3.</w:t>
      </w:r>
      <w:r w:rsidRPr="00E14F75">
        <w:tab/>
        <w:t>Ensuring an information technology security policy for SFC2021 applicable to the personnel using the system in accordance with relevant Union rules, in particular Commission Decision C(2006)3602</w:t>
      </w:r>
      <w:r w:rsidRPr="00E14F75">
        <w:rPr>
          <w:rStyle w:val="FootnoteReference"/>
        </w:rPr>
        <w:footnoteReference w:id="109"/>
      </w:r>
      <w:r w:rsidRPr="00E14F75">
        <w:t xml:space="preserve"> and its implementing rules.</w:t>
      </w:r>
    </w:p>
    <w:p w:rsidR="00AA1C15" w:rsidRPr="00E14F75" w:rsidRDefault="00AA1C15" w:rsidP="00FA5BF3">
      <w:pPr>
        <w:pStyle w:val="Point0"/>
      </w:pPr>
      <w:r w:rsidRPr="00E14F75">
        <w:t>1.4.</w:t>
      </w:r>
      <w:r w:rsidRPr="00E14F75">
        <w:tab/>
        <w:t>Designating a person or persons responsible for defining, maintaining and ensuring the correct application of the security policy to SFC2021.</w:t>
      </w:r>
    </w:p>
    <w:p w:rsidR="00AA1C15" w:rsidRPr="00E14F75" w:rsidRDefault="00AA1C15" w:rsidP="00FA5BF3">
      <w:pPr>
        <w:pStyle w:val="Point0"/>
      </w:pPr>
      <w:r w:rsidRPr="00E14F75">
        <w:t>2.</w:t>
      </w:r>
      <w:r w:rsidRPr="00E14F75">
        <w:tab/>
        <w:t>Responsibilities of Member States</w:t>
      </w:r>
    </w:p>
    <w:p w:rsidR="00AA1C15" w:rsidRPr="00E14F75" w:rsidRDefault="00AA1C15" w:rsidP="00FA5BF3">
      <w:pPr>
        <w:pStyle w:val="Point0"/>
      </w:pPr>
      <w:r w:rsidRPr="00E14F75">
        <w:t>2.1.</w:t>
      </w:r>
      <w:r w:rsidRPr="00E14F75">
        <w:tab/>
        <w:t>Ensuring that the programme authorities of the Member State identified in accordance with Article 71(1) as well as the bodies identified to carry out certain tasks under the responsibility of the managing authority or the audit authority in accordance with Article 71(2) and (3) of this Regulation enter into SFC2021 the information for the transmission of which they are responsible and any updates thereto.</w:t>
      </w:r>
    </w:p>
    <w:p w:rsidR="00AA1C15" w:rsidRPr="00E14F75" w:rsidRDefault="00AA1C15" w:rsidP="00FA5BF3">
      <w:pPr>
        <w:pStyle w:val="Point0"/>
      </w:pPr>
      <w:r>
        <w:br w:type="page"/>
      </w:r>
      <w:r w:rsidRPr="00E14F75">
        <w:lastRenderedPageBreak/>
        <w:t>2.2.</w:t>
      </w:r>
      <w:r w:rsidRPr="00E14F75">
        <w:tab/>
        <w:t>Ensuring the verification of information submitted by a person other than the person who entered the data for that transmission.</w:t>
      </w:r>
    </w:p>
    <w:p w:rsidR="00AA1C15" w:rsidRPr="00E14F75" w:rsidRDefault="00AA1C15" w:rsidP="00FA5BF3">
      <w:pPr>
        <w:pStyle w:val="Point0"/>
      </w:pPr>
      <w:r w:rsidRPr="00E14F75">
        <w:t>2.3.</w:t>
      </w:r>
      <w:r w:rsidRPr="00E14F75">
        <w:tab/>
        <w:t>Providing arrangements for the separation of the above tasks through the Member State’s management and control information systems connected automatically with SFC2021.</w:t>
      </w:r>
    </w:p>
    <w:p w:rsidR="00AA1C15" w:rsidRPr="00E14F75" w:rsidRDefault="00AA1C15" w:rsidP="00FA5BF3">
      <w:pPr>
        <w:pStyle w:val="Point0"/>
      </w:pPr>
      <w:r w:rsidRPr="00E14F75">
        <w:t>2.4.</w:t>
      </w:r>
      <w:r w:rsidRPr="00E14F75">
        <w:tab/>
        <w:t>Appointing a person or persons responsible for managing access rights to fulfil the following tasks:</w:t>
      </w:r>
    </w:p>
    <w:p w:rsidR="00AA1C15" w:rsidRPr="00E14F75" w:rsidRDefault="00AA1C15" w:rsidP="00FA5BF3">
      <w:pPr>
        <w:pStyle w:val="Point1"/>
      </w:pPr>
      <w:r w:rsidRPr="00E14F75">
        <w:t>(a)</w:t>
      </w:r>
      <w:r w:rsidRPr="00E14F75">
        <w:tab/>
        <w:t>identifying users requesting access, making sure those users are employed by the organisation;</w:t>
      </w:r>
    </w:p>
    <w:p w:rsidR="00AA1C15" w:rsidRPr="00E14F75" w:rsidRDefault="00AA1C15" w:rsidP="00FA5BF3">
      <w:pPr>
        <w:pStyle w:val="Point1"/>
      </w:pPr>
      <w:r w:rsidRPr="00E14F75">
        <w:t>(b)</w:t>
      </w:r>
      <w:r w:rsidRPr="00E14F75">
        <w:tab/>
        <w:t>informing users about their obligations to preserve the security of the system;</w:t>
      </w:r>
    </w:p>
    <w:p w:rsidR="00AA1C15" w:rsidRPr="00E14F75" w:rsidRDefault="00AA1C15" w:rsidP="00FA5BF3">
      <w:pPr>
        <w:pStyle w:val="Point1"/>
      </w:pPr>
      <w:r w:rsidRPr="00E14F75">
        <w:t>(c)</w:t>
      </w:r>
      <w:r w:rsidRPr="00E14F75">
        <w:tab/>
        <w:t>verifying the entitlement of users to the required privilege level in relation to their tasks and their hierarchical position;</w:t>
      </w:r>
    </w:p>
    <w:p w:rsidR="00AA1C15" w:rsidRPr="00E14F75" w:rsidRDefault="00AA1C15" w:rsidP="00FA5BF3">
      <w:pPr>
        <w:pStyle w:val="Point1"/>
      </w:pPr>
      <w:r w:rsidRPr="00E14F75">
        <w:t>(d)</w:t>
      </w:r>
      <w:r w:rsidRPr="00E14F75">
        <w:tab/>
        <w:t>requesting the termination of access rights when those access rights are no longer needed or justified;</w:t>
      </w:r>
    </w:p>
    <w:p w:rsidR="00AA1C15" w:rsidRPr="00E14F75" w:rsidRDefault="00AA1C15" w:rsidP="00FA5BF3">
      <w:pPr>
        <w:pStyle w:val="Point1"/>
      </w:pPr>
      <w:r w:rsidRPr="00E14F75">
        <w:t>(e)</w:t>
      </w:r>
      <w:r w:rsidRPr="00E14F75">
        <w:tab/>
        <w:t>promptly reporting suspicious events that may bring prejudice to the security of the system;</w:t>
      </w:r>
    </w:p>
    <w:p w:rsidR="00AA1C15" w:rsidRPr="00E14F75" w:rsidRDefault="00AA1C15" w:rsidP="00FA5BF3">
      <w:pPr>
        <w:pStyle w:val="Point1"/>
      </w:pPr>
      <w:r>
        <w:br w:type="page"/>
      </w:r>
      <w:r w:rsidRPr="00E14F75">
        <w:lastRenderedPageBreak/>
        <w:t>(f)</w:t>
      </w:r>
      <w:r w:rsidRPr="00E14F75">
        <w:tab/>
        <w:t>ensuring the continued accuracy of user identification data by reporting any changes;</w:t>
      </w:r>
    </w:p>
    <w:p w:rsidR="00AA1C15" w:rsidRPr="00E14F75" w:rsidRDefault="00AA1C15" w:rsidP="00FA5BF3">
      <w:pPr>
        <w:pStyle w:val="Point1"/>
      </w:pPr>
      <w:r w:rsidRPr="00E14F75">
        <w:t>(g)</w:t>
      </w:r>
      <w:r w:rsidRPr="00E14F75">
        <w:tab/>
        <w:t>taking the necessary data protection and commercial confidentiality precautions in accordance with Union and national rules;</w:t>
      </w:r>
    </w:p>
    <w:p w:rsidR="00AA1C15" w:rsidRPr="00E14F75" w:rsidRDefault="00AA1C15" w:rsidP="00FA5BF3">
      <w:pPr>
        <w:pStyle w:val="Point1"/>
      </w:pPr>
      <w:r w:rsidRPr="00E14F75">
        <w:t>(h)</w:t>
      </w:r>
      <w:r w:rsidRPr="00E14F75">
        <w:tab/>
        <w:t>informing the Commission of any changes affecting the capacity of the Member State authorities or users of SFC2021 to carry out the responsibilities referred to in paragraph 1 or their personal capacity to carry out responsibilities referred to in points (a)-(g).</w:t>
      </w:r>
    </w:p>
    <w:p w:rsidR="00AA1C15" w:rsidRPr="00E14F75" w:rsidRDefault="00AA1C15" w:rsidP="00FA5BF3">
      <w:pPr>
        <w:pStyle w:val="Point0"/>
      </w:pPr>
      <w:r w:rsidRPr="00E14F75">
        <w:t>2.5.</w:t>
      </w:r>
      <w:r w:rsidRPr="00E14F75">
        <w:tab/>
        <w:t>Providing arrangements for the respect of the protection of privacy and of personal data for individuals, and of commercial confidentiality for legal entities in accordance with Directive 2002/58/EC of the European Parliament and of the Council</w:t>
      </w:r>
      <w:r w:rsidRPr="00E14F75">
        <w:rPr>
          <w:rStyle w:val="FootnoteReference"/>
        </w:rPr>
        <w:footnoteReference w:id="110"/>
      </w:r>
      <w:r w:rsidRPr="00E14F75">
        <w:t>, Regulation (EU) 2016/679 and Regulation (EU) 2018/1725.</w:t>
      </w:r>
    </w:p>
    <w:p w:rsidR="00AA1C15" w:rsidRPr="00E14F75" w:rsidRDefault="00AA1C15" w:rsidP="00FA5BF3">
      <w:pPr>
        <w:pStyle w:val="Point0"/>
      </w:pPr>
      <w:r w:rsidRPr="00E14F75">
        <w:t>2.6.</w:t>
      </w:r>
      <w:r w:rsidRPr="00E14F75">
        <w:tab/>
        <w:t>Adopting national, regional or local information security policies on access to SFC2021 based on a risk assessment applicable to all authorities using SFC2021 and addressing the following aspects:</w:t>
      </w:r>
    </w:p>
    <w:p w:rsidR="00AA1C15" w:rsidRPr="00E14F75" w:rsidRDefault="00AA1C15" w:rsidP="00FA5BF3">
      <w:pPr>
        <w:pStyle w:val="Point1"/>
      </w:pPr>
      <w:r w:rsidRPr="00E14F75">
        <w:t>(a)</w:t>
      </w:r>
      <w:r w:rsidRPr="00E14F75">
        <w:tab/>
        <w:t>the IT security aspects of the work performed by the person or persons responsible for managing the access rights referred to in point 2.4 of section II in case of application of direct use;</w:t>
      </w:r>
    </w:p>
    <w:p w:rsidR="00AA1C15" w:rsidRPr="00E14F75" w:rsidRDefault="00AA1C15" w:rsidP="00FA5BF3">
      <w:pPr>
        <w:pStyle w:val="Point1"/>
      </w:pPr>
      <w:r>
        <w:br w:type="page"/>
      </w:r>
      <w:r w:rsidRPr="00E14F75">
        <w:lastRenderedPageBreak/>
        <w:t>(b)</w:t>
      </w:r>
      <w:r w:rsidRPr="00E14F75">
        <w:tab/>
        <w:t>for national, regional or local computer systems connected to SFC2021, through a technical interface referred to in point 1 the security measures for those systems allowing to be aligned with SFC2021 security requirements and covering:</w:t>
      </w:r>
    </w:p>
    <w:p w:rsidR="00AA1C15" w:rsidRPr="00E14F75" w:rsidRDefault="00AA1C15" w:rsidP="00FA5BF3">
      <w:pPr>
        <w:pStyle w:val="Point2"/>
      </w:pPr>
      <w:r w:rsidRPr="00E14F75">
        <w:t>(i)</w:t>
      </w:r>
      <w:r w:rsidRPr="00E14F75">
        <w:tab/>
        <w:t>physical security;</w:t>
      </w:r>
    </w:p>
    <w:p w:rsidR="00AA1C15" w:rsidRPr="00E14F75" w:rsidRDefault="00AA1C15" w:rsidP="00FA5BF3">
      <w:pPr>
        <w:pStyle w:val="Point2"/>
      </w:pPr>
      <w:r w:rsidRPr="00E14F75">
        <w:t>(ii)</w:t>
      </w:r>
      <w:r w:rsidRPr="00E14F75">
        <w:tab/>
        <w:t>data media and access control;</w:t>
      </w:r>
    </w:p>
    <w:p w:rsidR="00AA1C15" w:rsidRPr="00E14F75" w:rsidRDefault="00AA1C15" w:rsidP="00FA5BF3">
      <w:pPr>
        <w:pStyle w:val="Point2"/>
      </w:pPr>
      <w:r w:rsidRPr="00E14F75">
        <w:t>(iii)</w:t>
      </w:r>
      <w:r w:rsidRPr="00E14F75">
        <w:tab/>
        <w:t>storage control;</w:t>
      </w:r>
    </w:p>
    <w:p w:rsidR="00AA1C15" w:rsidRPr="00E14F75" w:rsidRDefault="00AA1C15" w:rsidP="00FA5BF3">
      <w:pPr>
        <w:pStyle w:val="Point2"/>
      </w:pPr>
      <w:r w:rsidRPr="00E14F75">
        <w:t>(iv)</w:t>
      </w:r>
      <w:r w:rsidRPr="00E14F75">
        <w:tab/>
        <w:t>access and password control;</w:t>
      </w:r>
    </w:p>
    <w:p w:rsidR="00AA1C15" w:rsidRPr="00E14F75" w:rsidRDefault="00AA1C15" w:rsidP="00FA5BF3">
      <w:pPr>
        <w:pStyle w:val="Point2"/>
      </w:pPr>
      <w:r w:rsidRPr="00E14F75">
        <w:t>(v)</w:t>
      </w:r>
      <w:r w:rsidRPr="00E14F75">
        <w:tab/>
        <w:t>monitoring;</w:t>
      </w:r>
    </w:p>
    <w:p w:rsidR="00AA1C15" w:rsidRPr="00E14F75" w:rsidRDefault="00AA1C15" w:rsidP="00FA5BF3">
      <w:pPr>
        <w:pStyle w:val="Point2"/>
      </w:pPr>
      <w:r w:rsidRPr="00E14F75">
        <w:t>(vi)</w:t>
      </w:r>
      <w:r w:rsidRPr="00E14F75">
        <w:tab/>
        <w:t>interconnection with SFC2021;</w:t>
      </w:r>
    </w:p>
    <w:p w:rsidR="00AA1C15" w:rsidRPr="00E14F75" w:rsidRDefault="00AA1C15" w:rsidP="00FA5BF3">
      <w:pPr>
        <w:pStyle w:val="Point2"/>
      </w:pPr>
      <w:r w:rsidRPr="00E14F75">
        <w:t>(vii)</w:t>
      </w:r>
      <w:r w:rsidRPr="00E14F75">
        <w:tab/>
        <w:t>communication infrastructure;</w:t>
      </w:r>
    </w:p>
    <w:p w:rsidR="00AA1C15" w:rsidRPr="00E14F75" w:rsidRDefault="00AA1C15" w:rsidP="00FA5BF3">
      <w:pPr>
        <w:pStyle w:val="Point2"/>
      </w:pPr>
      <w:r w:rsidRPr="00E14F75">
        <w:t>(viii)</w:t>
      </w:r>
      <w:r w:rsidRPr="00E14F75">
        <w:tab/>
        <w:t>human resources management prior to employment, during employment and after employment;</w:t>
      </w:r>
    </w:p>
    <w:p w:rsidR="00AA1C15" w:rsidRPr="00E14F75" w:rsidRDefault="00AA1C15" w:rsidP="00FA5BF3">
      <w:pPr>
        <w:pStyle w:val="Point2"/>
      </w:pPr>
      <w:r w:rsidRPr="00E14F75">
        <w:t>(ix)</w:t>
      </w:r>
      <w:r w:rsidRPr="00E14F75">
        <w:tab/>
        <w:t>incident management.</w:t>
      </w:r>
    </w:p>
    <w:p w:rsidR="00AA1C15" w:rsidRPr="00E14F75" w:rsidRDefault="00AA1C15" w:rsidP="00FA5BF3">
      <w:pPr>
        <w:pStyle w:val="Point0"/>
      </w:pPr>
      <w:r>
        <w:br w:type="page"/>
      </w:r>
      <w:r w:rsidRPr="00E14F75">
        <w:lastRenderedPageBreak/>
        <w:t>2.7.</w:t>
      </w:r>
      <w:r w:rsidRPr="00E14F75">
        <w:tab/>
        <w:t>Making the document referred to in point 2.6 available to the Commission upon request.</w:t>
      </w:r>
    </w:p>
    <w:p w:rsidR="00AA1C15" w:rsidRPr="00E14F75" w:rsidRDefault="00AA1C15" w:rsidP="00FA5BF3">
      <w:pPr>
        <w:pStyle w:val="Point0"/>
      </w:pPr>
      <w:r w:rsidRPr="00E14F75">
        <w:t>2.8.</w:t>
      </w:r>
      <w:r w:rsidRPr="00E14F75">
        <w:tab/>
        <w:t>Appointing a person or persons responsible for maintaining and ensuring the application of the national, regional or local IT security policies and acting as a contact point with the person or persons designated by the Commission and referred to in point 1.4.</w:t>
      </w:r>
    </w:p>
    <w:p w:rsidR="00AA1C15" w:rsidRPr="00E14F75" w:rsidRDefault="00AA1C15" w:rsidP="00FA5BF3">
      <w:pPr>
        <w:pStyle w:val="Point0"/>
      </w:pPr>
      <w:r w:rsidRPr="00E14F75">
        <w:t>3.</w:t>
      </w:r>
      <w:r w:rsidRPr="00E14F75">
        <w:tab/>
        <w:t>Joint responsibilities of the Commission and the Member States</w:t>
      </w:r>
    </w:p>
    <w:p w:rsidR="00AA1C15" w:rsidRPr="00E14F75" w:rsidRDefault="00AA1C15" w:rsidP="00FA5BF3">
      <w:pPr>
        <w:pStyle w:val="Point0"/>
      </w:pPr>
      <w:r w:rsidRPr="00E14F75">
        <w:t>3.1.</w:t>
      </w:r>
      <w:r w:rsidRPr="00E14F75">
        <w:tab/>
        <w:t>Ensuring accessibility either directly through an interactive user-interface (i.e. a web-application) or via a technical interface using pre-defined protocols (i.e. web-services) that allows for automatic synchronisation and transmission of data between Member States information systems and SFC2021.</w:t>
      </w:r>
    </w:p>
    <w:p w:rsidR="00AA1C15" w:rsidRPr="00E14F75" w:rsidRDefault="00AA1C15" w:rsidP="00FA5BF3">
      <w:pPr>
        <w:pStyle w:val="Point0"/>
      </w:pPr>
      <w:r w:rsidRPr="00E14F75">
        <w:t>3.2.</w:t>
      </w:r>
      <w:r w:rsidRPr="00E14F75">
        <w:tab/>
        <w:t>Providing for the date of electronic transmission of the information by the Member State to the Commission and vice versa in electronic data exchange which constitutes the date of submission of the document concerned.</w:t>
      </w:r>
    </w:p>
    <w:p w:rsidR="00AA1C15" w:rsidRPr="00E14F75" w:rsidRDefault="00AA1C15" w:rsidP="00FA5BF3">
      <w:pPr>
        <w:pStyle w:val="Point0"/>
      </w:pPr>
      <w:r w:rsidRPr="00E14F75">
        <w:t>3.3.</w:t>
      </w:r>
      <w:r w:rsidRPr="00E14F75">
        <w:tab/>
        <w:t>Ensuring that official data is exchanged exclusively through SFC2021 (with the exception where force majeure occurs) and that information provided in the electronic forms embedded in SFC2021 (hereinafter referred to as ‘structured data’) is not replaced by non-structured data and that structured data prevails over non structured data in case of inconsistencies.</w:t>
      </w:r>
    </w:p>
    <w:p w:rsidR="00AA1C15" w:rsidRPr="00E14F75" w:rsidRDefault="00AA1C15" w:rsidP="00FA5BF3">
      <w:pPr>
        <w:pStyle w:val="Text1"/>
      </w:pPr>
      <w:r>
        <w:br w:type="page"/>
      </w:r>
      <w:r w:rsidRPr="00E14F75">
        <w:lastRenderedPageBreak/>
        <w:t xml:space="preserve">In the event of </w:t>
      </w:r>
      <w:r w:rsidRPr="00E14F75">
        <w:rPr>
          <w:i/>
          <w:iCs/>
        </w:rPr>
        <w:t>force majeure</w:t>
      </w:r>
      <w:r w:rsidRPr="00E14F75">
        <w:t>, a malfunctioning of SFC2021 or a lack of a connection with SFC2021 exceeding one working day in the last week before a regulatory deadline for the submission of information or in the period from 18 to 26 December, or five working days at other times, the information exchange between the Member State and the Commission may take place in paper form using the templates set out in this Regulation in which case the date of submission of the document is the date stamped by the post. When the cause of the force majeure ceases the party concerned enters in SFC2021 without delay the information already provided in paper form.</w:t>
      </w:r>
    </w:p>
    <w:p w:rsidR="00AA1C15" w:rsidRPr="00E14F75" w:rsidRDefault="00AA1C15" w:rsidP="00FA5BF3">
      <w:pPr>
        <w:pStyle w:val="Point0"/>
      </w:pPr>
      <w:r w:rsidRPr="00E14F75">
        <w:t>3.4.</w:t>
      </w:r>
      <w:r w:rsidRPr="00E14F75">
        <w:tab/>
        <w:t>Ensuring compliance with the IT security terms and conditions published in the SFC2021 portal and the measures that are implemented in SFC2021 by the Commission to secure the transmission of data, in particular in relation to the use of the technical interface referred to in point 1.</w:t>
      </w:r>
    </w:p>
    <w:p w:rsidR="00AA1C15" w:rsidRPr="00E14F75" w:rsidRDefault="00AA1C15" w:rsidP="00FA5BF3">
      <w:pPr>
        <w:pStyle w:val="Point0"/>
      </w:pPr>
      <w:r w:rsidRPr="00E14F75">
        <w:t>3.5.</w:t>
      </w:r>
      <w:r w:rsidRPr="00E14F75">
        <w:tab/>
        <w:t>Implementing and ensuring the effectiveness of the security measures adopted to protect the data stored and transmitted through SFC2021.</w:t>
      </w:r>
    </w:p>
    <w:p w:rsidR="00AA1C15" w:rsidRDefault="00AA1C15" w:rsidP="00FA5BF3">
      <w:pPr>
        <w:pStyle w:val="Point0"/>
      </w:pPr>
      <w:r w:rsidRPr="00E14F75">
        <w:t>3.6.</w:t>
      </w:r>
      <w:r w:rsidRPr="00E14F75">
        <w:tab/>
        <w:t>Updating and reviewing annually the SFC IT security policy and the relevant national, regional and local IT security policies in the event of technological changes, the identification of new threats or other relevant developments.</w:t>
      </w:r>
    </w:p>
    <w:p w:rsidR="00772954" w:rsidRPr="00041281" w:rsidRDefault="00772954" w:rsidP="000556C5">
      <w:pPr>
        <w:pStyle w:val="FinalLine"/>
      </w:pPr>
    </w:p>
    <w:sectPr w:rsidR="00772954" w:rsidRPr="00041281" w:rsidSect="00E56BFD">
      <w:headerReference w:type="default" r:id="rId75"/>
      <w:footerReference w:type="default" r:id="rId76"/>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81" w:rsidRDefault="00041281" w:rsidP="001B675E">
      <w:pPr>
        <w:spacing w:before="0" w:after="0" w:line="240" w:lineRule="auto"/>
      </w:pPr>
      <w:r>
        <w:separator/>
      </w:r>
    </w:p>
  </w:endnote>
  <w:endnote w:type="continuationSeparator" w:id="0">
    <w:p w:rsidR="00041281" w:rsidRDefault="00041281" w:rsidP="001B675E">
      <w:pPr>
        <w:spacing w:before="0" w:after="0" w:line="240" w:lineRule="auto"/>
      </w:pPr>
      <w:r>
        <w:continuationSeparator/>
      </w:r>
    </w:p>
  </w:endnote>
  <w:endnote w:type="continuationNotice" w:id="1">
    <w:p w:rsidR="00041281" w:rsidRDefault="000412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ngsanaUPC">
    <w:altName w:val="Leelawadee UI"/>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71" w:rsidRPr="00E56BFD" w:rsidRDefault="00D61971" w:rsidP="00E56BF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86</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IV</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87</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148</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153</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154</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163</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166</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179</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181</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182</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bookmarkStart w:id="1" w:name="FOOTER_STANDARD"/>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68049D">
            <w:rPr>
              <w:noProof/>
            </w:rPr>
            <w:t>1</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bookmarkEnd w:id="1"/>
  </w:tbl>
  <w:p w:rsidR="00041281" w:rsidRPr="00E56BFD" w:rsidRDefault="00041281" w:rsidP="00E56BFD">
    <w:pPr>
      <w:pStyle w:val="FooterCouncil"/>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187</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188</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190</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191</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207</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VII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211</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VIII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217</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IX</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221</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X</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224</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XI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235</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XII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1</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041281" w:rsidRPr="00E56BFD" w:rsidRDefault="00041281" w:rsidP="00E56BFD">
    <w:pPr>
      <w:pStyle w:val="FooterCouncil"/>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242</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XIII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245</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XIV</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249</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XV</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0556C5" w:rsidRPr="00E56BFD" w:rsidRDefault="000556C5" w:rsidP="00E56BFD">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3</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30</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E56BFD" w:rsidRPr="00E56BFD" w:rsidRDefault="00E56BFD" w:rsidP="00E56BFD">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63</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II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56BFD" w:rsidRPr="00D94637" w:rsidTr="00E56BFD">
      <w:trPr>
        <w:jc w:val="center"/>
      </w:trPr>
      <w:tc>
        <w:tcPr>
          <w:tcW w:w="5000" w:type="pct"/>
          <w:gridSpan w:val="7"/>
          <w:shd w:val="clear" w:color="auto" w:fill="auto"/>
          <w:tcMar>
            <w:top w:w="57" w:type="dxa"/>
          </w:tcMar>
        </w:tcPr>
        <w:p w:rsidR="00E56BFD" w:rsidRPr="00D94637" w:rsidRDefault="00E56BFD" w:rsidP="00D94637">
          <w:pPr>
            <w:pStyle w:val="FooterText"/>
            <w:pBdr>
              <w:top w:val="single" w:sz="4" w:space="1" w:color="auto"/>
            </w:pBdr>
            <w:spacing w:before="200"/>
            <w:rPr>
              <w:sz w:val="2"/>
              <w:szCs w:val="2"/>
            </w:rPr>
          </w:pPr>
        </w:p>
      </w:tc>
    </w:tr>
    <w:tr w:rsidR="00E56BFD" w:rsidRPr="00B310DC" w:rsidTr="00E56BFD">
      <w:trPr>
        <w:jc w:val="center"/>
      </w:trPr>
      <w:tc>
        <w:tcPr>
          <w:tcW w:w="2500" w:type="pct"/>
          <w:gridSpan w:val="2"/>
          <w:shd w:val="clear" w:color="auto" w:fill="auto"/>
          <w:tcMar>
            <w:top w:w="0" w:type="dxa"/>
          </w:tcMar>
        </w:tcPr>
        <w:p w:rsidR="00E56BFD" w:rsidRPr="00AD7BF2" w:rsidRDefault="00E56BFD" w:rsidP="004F54B2">
          <w:pPr>
            <w:pStyle w:val="FooterText"/>
          </w:pPr>
          <w:r>
            <w:t>SN 1611/21</w:t>
          </w:r>
          <w:r w:rsidRPr="002511D8">
            <w:t xml:space="preserve"> </w:t>
          </w:r>
          <w:r>
            <w:t>ADD 1 REV 1</w:t>
          </w:r>
        </w:p>
      </w:tc>
      <w:tc>
        <w:tcPr>
          <w:tcW w:w="625" w:type="pct"/>
          <w:shd w:val="clear" w:color="auto" w:fill="auto"/>
          <w:tcMar>
            <w:top w:w="0" w:type="dxa"/>
          </w:tcMar>
        </w:tcPr>
        <w:p w:rsidR="00E56BFD" w:rsidRPr="00AD7BF2" w:rsidRDefault="00E56BFD" w:rsidP="00D94637">
          <w:pPr>
            <w:pStyle w:val="FooterText"/>
            <w:jc w:val="center"/>
          </w:pPr>
        </w:p>
      </w:tc>
      <w:tc>
        <w:tcPr>
          <w:tcW w:w="1286" w:type="pct"/>
          <w:gridSpan w:val="3"/>
          <w:shd w:val="clear" w:color="auto" w:fill="auto"/>
          <w:tcMar>
            <w:top w:w="0" w:type="dxa"/>
          </w:tcMar>
        </w:tcPr>
        <w:p w:rsidR="00E56BFD" w:rsidRPr="002511D8" w:rsidRDefault="00E56BFD" w:rsidP="00D94637">
          <w:pPr>
            <w:pStyle w:val="FooterText"/>
            <w:jc w:val="center"/>
          </w:pPr>
          <w:r>
            <w:t>MP/cs</w:t>
          </w:r>
        </w:p>
      </w:tc>
      <w:tc>
        <w:tcPr>
          <w:tcW w:w="589" w:type="pct"/>
          <w:shd w:val="clear" w:color="auto" w:fill="auto"/>
          <w:tcMar>
            <w:top w:w="0" w:type="dxa"/>
          </w:tcMar>
        </w:tcPr>
        <w:p w:rsidR="00E56BFD" w:rsidRPr="00B310DC" w:rsidRDefault="00E56BFD" w:rsidP="00E56BFD">
          <w:pPr>
            <w:pStyle w:val="FooterText"/>
            <w:jc w:val="right"/>
          </w:pPr>
          <w:r>
            <w:fldChar w:fldCharType="begin"/>
          </w:r>
          <w:r>
            <w:instrText xml:space="preserve"> PAGE  \* MERGEFORMAT </w:instrText>
          </w:r>
          <w:r>
            <w:fldChar w:fldCharType="separate"/>
          </w:r>
          <w:r w:rsidR="00843B0A">
            <w:rPr>
              <w:noProof/>
            </w:rPr>
            <w:t>66</w:t>
          </w:r>
          <w:r>
            <w:fldChar w:fldCharType="end"/>
          </w:r>
        </w:p>
      </w:tc>
    </w:tr>
    <w:tr w:rsidR="00E56BFD" w:rsidRPr="00D94637" w:rsidTr="00E56BFD">
      <w:trPr>
        <w:jc w:val="center"/>
      </w:trPr>
      <w:tc>
        <w:tcPr>
          <w:tcW w:w="1774" w:type="pct"/>
          <w:shd w:val="clear" w:color="auto" w:fill="auto"/>
        </w:tcPr>
        <w:p w:rsidR="00E56BFD" w:rsidRPr="00AD7BF2" w:rsidRDefault="00E56BFD" w:rsidP="00D94637">
          <w:pPr>
            <w:pStyle w:val="FooterText"/>
            <w:spacing w:before="40"/>
          </w:pPr>
          <w:r>
            <w:t>ANNEX III</w:t>
          </w:r>
        </w:p>
      </w:tc>
      <w:tc>
        <w:tcPr>
          <w:tcW w:w="1455" w:type="pct"/>
          <w:gridSpan w:val="3"/>
          <w:shd w:val="clear" w:color="auto" w:fill="auto"/>
        </w:tcPr>
        <w:p w:rsidR="00E56BFD" w:rsidRPr="00AD7BF2" w:rsidRDefault="00E56BFD" w:rsidP="00D204D6">
          <w:pPr>
            <w:pStyle w:val="FooterText"/>
            <w:spacing w:before="40"/>
            <w:jc w:val="center"/>
          </w:pPr>
          <w:r>
            <w:t>ECOMP.2</w:t>
          </w:r>
        </w:p>
      </w:tc>
      <w:tc>
        <w:tcPr>
          <w:tcW w:w="742" w:type="pct"/>
          <w:shd w:val="clear" w:color="auto" w:fill="auto"/>
        </w:tcPr>
        <w:p w:rsidR="00E56BFD" w:rsidRPr="00D94637" w:rsidRDefault="00E56BFD" w:rsidP="002F0099">
          <w:pPr>
            <w:pStyle w:val="FooterText"/>
            <w:jc w:val="center"/>
            <w:rPr>
              <w:b/>
              <w:position w:val="-4"/>
              <w:sz w:val="36"/>
            </w:rPr>
          </w:pPr>
        </w:p>
      </w:tc>
      <w:tc>
        <w:tcPr>
          <w:tcW w:w="1029" w:type="pct"/>
          <w:gridSpan w:val="2"/>
          <w:shd w:val="clear" w:color="auto" w:fill="auto"/>
        </w:tcPr>
        <w:p w:rsidR="00E56BFD" w:rsidRPr="000310C2" w:rsidRDefault="00E56BFD" w:rsidP="00D94637">
          <w:pPr>
            <w:pStyle w:val="FooterText"/>
            <w:jc w:val="right"/>
            <w:rPr>
              <w:spacing w:val="-20"/>
              <w:sz w:val="16"/>
            </w:rPr>
          </w:pPr>
          <w:r>
            <w:rPr>
              <w:b/>
              <w:spacing w:val="-20"/>
              <w:position w:val="-4"/>
              <w:sz w:val="36"/>
            </w:rPr>
            <w:t>EN</w:t>
          </w:r>
        </w:p>
      </w:tc>
    </w:tr>
  </w:tbl>
  <w:p w:rsidR="00AA1C15" w:rsidRPr="00E56BFD" w:rsidRDefault="00AA1C15" w:rsidP="00E56BFD">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81" w:rsidRDefault="00041281" w:rsidP="008D3C9A">
      <w:pPr>
        <w:spacing w:before="0" w:after="0" w:line="240" w:lineRule="auto"/>
      </w:pPr>
      <w:r>
        <w:separator/>
      </w:r>
    </w:p>
  </w:footnote>
  <w:footnote w:type="continuationSeparator" w:id="0">
    <w:p w:rsidR="00041281" w:rsidRDefault="00041281" w:rsidP="00EC3B25">
      <w:pPr>
        <w:spacing w:before="0" w:after="0" w:line="240" w:lineRule="auto"/>
      </w:pPr>
      <w:r>
        <w:continuationSeparator/>
      </w:r>
    </w:p>
  </w:footnote>
  <w:footnote w:id="1">
    <w:p w:rsidR="00AA1C15" w:rsidRPr="008873AC" w:rsidRDefault="00AA1C15" w:rsidP="004A6883">
      <w:pPr>
        <w:pStyle w:val="FootnoteText"/>
        <w:rPr>
          <w:sz w:val="22"/>
          <w:szCs w:val="18"/>
        </w:rPr>
      </w:pPr>
      <w:r w:rsidRPr="008873AC">
        <w:rPr>
          <w:rStyle w:val="FootnoteReference"/>
          <w:sz w:val="22"/>
          <w:szCs w:val="18"/>
        </w:rPr>
        <w:footnoteRef/>
      </w:r>
      <w:r w:rsidRPr="008873AC">
        <w:rPr>
          <w:sz w:val="22"/>
          <w:szCs w:val="18"/>
        </w:rPr>
        <w:tab/>
        <w:t>For the specific objective “enabling regions and people to address the social, employment, economic and environmental impacts of the transition towards the Union’s 2030 target for climate and a climate-neutral economy by 2050” supported by the JTF, intervention fields under any policy objectives may be used, provided they are consistent with Article [4] and [5] of Regulation (EU) [new JTF Regulation] and are in accordance with the relevant territorial just transition plan. For that specific objective, the coefficient for the calculation of support to climate change objectives is set at 100 % for all intervention fields used.</w:t>
      </w:r>
    </w:p>
  </w:footnote>
  <w:footnote w:id="2">
    <w:p w:rsidR="00AA1C15" w:rsidRPr="008873AC" w:rsidRDefault="00AA1C15" w:rsidP="004A6883">
      <w:pPr>
        <w:pStyle w:val="FootnoteText"/>
        <w:rPr>
          <w:sz w:val="22"/>
          <w:szCs w:val="18"/>
        </w:rPr>
      </w:pPr>
      <w:r w:rsidRPr="008873AC">
        <w:rPr>
          <w:rStyle w:val="FootnoteReference"/>
          <w:sz w:val="22"/>
          <w:szCs w:val="18"/>
        </w:rPr>
        <w:footnoteRef/>
      </w:r>
      <w:r w:rsidRPr="008873AC">
        <w:rPr>
          <w:sz w:val="22"/>
          <w:szCs w:val="18"/>
        </w:rPr>
        <w:tab/>
        <w:t>Where a Member State’s recognised amount in support for climate objectives under its Recovery and Resilience Plan has been increased following the application of Article 15(3)(c) RRF, an identical proportionate increase in the level of that Member State’s contribution to its support for climate objectives shall also be applied under cohesion policy.</w:t>
      </w:r>
    </w:p>
  </w:footnote>
  <w:footnote w:id="3">
    <w:p w:rsidR="00AA1C15" w:rsidRPr="008873AC" w:rsidRDefault="00AA1C15" w:rsidP="004A6883">
      <w:pPr>
        <w:pStyle w:val="FootnoteText"/>
        <w:rPr>
          <w:sz w:val="22"/>
          <w:szCs w:val="18"/>
        </w:rPr>
      </w:pPr>
      <w:r w:rsidRPr="008873AC">
        <w:rPr>
          <w:rStyle w:val="FootnoteReference"/>
          <w:sz w:val="22"/>
          <w:szCs w:val="18"/>
        </w:rPr>
        <w:footnoteRef/>
      </w:r>
      <w:r w:rsidRPr="008873AC">
        <w:rPr>
          <w:sz w:val="22"/>
          <w:szCs w:val="18"/>
        </w:rPr>
        <w:tab/>
        <w:t>The intervention fields are grouped by policy objectives, but their use is not limited to them. Any intervention field can be used under any policy objective. Especially for policy objective 5 all dimension codes under policy objectives 1 to 4 may be chosen in addition to those listed under policy objective 5.</w:t>
      </w:r>
    </w:p>
  </w:footnote>
  <w:footnote w:id="4">
    <w:p w:rsidR="00AA1C15" w:rsidRPr="00E14F75" w:rsidRDefault="00AA1C15" w:rsidP="004A6883">
      <w:pPr>
        <w:pStyle w:val="FootnoteText"/>
      </w:pPr>
      <w:r w:rsidRPr="00E14F75">
        <w:rPr>
          <w:rStyle w:val="FootnoteReference"/>
        </w:rPr>
        <w:footnoteRef/>
      </w:r>
      <w:r w:rsidRPr="00E14F75">
        <w:tab/>
        <w:t xml:space="preserve">Large enterprises are all enterprises other than SMEs, including small mid-cap companies. </w:t>
      </w:r>
    </w:p>
  </w:footnote>
  <w:footnote w:id="5">
    <w:p w:rsidR="00AA1C15" w:rsidRPr="00E14F75" w:rsidRDefault="00AA1C15" w:rsidP="004A6883">
      <w:pPr>
        <w:pStyle w:val="FootnoteText"/>
      </w:pPr>
      <w:r w:rsidRPr="00E14F75">
        <w:rPr>
          <w:rStyle w:val="FootnoteReference"/>
        </w:rPr>
        <w:footnoteRef/>
      </w:r>
      <w:r w:rsidRPr="00E14F75">
        <w:tab/>
        <w:t>If the objective of the measure is that the activity has to process or collect data to enable GHG emission reductions that result in demonstrated substantial lifecycle GHG emissions savings. If the objective of the measure requires data centres to comply with “European Code of Conduct on Data Centre Energy Efficiency”.</w:t>
      </w:r>
    </w:p>
  </w:footnote>
  <w:footnote w:id="6">
    <w:p w:rsidR="00AA1C15" w:rsidRPr="00E14F75" w:rsidRDefault="00AA1C15" w:rsidP="004A6883">
      <w:pPr>
        <w:pStyle w:val="FootnoteText"/>
      </w:pPr>
      <w:r w:rsidRPr="00E14F75">
        <w:rPr>
          <w:rStyle w:val="FootnoteReference"/>
        </w:rPr>
        <w:footnoteRef/>
      </w:r>
      <w:r w:rsidRPr="00E14F75">
        <w:tab/>
        <w:t xml:space="preserve">If the objective of the measure is (a) to achieve, on average, at least a medium-depth level renovation as defined in Commission Recommendation (EU) 2019/786 of 8 May 2019 on building renovation or (b) to achieve, on average, at least a 30 % reduction of direct and indirect GHG emissions compared to the </w:t>
      </w:r>
      <w:r w:rsidRPr="00E14F75">
        <w:rPr>
          <w:i/>
        </w:rPr>
        <w:t>ex-ante</w:t>
      </w:r>
      <w:r w:rsidRPr="00E14F75">
        <w:t xml:space="preserve"> emissions.</w:t>
      </w:r>
    </w:p>
  </w:footnote>
  <w:footnote w:id="7">
    <w:p w:rsidR="00AA1C15" w:rsidRPr="00E14F75" w:rsidRDefault="00AA1C15" w:rsidP="004A6883">
      <w:pPr>
        <w:pStyle w:val="FootnoteText"/>
      </w:pPr>
      <w:r w:rsidRPr="00E14F75">
        <w:rPr>
          <w:rStyle w:val="FootnoteReference"/>
        </w:rPr>
        <w:footnoteRef/>
      </w:r>
      <w:r w:rsidRPr="00E14F75">
        <w:tab/>
        <w:t>If the objective of the measure is to achieve, on average, at least a medium-depth level renovation as defined in Commission Recommendation (EU) 2019/786. The renovation of buildings is also meant to include infrastructure in the sense of intervention fields 120 to 127.</w:t>
      </w:r>
    </w:p>
  </w:footnote>
  <w:footnote w:id="8">
    <w:p w:rsidR="00AA1C15" w:rsidRPr="00E14F75" w:rsidRDefault="00AA1C15" w:rsidP="004A6883">
      <w:pPr>
        <w:pStyle w:val="FootnoteText"/>
      </w:pPr>
      <w:r w:rsidRPr="00E14F75">
        <w:rPr>
          <w:rStyle w:val="FootnoteReference"/>
        </w:rPr>
        <w:footnoteRef/>
      </w:r>
      <w:r w:rsidRPr="00E14F75">
        <w:tab/>
        <w:t>If the objective of the measures concerns the construction of new buildings with a Primary Energy Demand (PED) that is at least 20 % lower than the NZEB requirement (nearly zero-energy building, national directives). The construction of new energy efficient buildings is also meant to include infrastructure in the sense of intervention fields 120 to 127.</w:t>
      </w:r>
    </w:p>
  </w:footnote>
  <w:footnote w:id="9">
    <w:p w:rsidR="00AA1C15" w:rsidRPr="00E14F75" w:rsidRDefault="00AA1C15" w:rsidP="004A6883">
      <w:pPr>
        <w:pStyle w:val="FootnoteText"/>
      </w:pPr>
      <w:r w:rsidRPr="00E14F75">
        <w:rPr>
          <w:rStyle w:val="FootnoteReference"/>
        </w:rPr>
        <w:footnoteRef/>
      </w:r>
      <w:r w:rsidRPr="00E14F75">
        <w:tab/>
        <w:t xml:space="preserve">If the objective of the measure is (a) to achieve, on average, at least a medium-depth level renovation as defined in Commission Recommendation (EU) 2019/786 or (b) to achieve, on average, at least a 30 % reduction of direct and indirect GHG emissions compared to the </w:t>
      </w:r>
      <w:r w:rsidRPr="00E14F75">
        <w:rPr>
          <w:i/>
        </w:rPr>
        <w:t>ex-ante</w:t>
      </w:r>
      <w:r w:rsidRPr="00E14F75">
        <w:t xml:space="preserve"> emissions. The renovation of buildings is also meant to include infrastructure in the sense of intervention fields 120 to 127.</w:t>
      </w:r>
    </w:p>
  </w:footnote>
  <w:footnote w:id="10">
    <w:p w:rsidR="00AA1C15" w:rsidRPr="00E14F75" w:rsidRDefault="00AA1C15" w:rsidP="004A6883">
      <w:pPr>
        <w:pStyle w:val="FootnoteText"/>
      </w:pPr>
      <w:r w:rsidRPr="00E14F75">
        <w:rPr>
          <w:rStyle w:val="FootnoteReference"/>
        </w:rPr>
        <w:footnoteRef/>
      </w:r>
      <w:r w:rsidRPr="00E14F75">
        <w:tab/>
        <w:t>If the objective of the measure relates to the production of electricity or heat from biomass, in line with Directive (EU) 2018/2001.</w:t>
      </w:r>
    </w:p>
  </w:footnote>
  <w:footnote w:id="11">
    <w:p w:rsidR="00AA1C15" w:rsidRPr="00E14F75" w:rsidRDefault="00AA1C15" w:rsidP="004A6883">
      <w:pPr>
        <w:pStyle w:val="FootnoteText"/>
      </w:pPr>
      <w:r w:rsidRPr="00E14F75">
        <w:rPr>
          <w:rStyle w:val="FootnoteReference"/>
        </w:rPr>
        <w:footnoteRef/>
      </w:r>
      <w:r w:rsidRPr="00E14F75">
        <w:tab/>
        <w:t>If the objective of the measure relates to the production of electricity or heat from biomass, in line with Directive (EU) 2018/2001; and if the objective of the measure is to achieve at least 80 % GHG emission savings at the facility from the use of biomass in relation to the GHG saving methodology and the relative fossil fuel comparator set out in Annex VI to Directive (EU) 2018/2001. If the objective of the measure relates to the production of biofuel from biomass (excluding food and feed crops), in line with Directive (EU) 2018/2001; and if the objective of the measure is to achieve at least 65 % GHG emission savings at the facility from the use of biomass for this purpose in relation to the GHG saving methodology and the relative fossil fuel comparator set out in Annex V to Directive (EU) 2018/2001.</w:t>
      </w:r>
    </w:p>
  </w:footnote>
  <w:footnote w:id="12">
    <w:p w:rsidR="00AA1C15" w:rsidRPr="00E14F75" w:rsidRDefault="00AA1C15" w:rsidP="004A6883">
      <w:pPr>
        <w:pStyle w:val="FootnoteText"/>
      </w:pPr>
      <w:r w:rsidRPr="00E14F75">
        <w:rPr>
          <w:rStyle w:val="FootnoteReference"/>
        </w:rPr>
        <w:footnoteRef/>
      </w:r>
      <w:r w:rsidRPr="00E14F75">
        <w:tab/>
        <w:t>This field cannot be used when supporting fossil fuels under Article 7(1)(g) of  Regulation (EU) 2021/… of the European Parliament and of the Council of … on the European Regional Development Fund and on the Cohesion Fund</w:t>
      </w:r>
      <w:r>
        <w:t xml:space="preserve"> [ERDF/CF Regulation].</w:t>
      </w:r>
    </w:p>
  </w:footnote>
  <w:footnote w:id="13">
    <w:p w:rsidR="00AA1C15" w:rsidRPr="00E14F75" w:rsidRDefault="00AA1C15" w:rsidP="004A6883">
      <w:pPr>
        <w:pStyle w:val="FootnoteText"/>
      </w:pPr>
      <w:r w:rsidRPr="00E14F75">
        <w:rPr>
          <w:rStyle w:val="FootnoteReference"/>
        </w:rPr>
        <w:footnoteRef/>
      </w:r>
      <w:r w:rsidRPr="00E14F75">
        <w:tab/>
        <w:t>In case of high-efficiency cogeneration, if the objective of the measure is to achieve life cycle emissions that are lower than 100gCO2e/kWh or heat/cool produced from waste heat. In case of district heating/cooling, if the associated infrastructure follows the Directive 2012/27/EU of the European Parliament and of the Council of 25 October 2012 on energy efficiency, amending Directives 2009/125/EC and 2010/30/EU and repealing Directives 2004/8/EC and 2006/32/EC (OJ L 315 14.11.2012, p. 1), or the existing infrastructure is refurbished to meet the definition of the efficient district heating and cooling, or the project is an advanced pilot system (control and energy management systems, Internet of Things) or leads to a lower temperature regime in the district heating and cooling system.</w:t>
      </w:r>
    </w:p>
  </w:footnote>
  <w:footnote w:id="14">
    <w:p w:rsidR="00AA1C15" w:rsidRPr="00E14F75" w:rsidRDefault="00AA1C15" w:rsidP="004A6883">
      <w:pPr>
        <w:pStyle w:val="FootnoteText"/>
      </w:pPr>
      <w:r w:rsidRPr="00E14F75">
        <w:rPr>
          <w:rStyle w:val="FootnoteReference"/>
        </w:rPr>
        <w:footnoteRef/>
      </w:r>
      <w:r w:rsidRPr="00E14F75">
        <w:tab/>
        <w:t>If the objective of the measure is for the constructed system to have an average energy consumption of &lt;= 0.5 kWh or an Infrastructure Leakage Index (ILI) of &lt;= 1.5, and for the renovation activity to decrease the average energy consumption by more than 20 % or decrease leakage by more than 20 %.</w:t>
      </w:r>
    </w:p>
  </w:footnote>
  <w:footnote w:id="15">
    <w:p w:rsidR="00AA1C15" w:rsidRPr="00E14F75" w:rsidRDefault="00AA1C15" w:rsidP="004A6883">
      <w:pPr>
        <w:pStyle w:val="FootnoteText"/>
      </w:pPr>
      <w:r w:rsidRPr="00E14F75">
        <w:rPr>
          <w:rStyle w:val="FootnoteReference"/>
        </w:rPr>
        <w:footnoteRef/>
      </w:r>
      <w:r w:rsidRPr="00E14F75">
        <w:tab/>
        <w:t>If the objective of the measure for the constructed front-to-end waste water system to have net zero energy use or for the renewal of the front-to-end waste water system to lead to a decreased average energy use by at least 10 % (solely by energy efficiency measures and not by material changes or changes in load).</w:t>
      </w:r>
    </w:p>
  </w:footnote>
  <w:footnote w:id="16">
    <w:p w:rsidR="00AA1C15" w:rsidRPr="00E14F75" w:rsidRDefault="00AA1C15" w:rsidP="004A6883">
      <w:pPr>
        <w:pStyle w:val="FootnoteText"/>
      </w:pPr>
      <w:r w:rsidRPr="00E14F75">
        <w:rPr>
          <w:rStyle w:val="FootnoteReference"/>
        </w:rPr>
        <w:footnoteRef/>
      </w:r>
      <w:r w:rsidRPr="00E14F75">
        <w:tab/>
        <w:t>If the objective of the measure is to convert at least 50 %, in terms of weight, of the processed separately collected non-hazardous waste into secondary raw materials.</w:t>
      </w:r>
    </w:p>
  </w:footnote>
  <w:footnote w:id="17">
    <w:p w:rsidR="00AA1C15" w:rsidRPr="00E14F75" w:rsidRDefault="00AA1C15" w:rsidP="004A6883">
      <w:pPr>
        <w:pStyle w:val="FootnoteText"/>
      </w:pPr>
      <w:r w:rsidRPr="00E14F75">
        <w:rPr>
          <w:rStyle w:val="FootnoteReference"/>
        </w:rPr>
        <w:footnoteRef/>
      </w:r>
      <w:r w:rsidRPr="00E14F75">
        <w:tab/>
        <w:t>If the objective of the measure is to turn industrial sites and contaminated land into a natural carbon sink [reference to legal definition].</w:t>
      </w:r>
    </w:p>
  </w:footnote>
  <w:footnote w:id="18">
    <w:p w:rsidR="00AA1C15" w:rsidRPr="00E14F75" w:rsidRDefault="00AA1C15" w:rsidP="004A6883">
      <w:pPr>
        <w:pStyle w:val="FootnoteText"/>
      </w:pPr>
      <w:r w:rsidRPr="00E14F75">
        <w:rPr>
          <w:rStyle w:val="FootnoteReference"/>
        </w:rPr>
        <w:footnoteRef/>
      </w:r>
      <w:r w:rsidRPr="00E14F75">
        <w:tab/>
        <w:t>Clean urban transport infrastructure refers to infrastructure that enables the operation of zero-emission rolling stock.</w:t>
      </w:r>
    </w:p>
  </w:footnote>
  <w:footnote w:id="19">
    <w:p w:rsidR="00AA1C15" w:rsidRPr="00E14F75" w:rsidRDefault="00AA1C15" w:rsidP="004A6883">
      <w:pPr>
        <w:pStyle w:val="FootnoteText"/>
      </w:pPr>
      <w:r w:rsidRPr="00E14F75">
        <w:rPr>
          <w:rStyle w:val="FootnoteReference"/>
        </w:rPr>
        <w:footnoteRef/>
      </w:r>
      <w:r w:rsidRPr="00E14F75">
        <w:tab/>
        <w:t>Clean urban transport rolling stock refers to zero-emission rolling stock.</w:t>
      </w:r>
    </w:p>
  </w:footnote>
  <w:footnote w:id="20">
    <w:p w:rsidR="00AA1C15" w:rsidRPr="00E14F75" w:rsidRDefault="00AA1C15" w:rsidP="004A6883">
      <w:pPr>
        <w:pStyle w:val="FootnoteText"/>
      </w:pPr>
      <w:r w:rsidRPr="00E14F75">
        <w:rPr>
          <w:rStyle w:val="FootnoteReference"/>
        </w:rPr>
        <w:footnoteRef/>
      </w:r>
      <w:r w:rsidRPr="00E14F75">
        <w:tab/>
        <w:t>If the objective of the measure is in line with Directive (EU) 2018/2001.</w:t>
      </w:r>
    </w:p>
  </w:footnote>
  <w:footnote w:id="21">
    <w:p w:rsidR="00AA1C15" w:rsidRPr="00E14F75" w:rsidRDefault="00AA1C15" w:rsidP="004A6883">
      <w:pPr>
        <w:pStyle w:val="FootnoteText"/>
      </w:pPr>
      <w:r w:rsidRPr="00E14F75">
        <w:rPr>
          <w:rStyle w:val="FootnoteReference"/>
        </w:rPr>
        <w:footnoteRef/>
      </w:r>
      <w:r w:rsidRPr="00E14F75">
        <w:tab/>
        <w:t>For intervention fields 086 to 092, intervention fields 080, 081 and 085 can be used for elements of the measures that relate to interventions in alternative fuels, including EV charging, or public transport.</w:t>
      </w:r>
    </w:p>
  </w:footnote>
  <w:footnote w:id="22">
    <w:p w:rsidR="00AA1C15" w:rsidRPr="00E14F75" w:rsidRDefault="00AA1C15" w:rsidP="004A6883">
      <w:pPr>
        <w:pStyle w:val="FootnoteText"/>
      </w:pPr>
      <w:r w:rsidRPr="00E14F75">
        <w:rPr>
          <w:rStyle w:val="FootnoteReference"/>
        </w:rPr>
        <w:footnoteRef/>
      </w:r>
      <w:r w:rsidRPr="00E14F75">
        <w:tab/>
        <w:t>If the objective of the measure relates to electrified trackside and associated subsystems or if there is a plan for electrification or it will be fit for use by zero tailpipe emission trains within 10 years.</w:t>
      </w:r>
    </w:p>
  </w:footnote>
  <w:footnote w:id="23">
    <w:p w:rsidR="00AA1C15" w:rsidRPr="00E14F75" w:rsidRDefault="00AA1C15" w:rsidP="004A6883">
      <w:pPr>
        <w:pStyle w:val="FootnoteText"/>
      </w:pPr>
      <w:r w:rsidRPr="00E14F75">
        <w:rPr>
          <w:rStyle w:val="FootnoteReference"/>
        </w:rPr>
        <w:footnoteRef/>
      </w:r>
      <w:r w:rsidRPr="00E14F75">
        <w:tab/>
        <w:t>Also applies to bi-mode trains.</w:t>
      </w:r>
    </w:p>
  </w:footnote>
  <w:footnote w:id="24">
    <w:p w:rsidR="00AA1C15" w:rsidRPr="00E14F75" w:rsidRDefault="00AA1C15" w:rsidP="004A6883">
      <w:pPr>
        <w:pStyle w:val="FootnoteText"/>
      </w:pPr>
      <w:r w:rsidRPr="00E14F75">
        <w:rPr>
          <w:rStyle w:val="FootnoteReference"/>
        </w:rPr>
        <w:footnoteRef/>
      </w:r>
      <w:r w:rsidRPr="00E14F75">
        <w:tab/>
        <w:t>Other approaches undertaken under policy objectives other than policy objective 5 and not in a form of ITI, not in form of CLLD.</w:t>
      </w:r>
    </w:p>
  </w:footnote>
  <w:footnote w:id="25">
    <w:p w:rsidR="00AA1C15" w:rsidRPr="00E14F75" w:rsidRDefault="00AA1C15" w:rsidP="004A6883">
      <w:pPr>
        <w:pStyle w:val="FootnoteText"/>
      </w:pPr>
      <w:r w:rsidRPr="00E14F75">
        <w:rPr>
          <w:rStyle w:val="FootnoteReference"/>
        </w:rPr>
        <w:footnoteRef/>
      </w:r>
      <w:r w:rsidRPr="00E14F75">
        <w:tab/>
        <w:t>Regulation (EC) No 1059/2003 of the European Parliament and of the Council of 26 May 2003 on the establishment of a common classification of territorial units for statistics (NUTS) (OJ L 154, 21.6.2003, p. 1).</w:t>
      </w:r>
    </w:p>
  </w:footnote>
  <w:footnote w:id="26">
    <w:p w:rsidR="00AA1C15" w:rsidRPr="00E14F75" w:rsidRDefault="00AA1C15" w:rsidP="004A6883">
      <w:pPr>
        <w:pStyle w:val="FootnoteText"/>
        <w:rPr>
          <w:bCs/>
          <w:iCs/>
          <w:szCs w:val="24"/>
        </w:rPr>
      </w:pPr>
      <w:r w:rsidRPr="00E14F75">
        <w:rPr>
          <w:rStyle w:val="FootnoteReference"/>
        </w:rPr>
        <w:footnoteRef/>
      </w:r>
      <w:r w:rsidRPr="00E14F75">
        <w:rPr>
          <w:szCs w:val="24"/>
        </w:rPr>
        <w:tab/>
      </w:r>
      <w:r w:rsidRPr="00E14F75">
        <w:rPr>
          <w:bCs/>
          <w:iCs/>
          <w:szCs w:val="24"/>
        </w:rPr>
        <w:t>As regards the ERDF, only table 2 in section 8 is relevant for European territorial cooperation (Interreg) goal, while all the information in the remaining sections and tables concern only the Investment for jobs and growth goal.</w:t>
      </w:r>
    </w:p>
  </w:footnote>
  <w:footnote w:id="27">
    <w:p w:rsidR="00AA1C15" w:rsidRPr="00E14F75" w:rsidRDefault="00AA1C15" w:rsidP="004A6883">
      <w:pPr>
        <w:pStyle w:val="FootnoteText"/>
        <w:rPr>
          <w:bCs/>
          <w:iCs/>
          <w:szCs w:val="24"/>
        </w:rPr>
      </w:pPr>
      <w:r w:rsidRPr="00E14F75">
        <w:rPr>
          <w:rStyle w:val="FootnoteReference"/>
        </w:rPr>
        <w:footnoteRef/>
      </w:r>
      <w:r w:rsidRPr="00E14F75">
        <w:rPr>
          <w:bCs/>
          <w:iCs/>
          <w:szCs w:val="24"/>
        </w:rPr>
        <w:tab/>
        <w:t>Numbers in square brackets refer to number of characters without spaces.</w:t>
      </w:r>
    </w:p>
  </w:footnote>
  <w:footnote w:id="28">
    <w:p w:rsidR="00AA1C15" w:rsidRPr="00E14F75" w:rsidRDefault="00AA1C15" w:rsidP="004A6883">
      <w:pPr>
        <w:pStyle w:val="FootnoteText"/>
        <w:rPr>
          <w:szCs w:val="24"/>
        </w:rPr>
      </w:pPr>
      <w:r w:rsidRPr="00E14F75">
        <w:rPr>
          <w:rStyle w:val="FootnoteReference"/>
        </w:rPr>
        <w:footnoteRef/>
      </w:r>
      <w:r w:rsidRPr="00E14F75">
        <w:rPr>
          <w:szCs w:val="24"/>
        </w:rPr>
        <w:tab/>
        <w:t>Contributions shall not affect the annual breakdown of financial appropriations at the MFF level for a Member State.</w:t>
      </w:r>
    </w:p>
  </w:footnote>
  <w:footnote w:id="29">
    <w:p w:rsidR="00AA1C15" w:rsidRPr="00E14F75" w:rsidRDefault="00AA1C15" w:rsidP="008873AC">
      <w:pPr>
        <w:pStyle w:val="FootnoteText"/>
        <w:rPr>
          <w:szCs w:val="24"/>
        </w:rPr>
      </w:pPr>
      <w:r w:rsidRPr="00E14F75">
        <w:rPr>
          <w:rStyle w:val="FootnoteReference"/>
        </w:rPr>
        <w:footnoteRef/>
      </w:r>
      <w:r>
        <w:rPr>
          <w:szCs w:val="24"/>
        </w:rPr>
        <w:tab/>
      </w:r>
      <w:r w:rsidRPr="00E14F75">
        <w:rPr>
          <w:szCs w:val="24"/>
        </w:rPr>
        <w:t>Transfers shall not affect the annual breakdown of financial appropriations at the MFF level for a Member State.</w:t>
      </w:r>
    </w:p>
  </w:footnote>
  <w:footnote w:id="30">
    <w:p w:rsidR="00AA1C15" w:rsidRPr="00E14F75" w:rsidRDefault="00AA1C15" w:rsidP="004A6883">
      <w:pPr>
        <w:pStyle w:val="FootnoteText"/>
        <w:rPr>
          <w:bCs/>
          <w:szCs w:val="24"/>
        </w:rPr>
      </w:pPr>
      <w:r w:rsidRPr="00E14F75">
        <w:rPr>
          <w:rStyle w:val="FootnoteReference"/>
        </w:rPr>
        <w:footnoteRef/>
      </w:r>
      <w:r w:rsidRPr="00E14F75">
        <w:rPr>
          <w:bCs/>
          <w:szCs w:val="24"/>
        </w:rPr>
        <w:tab/>
        <w:t>I</w:t>
      </w:r>
      <w:r w:rsidRPr="00E14F75">
        <w:rPr>
          <w:rFonts w:eastAsia="Times New Roman"/>
          <w:bCs/>
          <w:szCs w:val="24"/>
        </w:rPr>
        <w:t>n case Article 36(4) CPR technical assistance was chosen.</w:t>
      </w:r>
    </w:p>
  </w:footnote>
  <w:footnote w:id="31">
    <w:p w:rsidR="00AA1C15" w:rsidRPr="00E14F75" w:rsidRDefault="00AA1C15" w:rsidP="004A6883">
      <w:pPr>
        <w:pStyle w:val="FootnoteText"/>
        <w:rPr>
          <w:bCs/>
          <w:szCs w:val="24"/>
        </w:rPr>
      </w:pPr>
      <w:r w:rsidRPr="00E14F75">
        <w:rPr>
          <w:rStyle w:val="FootnoteReference"/>
        </w:rPr>
        <w:footnoteRef/>
      </w:r>
      <w:r w:rsidRPr="00E14F75">
        <w:rPr>
          <w:bCs/>
          <w:szCs w:val="24"/>
        </w:rPr>
        <w:tab/>
      </w:r>
      <w:r w:rsidRPr="00E14F75">
        <w:rPr>
          <w:rFonts w:eastAsia="Times New Roman"/>
          <w:bCs/>
          <w:szCs w:val="24"/>
        </w:rPr>
        <w:t>In case Article 36(5) CPR technical assistance was chosen.</w:t>
      </w:r>
    </w:p>
  </w:footnote>
  <w:footnote w:id="32">
    <w:p w:rsidR="00AA1C15" w:rsidRPr="00E14F75" w:rsidRDefault="00AA1C15" w:rsidP="004A6883">
      <w:pPr>
        <w:pStyle w:val="FootnoteText"/>
        <w:rPr>
          <w:rFonts w:asciiTheme="majorBidi" w:hAnsiTheme="majorBidi"/>
          <w:i/>
          <w:iCs/>
        </w:rPr>
      </w:pPr>
      <w:r w:rsidRPr="00E14F75">
        <w:rPr>
          <w:rStyle w:val="FootnoteReference"/>
        </w:rPr>
        <w:footnoteRef/>
      </w:r>
      <w:r w:rsidRPr="00E14F75">
        <w:tab/>
        <w:t>In line with the objective defined in Article 3(2), point (a) in conjunction with recital (25) of Directive (EU) 2018/1972 of the European Parliament and of the Council of 11 December 2018 establishing the European Electronic Communications Code (OJ L 321, 17.12.2018, p. 36).</w:t>
      </w:r>
    </w:p>
  </w:footnote>
  <w:footnote w:id="33">
    <w:p w:rsidR="00AA1C15" w:rsidRPr="00E14F75" w:rsidRDefault="00AA1C15" w:rsidP="004A6883">
      <w:pPr>
        <w:pStyle w:val="FootnoteText"/>
      </w:pPr>
      <w:r w:rsidRPr="00E14F75">
        <w:rPr>
          <w:rStyle w:val="FootnoteReference"/>
        </w:rPr>
        <w:footnoteRef/>
      </w:r>
      <w:r w:rsidRPr="00E14F75">
        <w:tab/>
        <w:t>In line with Article 22 of Directive (EU) 2018/1972.</w:t>
      </w:r>
    </w:p>
  </w:footnote>
  <w:footnote w:id="34">
    <w:p w:rsidR="00AA1C15" w:rsidRPr="00E14F75" w:rsidRDefault="00AA1C15" w:rsidP="00BB3A41">
      <w:pPr>
        <w:pStyle w:val="FootnoteText"/>
        <w:rPr>
          <w:szCs w:val="24"/>
        </w:rPr>
      </w:pPr>
      <w:r w:rsidRPr="00E14F75">
        <w:rPr>
          <w:rStyle w:val="FootnoteReference"/>
        </w:rPr>
        <w:footnoteRef/>
      </w:r>
      <w:r w:rsidRPr="00E14F75">
        <w:rPr>
          <w:szCs w:val="24"/>
        </w:rPr>
        <w:tab/>
        <w:t>Directive 2014/61/EU of the European Parliament and of the Council of 15 May 2014 on measures to reduce the cost of deploying high-speed electronic communications networks (OJ L 155, 23.5.2014, p. 1).</w:t>
      </w:r>
    </w:p>
  </w:footnote>
  <w:footnote w:id="35">
    <w:p w:rsidR="00AA1C15" w:rsidRPr="00E14F75" w:rsidRDefault="00AA1C15" w:rsidP="004A6883">
      <w:pPr>
        <w:pStyle w:val="FootnoteText"/>
      </w:pPr>
      <w:r w:rsidRPr="00E14F75">
        <w:rPr>
          <w:rStyle w:val="FootnoteReference"/>
        </w:rPr>
        <w:footnoteRef/>
      </w:r>
      <w:r w:rsidRPr="00E14F75">
        <w:tab/>
        <w:t>Directive (EU) 2018/2001 of the European Parliament and of the Council of 11 December 2018 on the promotion of the use of energy from renewable sources (OJ L 328, 21.12.2018, p. 82).</w:t>
      </w:r>
    </w:p>
  </w:footnote>
  <w:footnote w:id="36">
    <w:p w:rsidR="00AA1C15" w:rsidRPr="00E14F75" w:rsidRDefault="00AA1C15" w:rsidP="004A6883">
      <w:pPr>
        <w:pStyle w:val="FootnoteText"/>
        <w:rPr>
          <w:szCs w:val="24"/>
        </w:rPr>
      </w:pPr>
      <w:r w:rsidRPr="00E14F75">
        <w:rPr>
          <w:rStyle w:val="FootnoteReference"/>
        </w:rPr>
        <w:footnoteRef/>
      </w:r>
      <w:r w:rsidRPr="00E14F75">
        <w:rPr>
          <w:b/>
          <w:bCs/>
          <w:szCs w:val="24"/>
        </w:rPr>
        <w:tab/>
      </w:r>
      <w:r w:rsidRPr="00E14F75">
        <w:rPr>
          <w:szCs w:val="24"/>
        </w:rPr>
        <w:t>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 (OJ L 328, 21.12.2018, p. 1).</w:t>
      </w:r>
    </w:p>
  </w:footnote>
  <w:footnote w:id="37">
    <w:p w:rsidR="00AA1C15" w:rsidRPr="00E14F75" w:rsidRDefault="00AA1C15" w:rsidP="004A6883">
      <w:pPr>
        <w:pStyle w:val="FootnoteText"/>
        <w:rPr>
          <w:szCs w:val="24"/>
        </w:rPr>
      </w:pPr>
      <w:r w:rsidRPr="00E14F75">
        <w:rPr>
          <w:rStyle w:val="FootnoteReference"/>
        </w:rPr>
        <w:footnoteRef/>
      </w:r>
      <w:r w:rsidRPr="00E14F75">
        <w:rPr>
          <w:szCs w:val="24"/>
        </w:rPr>
        <w:tab/>
        <w:t>Decision No 1313/2013/EU of the European Parliament and of the Council of 17 December 2013 on a Union Civil Protection Mechanism (OJ L 347, 20.12.2013, p. 924).</w:t>
      </w:r>
    </w:p>
  </w:footnote>
  <w:footnote w:id="38">
    <w:p w:rsidR="00AA1C15" w:rsidRPr="00E14F75" w:rsidRDefault="00AA1C15" w:rsidP="004A6883">
      <w:pPr>
        <w:pStyle w:val="FootnoteText"/>
        <w:rPr>
          <w:sz w:val="22"/>
          <w:szCs w:val="22"/>
        </w:rPr>
      </w:pPr>
      <w:r w:rsidRPr="00E14F75">
        <w:rPr>
          <w:rStyle w:val="FootnoteReference"/>
        </w:rPr>
        <w:footnoteRef/>
      </w:r>
      <w:r w:rsidRPr="00E14F75">
        <w:rPr>
          <w:sz w:val="22"/>
          <w:szCs w:val="22"/>
        </w:rPr>
        <w:tab/>
        <w:t>As assessed in the risk management capabilities assessment required under Article 6(1)(b) of Decision 1313/2013.</w:t>
      </w:r>
    </w:p>
  </w:footnote>
  <w:footnote w:id="39">
    <w:p w:rsidR="00AA1C15" w:rsidRPr="00E14F75" w:rsidRDefault="00AA1C15" w:rsidP="004A6883">
      <w:pPr>
        <w:pStyle w:val="FootnoteText"/>
        <w:rPr>
          <w:szCs w:val="24"/>
        </w:rPr>
      </w:pPr>
      <w:r w:rsidRPr="00E14F75">
        <w:rPr>
          <w:rStyle w:val="FootnoteReference"/>
        </w:rPr>
        <w:footnoteRef/>
      </w:r>
      <w:r w:rsidRPr="00E14F75">
        <w:rPr>
          <w:szCs w:val="24"/>
        </w:rPr>
        <w:tab/>
        <w:t>Council Directive 91/271/EEC of 21 May 1991 concerning urban waste water treatment (OJ L 135, 30.5.1991, p. 40).</w:t>
      </w:r>
    </w:p>
  </w:footnote>
  <w:footnote w:id="40">
    <w:p w:rsidR="00AA1C15" w:rsidRPr="00E14F75" w:rsidRDefault="00AA1C15" w:rsidP="004A6883">
      <w:pPr>
        <w:pStyle w:val="FootnoteText"/>
        <w:rPr>
          <w:szCs w:val="24"/>
        </w:rPr>
      </w:pPr>
      <w:r w:rsidRPr="00E14F75">
        <w:rPr>
          <w:rStyle w:val="FootnoteReference"/>
        </w:rPr>
        <w:footnoteRef/>
      </w:r>
      <w:r w:rsidRPr="00E14F75">
        <w:rPr>
          <w:szCs w:val="24"/>
        </w:rPr>
        <w:tab/>
        <w:t>Council Directive 98/83/EC of 3 November 1998 on the quality of water intended for human consumption (OJ L 330, 5.12.1998, p. 32).</w:t>
      </w:r>
    </w:p>
  </w:footnote>
  <w:footnote w:id="41">
    <w:p w:rsidR="00AA1C15" w:rsidRPr="00E14F75" w:rsidRDefault="00AA1C15" w:rsidP="004A6883">
      <w:pPr>
        <w:pStyle w:val="FootnoteText"/>
      </w:pPr>
      <w:r w:rsidRPr="00E14F75">
        <w:rPr>
          <w:rStyle w:val="FootnoteReference"/>
        </w:rPr>
        <w:footnoteRef/>
      </w:r>
      <w:r w:rsidRPr="00E14F75">
        <w:tab/>
        <w:t>Directive (EU) 2020/2184 of the European Parliament and of the Council of 16 December 2020 on the quality of water intended for human consumption (recast) (OJ L 435, 23.12.2020, p. 1).</w:t>
      </w:r>
    </w:p>
  </w:footnote>
  <w:footnote w:id="42">
    <w:p w:rsidR="00AA1C15" w:rsidRPr="00E14F75" w:rsidRDefault="00AA1C15" w:rsidP="004A6883">
      <w:pPr>
        <w:pStyle w:val="FootnoteText"/>
        <w:rPr>
          <w:szCs w:val="24"/>
        </w:rPr>
      </w:pPr>
      <w:r w:rsidRPr="00E14F75">
        <w:rPr>
          <w:rStyle w:val="FootnoteReference"/>
        </w:rPr>
        <w:footnoteRef/>
      </w:r>
      <w:r w:rsidRPr="00E14F75">
        <w:rPr>
          <w:szCs w:val="24"/>
        </w:rPr>
        <w:tab/>
        <w:t>Directive 2008/98/EC of the European Parliament and of the Council of 19 November 2008 on waste and repealing certain Directives (OJ L 312, 22.11.2008, p. 3).</w:t>
      </w:r>
    </w:p>
  </w:footnote>
  <w:footnote w:id="43">
    <w:p w:rsidR="00AA1C15" w:rsidRPr="00E14F75" w:rsidRDefault="00AA1C15" w:rsidP="004A6883">
      <w:pPr>
        <w:pStyle w:val="FootnoteText"/>
        <w:rPr>
          <w:szCs w:val="24"/>
        </w:rPr>
      </w:pPr>
      <w:r w:rsidRPr="00E14F75">
        <w:rPr>
          <w:rStyle w:val="FootnoteReference"/>
        </w:rPr>
        <w:footnoteRef/>
      </w:r>
      <w:r w:rsidRPr="00E14F75">
        <w:rPr>
          <w:szCs w:val="24"/>
        </w:rPr>
        <w:tab/>
        <w:t>Council Directive 92/43/EEC of 21 May 1992 on the conservation of natural habitats and of wild fauna and flora (OJ L 206, 22.7.1992, p. 7).</w:t>
      </w:r>
    </w:p>
  </w:footnote>
  <w:footnote w:id="44">
    <w:p w:rsidR="00AA1C15" w:rsidRPr="00E14F75" w:rsidRDefault="00AA1C15" w:rsidP="00BB3A41">
      <w:pPr>
        <w:pStyle w:val="FootnoteText"/>
        <w:rPr>
          <w:szCs w:val="24"/>
        </w:rPr>
      </w:pPr>
      <w:r w:rsidRPr="00E14F75">
        <w:rPr>
          <w:rStyle w:val="FootnoteReference"/>
        </w:rPr>
        <w:footnoteRef/>
      </w:r>
      <w:r w:rsidRPr="00E14F75">
        <w:rPr>
          <w:szCs w:val="24"/>
        </w:rPr>
        <w:tab/>
        <w:t>Commission Implementing Regulation (EU) 2017/6 of 5 January 2017 on the European Rail Traffic Management System European deployment plan (OJ L 3, 6.1.2017, p. 6).</w:t>
      </w:r>
    </w:p>
  </w:footnote>
  <w:footnote w:id="45">
    <w:p w:rsidR="00AA1C15" w:rsidRPr="00BB3A41" w:rsidRDefault="00AA1C15" w:rsidP="004A6883">
      <w:pPr>
        <w:pStyle w:val="FootnoteText"/>
        <w:rPr>
          <w:szCs w:val="24"/>
        </w:rPr>
      </w:pPr>
      <w:r w:rsidRPr="00BB3A41">
        <w:rPr>
          <w:rStyle w:val="FootnoteReference"/>
        </w:rPr>
        <w:footnoteRef/>
      </w:r>
      <w:r w:rsidRPr="00BB3A41">
        <w:rPr>
          <w:szCs w:val="24"/>
        </w:rPr>
        <w:tab/>
        <w:t>Numbers in square brackets refer to number of characters without spaces.</w:t>
      </w:r>
    </w:p>
  </w:footnote>
  <w:footnote w:id="46">
    <w:p w:rsidR="00AA1C15" w:rsidRPr="00E14F75" w:rsidRDefault="00AA1C15" w:rsidP="004A6883">
      <w:pPr>
        <w:pStyle w:val="FootnoteText"/>
        <w:rPr>
          <w:szCs w:val="24"/>
        </w:rPr>
      </w:pPr>
      <w:r w:rsidRPr="00E14F75">
        <w:rPr>
          <w:rStyle w:val="FootnoteReference"/>
        </w:rPr>
        <w:footnoteRef/>
      </w:r>
      <w:r w:rsidRPr="00E14F75">
        <w:rPr>
          <w:szCs w:val="24"/>
        </w:rPr>
        <w:tab/>
        <w:t>For programmes limited to supporting the specific objective set out in Article 4(1) point (m) of the ESF+ Regulation, description of the programme strategy does not need to relate to challenges referred to in subpoints (i), (ii) and (vi) of point (a) of Article 22(3) CPR.</w:t>
      </w:r>
    </w:p>
  </w:footnote>
  <w:footnote w:id="47">
    <w:p w:rsidR="00AA1C15" w:rsidRPr="00E14F75" w:rsidRDefault="00AA1C15" w:rsidP="004A6883">
      <w:pPr>
        <w:pStyle w:val="FootnoteText"/>
        <w:rPr>
          <w:bCs/>
          <w:szCs w:val="24"/>
        </w:rPr>
      </w:pPr>
      <w:r w:rsidRPr="00E14F75">
        <w:rPr>
          <w:rStyle w:val="FootnoteReference"/>
        </w:rPr>
        <w:footnoteRef/>
      </w:r>
      <w:r w:rsidRPr="00E14F75">
        <w:rPr>
          <w:bCs/>
          <w:szCs w:val="24"/>
        </w:rPr>
        <w:tab/>
        <w:t>In case resources under the specific objective set out in Article 4(1), point (l) of the ESF+ Regulation are taken into account for the purposes of Article 7(4) of the ESF+ Regulation.</w:t>
      </w:r>
    </w:p>
  </w:footnote>
  <w:footnote w:id="48">
    <w:p w:rsidR="00AA1C15" w:rsidRPr="00E14F75" w:rsidRDefault="00AA1C15" w:rsidP="004A6883">
      <w:pPr>
        <w:pStyle w:val="FootnoteText"/>
        <w:rPr>
          <w:szCs w:val="24"/>
        </w:rPr>
      </w:pPr>
      <w:r w:rsidRPr="00E14F75">
        <w:rPr>
          <w:rStyle w:val="FootnoteReference"/>
        </w:rPr>
        <w:footnoteRef/>
      </w:r>
      <w:r w:rsidRPr="00E14F75">
        <w:rPr>
          <w:szCs w:val="24"/>
        </w:rPr>
        <w:tab/>
        <w:t>Except for a specific objective set out in Article 4(1), point (m) of the ESF+ Regulation.</w:t>
      </w:r>
    </w:p>
  </w:footnote>
  <w:footnote w:id="49">
    <w:p w:rsidR="00AA1C15" w:rsidRPr="00E14F75" w:rsidRDefault="00AA1C15" w:rsidP="004A6883">
      <w:pPr>
        <w:pStyle w:val="FootnoteText"/>
        <w:rPr>
          <w:szCs w:val="24"/>
        </w:rPr>
      </w:pPr>
      <w:r w:rsidRPr="00E14F75">
        <w:rPr>
          <w:rStyle w:val="FootnoteReference"/>
        </w:rPr>
        <w:footnoteRef/>
      </w:r>
      <w:r w:rsidRPr="00E14F75">
        <w:rPr>
          <w:szCs w:val="24"/>
        </w:rPr>
        <w:tab/>
        <w:t xml:space="preserve">Article 22(3), point (d) CPR does not apply to the specific objective set out in Article 4(1), point (m) of the ESF+ Regulation. </w:t>
      </w:r>
    </w:p>
  </w:footnote>
  <w:footnote w:id="50">
    <w:p w:rsidR="00AA1C15" w:rsidRPr="00E14F75" w:rsidRDefault="00AA1C15" w:rsidP="004A6883">
      <w:pPr>
        <w:pStyle w:val="FootnoteText"/>
        <w:rPr>
          <w:szCs w:val="24"/>
        </w:rPr>
      </w:pPr>
      <w:r w:rsidRPr="00E14F75">
        <w:rPr>
          <w:rStyle w:val="FootnoteReference"/>
        </w:rPr>
        <w:footnoteRef/>
      </w:r>
      <w:r w:rsidRPr="00E14F75">
        <w:rPr>
          <w:szCs w:val="24"/>
        </w:rPr>
        <w:tab/>
        <w:t>Only for programmes limited to the specific objective set out in Article 4(1), point (m) of the ESF+ Regulation.</w:t>
      </w:r>
    </w:p>
  </w:footnote>
  <w:footnote w:id="51">
    <w:p w:rsidR="00AA1C15" w:rsidRPr="00E14F75" w:rsidRDefault="00AA1C15" w:rsidP="004A6883">
      <w:pPr>
        <w:pStyle w:val="FootnoteText"/>
      </w:pPr>
      <w:r w:rsidRPr="00E14F75">
        <w:rPr>
          <w:rStyle w:val="FootnoteReference"/>
        </w:rPr>
        <w:footnoteRef/>
      </w:r>
      <w:r w:rsidRPr="00E14F75">
        <w:tab/>
        <w:t>Applicable only to programme amendments in line with Articles 14 and 26, CPR except complementary transfers to the JTF in line with Article 27. Transfers shall not affect the annual breakdown of financial appropriations at the MFF level for a Member State.</w:t>
      </w:r>
    </w:p>
  </w:footnote>
  <w:footnote w:id="52">
    <w:p w:rsidR="00AA1C15" w:rsidRPr="00E14F75" w:rsidRDefault="00AA1C15" w:rsidP="004A6883">
      <w:pPr>
        <w:pStyle w:val="FootnoteText"/>
      </w:pPr>
      <w:r w:rsidRPr="00E14F75">
        <w:rPr>
          <w:rStyle w:val="FootnoteReference"/>
        </w:rPr>
        <w:footnoteRef/>
      </w:r>
      <w:r w:rsidRPr="00E14F75">
        <w:tab/>
        <w:t>Transfers shall not affect the annual breakdown of financial appropriations at the MFF level for a Member State.</w:t>
      </w:r>
    </w:p>
  </w:footnote>
  <w:footnote w:id="53">
    <w:p w:rsidR="00AA1C15" w:rsidRPr="00E14F75" w:rsidRDefault="00AA1C15" w:rsidP="004A6883">
      <w:pPr>
        <w:pStyle w:val="FootnoteText"/>
      </w:pPr>
      <w:r w:rsidRPr="00E14F75">
        <w:rPr>
          <w:rStyle w:val="FootnoteReference"/>
        </w:rPr>
        <w:footnoteRef/>
      </w:r>
      <w:r w:rsidRPr="00E14F75">
        <w:tab/>
        <w:t>Applicable to the first adoption of programmes with JTF allocation.</w:t>
      </w:r>
    </w:p>
  </w:footnote>
  <w:footnote w:id="54">
    <w:p w:rsidR="00AA1C15" w:rsidRPr="001B43E5" w:rsidRDefault="00AA1C15" w:rsidP="001B43E5">
      <w:pPr>
        <w:pStyle w:val="FootnoteText"/>
      </w:pPr>
      <w:r w:rsidRPr="00E14F75">
        <w:rPr>
          <w:rStyle w:val="FootnoteReference"/>
        </w:rPr>
        <w:footnoteRef/>
      </w:r>
      <w:r w:rsidRPr="00E14F75">
        <w:tab/>
        <w:t>Section to be filled in by receiving programme. In case a programme supported by the JTF receives complementary support (cf. Article 27) within the programme and from other programmes all tables in this section need to be filled in. At the first adoption with JTF allocation, this section is to confirm or correct the preliminary transfers proposed in the Pa</w:t>
      </w:r>
      <w:r>
        <w:t>rtnership Agreement.</w:t>
      </w:r>
    </w:p>
  </w:footnote>
  <w:footnote w:id="55">
    <w:p w:rsidR="00AA1C15" w:rsidRPr="00E14F75" w:rsidRDefault="00AA1C15" w:rsidP="004A6883">
      <w:pPr>
        <w:pStyle w:val="FootnoteText"/>
        <w:rPr>
          <w:szCs w:val="24"/>
        </w:rPr>
      </w:pPr>
      <w:r w:rsidRPr="00E14F75">
        <w:rPr>
          <w:rStyle w:val="FootnoteReference"/>
        </w:rPr>
        <w:footnoteRef/>
      </w:r>
      <w:r w:rsidRPr="00E14F75">
        <w:rPr>
          <w:szCs w:val="24"/>
        </w:rPr>
        <w:tab/>
        <w:t>Applicable only to programme amendments for resources transferred back from other EU instruments, including elements of AMIF, ISF and BMVI, under direct or indirect management, or from Invest EU.</w:t>
      </w:r>
    </w:p>
  </w:footnote>
  <w:footnote w:id="56">
    <w:p w:rsidR="00AA1C15" w:rsidRPr="00E14F75" w:rsidRDefault="00AA1C15" w:rsidP="004A6883">
      <w:pPr>
        <w:pStyle w:val="FootnoteText"/>
        <w:rPr>
          <w:szCs w:val="24"/>
        </w:rPr>
      </w:pPr>
      <w:r w:rsidRPr="00E14F75">
        <w:rPr>
          <w:rStyle w:val="FootnoteReference"/>
        </w:rPr>
        <w:footnoteRef/>
      </w:r>
      <w:r w:rsidRPr="00E14F75">
        <w:rPr>
          <w:szCs w:val="24"/>
        </w:rPr>
        <w:tab/>
        <w:t>This refers to the code for the intervention field dimension in Table 1 of Annex I CPR and Annex IV of the EMFAF Regulation.</w:t>
      </w:r>
    </w:p>
  </w:footnote>
  <w:footnote w:id="57">
    <w:p w:rsidR="00AA1C15" w:rsidRPr="00E14F75" w:rsidRDefault="00AA1C15" w:rsidP="004A6883">
      <w:pPr>
        <w:pStyle w:val="FootnoteText"/>
        <w:rPr>
          <w:szCs w:val="24"/>
        </w:rPr>
      </w:pPr>
      <w:r w:rsidRPr="00E14F75">
        <w:rPr>
          <w:rStyle w:val="FootnoteReference"/>
        </w:rPr>
        <w:footnoteRef/>
      </w:r>
      <w:r w:rsidRPr="00E14F75">
        <w:rPr>
          <w:szCs w:val="24"/>
        </w:rPr>
        <w:tab/>
        <w:t>This refers to the code of a common indicator, if applicable.</w:t>
      </w:r>
    </w:p>
  </w:footnote>
  <w:footnote w:id="58">
    <w:p w:rsidR="00AA1C15" w:rsidRPr="00E14F75" w:rsidRDefault="00AA1C15" w:rsidP="004A6883">
      <w:pPr>
        <w:pStyle w:val="FootnoteText"/>
        <w:rPr>
          <w:bCs/>
          <w:szCs w:val="24"/>
        </w:rPr>
      </w:pPr>
      <w:r w:rsidRPr="00E14F75">
        <w:rPr>
          <w:rStyle w:val="FootnoteReference"/>
        </w:rPr>
        <w:footnoteRef/>
      </w:r>
      <w:r w:rsidRPr="00E14F75">
        <w:rPr>
          <w:szCs w:val="24"/>
        </w:rPr>
        <w:tab/>
      </w:r>
      <w:r w:rsidRPr="00E14F75">
        <w:rPr>
          <w:bCs/>
          <w:szCs w:val="24"/>
        </w:rPr>
        <w:t>Envisaged starting date of the selection of operations and envisaged final date of their completion (ref. Article 63(5)).</w:t>
      </w:r>
    </w:p>
  </w:footnote>
  <w:footnote w:id="59">
    <w:p w:rsidR="00AA1C15" w:rsidRPr="00E14F75" w:rsidRDefault="00AA1C15" w:rsidP="004A6883">
      <w:pPr>
        <w:pStyle w:val="FootnoteText"/>
        <w:rPr>
          <w:bCs/>
          <w:szCs w:val="24"/>
        </w:rPr>
      </w:pPr>
      <w:r w:rsidRPr="00E14F75">
        <w:rPr>
          <w:rStyle w:val="FootnoteReference"/>
        </w:rPr>
        <w:footnoteRef/>
      </w:r>
      <w:r w:rsidRPr="00E14F75">
        <w:rPr>
          <w:bCs/>
          <w:szCs w:val="24"/>
        </w:rPr>
        <w:tab/>
        <w:t>For operations encompassing several simplified cost options covering different categories of costs, different projects or successive phases of an operation, the fields 3 to 11 need to be filled in for each indicator triggering reimbursement.</w:t>
      </w:r>
    </w:p>
  </w:footnote>
  <w:footnote w:id="60">
    <w:p w:rsidR="00AA1C15" w:rsidRPr="00E14F75" w:rsidRDefault="00AA1C15" w:rsidP="004A6883">
      <w:pPr>
        <w:pStyle w:val="FootnoteText"/>
        <w:rPr>
          <w:bCs/>
          <w:szCs w:val="24"/>
        </w:rPr>
      </w:pPr>
      <w:r w:rsidRPr="00E14F75">
        <w:rPr>
          <w:rStyle w:val="FootnoteReference"/>
        </w:rPr>
        <w:footnoteRef/>
      </w:r>
      <w:r w:rsidRPr="00E14F75">
        <w:rPr>
          <w:bCs/>
          <w:szCs w:val="24"/>
        </w:rPr>
        <w:tab/>
        <w:t xml:space="preserve">If applicable, indicate the frequency and timing of the adjustment and a clear reference to a specific indicator (including a link to the website where this indicator is published, if applicable). </w:t>
      </w:r>
    </w:p>
  </w:footnote>
  <w:footnote w:id="61">
    <w:p w:rsidR="00AA1C15" w:rsidRPr="00E14F75" w:rsidRDefault="00AA1C15" w:rsidP="004A6883">
      <w:pPr>
        <w:pStyle w:val="FootnoteText"/>
        <w:rPr>
          <w:szCs w:val="24"/>
        </w:rPr>
      </w:pPr>
      <w:r w:rsidRPr="00E14F75">
        <w:rPr>
          <w:rStyle w:val="FootnoteReference"/>
        </w:rPr>
        <w:footnoteRef/>
      </w:r>
      <w:r w:rsidRPr="00E14F75">
        <w:rPr>
          <w:szCs w:val="24"/>
        </w:rPr>
        <w:tab/>
        <w:t>Are there any potential negative implications on the quality of the supported operations and, if so, what measures (e.g. quality assurance) will be taken to offset this risk?</w:t>
      </w:r>
    </w:p>
  </w:footnote>
  <w:footnote w:id="62">
    <w:p w:rsidR="00AA1C15" w:rsidRPr="00E14F75" w:rsidRDefault="00AA1C15" w:rsidP="004A6883">
      <w:pPr>
        <w:pStyle w:val="FootnoteText"/>
        <w:rPr>
          <w:szCs w:val="24"/>
        </w:rPr>
      </w:pPr>
      <w:r w:rsidRPr="00E14F75">
        <w:rPr>
          <w:rStyle w:val="FootnoteReference"/>
        </w:rPr>
        <w:footnoteRef/>
      </w:r>
      <w:r w:rsidRPr="00E14F75">
        <w:rPr>
          <w:szCs w:val="24"/>
        </w:rPr>
        <w:tab/>
        <w:t>This refers to the code for the intervention field dimension in Table 1 of Annex I CPR and Annex IV of the EMFAF Regulation.</w:t>
      </w:r>
    </w:p>
  </w:footnote>
  <w:footnote w:id="63">
    <w:p w:rsidR="00AA1C15" w:rsidRPr="00E14F75" w:rsidRDefault="00AA1C15" w:rsidP="004A6883">
      <w:pPr>
        <w:pStyle w:val="FootnoteText"/>
        <w:rPr>
          <w:szCs w:val="24"/>
        </w:rPr>
      </w:pPr>
      <w:r w:rsidRPr="00E14F75">
        <w:rPr>
          <w:rStyle w:val="FootnoteReference"/>
        </w:rPr>
        <w:footnoteRef/>
      </w:r>
      <w:r w:rsidRPr="00E14F75">
        <w:rPr>
          <w:szCs w:val="24"/>
        </w:rPr>
        <w:tab/>
        <w:t>This refers to the code of a common indicator, if applicable.</w:t>
      </w:r>
    </w:p>
  </w:footnote>
  <w:footnote w:id="64">
    <w:p w:rsidR="00AA1C15" w:rsidRPr="00E14F75" w:rsidRDefault="00AA1C15" w:rsidP="004A6883">
      <w:pPr>
        <w:pStyle w:val="FootnoteText"/>
        <w:rPr>
          <w:szCs w:val="24"/>
        </w:rPr>
      </w:pPr>
      <w:r w:rsidRPr="00E14F75">
        <w:rPr>
          <w:rStyle w:val="FootnoteReference"/>
        </w:rPr>
        <w:footnoteRef/>
      </w:r>
      <w:r w:rsidRPr="00E14F75">
        <w:rPr>
          <w:szCs w:val="24"/>
        </w:rPr>
        <w:tab/>
      </w:r>
      <w:r w:rsidRPr="00E14F75">
        <w:rPr>
          <w:szCs w:val="24"/>
          <w:shd w:val="clear" w:color="auto" w:fill="FFFFFF"/>
        </w:rPr>
        <w:t>NUTS — Nomenclature of Territorial Units for Statistics. Typically, the region is specified at level 2. Regulation (EC) No 1059/2003 of the European Parliament and of the Council of 26 May 2003 on the establishment of a common classification of territorial units for statistics (NUTS) (</w:t>
      </w:r>
      <w:r w:rsidRPr="00E14F75">
        <w:rPr>
          <w:szCs w:val="24"/>
        </w:rPr>
        <w:t>OJ L 154, 21.6.2003, p. 1)</w:t>
      </w:r>
      <w:r w:rsidRPr="00E14F75">
        <w:rPr>
          <w:szCs w:val="24"/>
          <w:shd w:val="clear" w:color="auto" w:fill="FFFFFF"/>
        </w:rPr>
        <w:t>.</w:t>
      </w:r>
    </w:p>
  </w:footnote>
  <w:footnote w:id="65">
    <w:p w:rsidR="00AA1C15" w:rsidRPr="00E14F75" w:rsidRDefault="00AA1C15" w:rsidP="004A6883">
      <w:pPr>
        <w:pStyle w:val="FootnoteText"/>
        <w:rPr>
          <w:szCs w:val="24"/>
        </w:rPr>
      </w:pPr>
      <w:r w:rsidRPr="00E14F75">
        <w:rPr>
          <w:rStyle w:val="FootnoteReference"/>
        </w:rPr>
        <w:footnoteRef/>
      </w:r>
      <w:r w:rsidRPr="00E14F75">
        <w:rPr>
          <w:szCs w:val="24"/>
        </w:rPr>
        <w:tab/>
      </w:r>
      <w:r w:rsidRPr="00E14F75">
        <w:rPr>
          <w:szCs w:val="24"/>
          <w:shd w:val="clear" w:color="auto" w:fill="FFFFFF"/>
        </w:rPr>
        <w:t xml:space="preserve">An undertaking for the purposes of rules on competition laid down in the Treaty and for the purposes of this section is any entity engaged in an economic activity, regardless of its legal status and the way in which it is financed. The Court of Justice has ruled that entities which are controlled (on a legal or on a </w:t>
      </w:r>
      <w:r w:rsidRPr="00E14F75">
        <w:rPr>
          <w:i/>
          <w:iCs/>
          <w:szCs w:val="24"/>
          <w:shd w:val="clear" w:color="auto" w:fill="FFFFFF"/>
        </w:rPr>
        <w:t>de facto</w:t>
      </w:r>
      <w:r w:rsidRPr="00E14F75">
        <w:rPr>
          <w:szCs w:val="24"/>
          <w:shd w:val="clear" w:color="auto" w:fill="FFFFFF"/>
        </w:rPr>
        <w:t xml:space="preserve"> basis) by the same entity should be considered as one undertaking.</w:t>
      </w:r>
    </w:p>
  </w:footnote>
  <w:footnote w:id="66">
    <w:p w:rsidR="00AA1C15" w:rsidRPr="00E14F75" w:rsidRDefault="00AA1C15" w:rsidP="004A6883">
      <w:pPr>
        <w:pStyle w:val="FootnoteText"/>
        <w:rPr>
          <w:szCs w:val="24"/>
        </w:rPr>
      </w:pPr>
      <w:r w:rsidRPr="00E14F75">
        <w:rPr>
          <w:rStyle w:val="FootnoteReference"/>
        </w:rPr>
        <w:footnoteRef/>
      </w:r>
      <w:r w:rsidRPr="00E14F75">
        <w:rPr>
          <w:szCs w:val="24"/>
        </w:rPr>
        <w:tab/>
      </w:r>
      <w:r w:rsidRPr="00E14F75">
        <w:rPr>
          <w:szCs w:val="24"/>
          <w:shd w:val="clear" w:color="auto" w:fill="FFFFFF"/>
        </w:rPr>
        <w:t>Period during which the granting authority can commit itself to grant the aid.</w:t>
      </w:r>
    </w:p>
  </w:footnote>
  <w:footnote w:id="67">
    <w:p w:rsidR="00AA1C15" w:rsidRPr="00E14F75" w:rsidRDefault="00AA1C15" w:rsidP="004A6883">
      <w:pPr>
        <w:pStyle w:val="FootnoteText"/>
        <w:rPr>
          <w:szCs w:val="24"/>
        </w:rPr>
      </w:pPr>
      <w:r w:rsidRPr="00E14F75">
        <w:rPr>
          <w:rStyle w:val="FootnoteReference"/>
        </w:rPr>
        <w:footnoteRef/>
      </w:r>
      <w:r w:rsidRPr="00E14F75">
        <w:rPr>
          <w:szCs w:val="24"/>
        </w:rPr>
        <w:tab/>
      </w:r>
      <w:r w:rsidRPr="00E14F75">
        <w:rPr>
          <w:szCs w:val="24"/>
          <w:shd w:val="clear" w:color="auto" w:fill="FFFFFF"/>
        </w:rPr>
        <w:t>‘Date of granting the aid’ means the date when the legal right to receive the aid is conferred on the beneficiary under the applicable national legal regime.</w:t>
      </w:r>
    </w:p>
  </w:footnote>
  <w:footnote w:id="68">
    <w:p w:rsidR="00AA1C15" w:rsidRPr="00E14F75" w:rsidRDefault="00AA1C15" w:rsidP="004A6883">
      <w:pPr>
        <w:pStyle w:val="FootnoteText"/>
        <w:rPr>
          <w:szCs w:val="24"/>
        </w:rPr>
      </w:pPr>
      <w:r w:rsidRPr="00E14F75">
        <w:rPr>
          <w:rStyle w:val="FootnoteReference"/>
        </w:rPr>
        <w:footnoteRef/>
      </w:r>
      <w:r w:rsidRPr="00E14F75">
        <w:rPr>
          <w:szCs w:val="24"/>
        </w:rPr>
        <w:tab/>
      </w:r>
      <w:r w:rsidRPr="00E14F75">
        <w:rPr>
          <w:szCs w:val="24"/>
          <w:shd w:val="clear" w:color="auto" w:fill="FFFFFF"/>
        </w:rPr>
        <w:t>NACE Rev. 2 — Statistical classification of Economic Activities in the European Union. Typically, the sector shall be specified at group level.</w:t>
      </w:r>
    </w:p>
  </w:footnote>
  <w:footnote w:id="69">
    <w:p w:rsidR="00AA1C15" w:rsidRPr="00E14F75" w:rsidRDefault="00AA1C15" w:rsidP="004A6883">
      <w:pPr>
        <w:pStyle w:val="FootnoteText"/>
        <w:rPr>
          <w:szCs w:val="24"/>
        </w:rPr>
      </w:pPr>
      <w:r w:rsidRPr="00E14F75">
        <w:rPr>
          <w:rStyle w:val="FootnoteReference"/>
        </w:rPr>
        <w:footnoteRef/>
      </w:r>
      <w:r w:rsidRPr="00E14F75">
        <w:rPr>
          <w:szCs w:val="24"/>
        </w:rPr>
        <w:tab/>
      </w:r>
      <w:r w:rsidRPr="00E14F75">
        <w:rPr>
          <w:szCs w:val="24"/>
          <w:shd w:val="clear" w:color="auto" w:fill="FFFFFF"/>
        </w:rPr>
        <w:t>In case of an aid scheme: indicate the annual overall amount of the budget planned under the scheme or the estimated tax loss per year for all aid instruments contained in the scheme.</w:t>
      </w:r>
    </w:p>
  </w:footnote>
  <w:footnote w:id="70">
    <w:p w:rsidR="00AA1C15" w:rsidRPr="00E14F75" w:rsidRDefault="00AA1C15" w:rsidP="004A6883">
      <w:pPr>
        <w:pStyle w:val="FootnoteText"/>
        <w:rPr>
          <w:szCs w:val="24"/>
        </w:rPr>
      </w:pPr>
      <w:r w:rsidRPr="00E14F75">
        <w:rPr>
          <w:rStyle w:val="FootnoteReference"/>
        </w:rPr>
        <w:footnoteRef/>
      </w:r>
      <w:r w:rsidRPr="00E14F75">
        <w:rPr>
          <w:szCs w:val="24"/>
        </w:rPr>
        <w:tab/>
      </w:r>
      <w:r w:rsidRPr="00E14F75">
        <w:rPr>
          <w:szCs w:val="24"/>
          <w:shd w:val="clear" w:color="auto" w:fill="FFFFFF"/>
        </w:rPr>
        <w:t xml:space="preserve">In case of an </w:t>
      </w:r>
      <w:r w:rsidRPr="00E14F75">
        <w:rPr>
          <w:i/>
          <w:iCs/>
          <w:szCs w:val="24"/>
          <w:shd w:val="clear" w:color="auto" w:fill="FFFFFF"/>
        </w:rPr>
        <w:t>ad hoc</w:t>
      </w:r>
      <w:r w:rsidRPr="00E14F75">
        <w:rPr>
          <w:szCs w:val="24"/>
          <w:shd w:val="clear" w:color="auto" w:fill="FFFFFF"/>
        </w:rPr>
        <w:t xml:space="preserve"> aid award: indicate the overall aid amount/tax loss.</w:t>
      </w:r>
    </w:p>
  </w:footnote>
  <w:footnote w:id="71">
    <w:p w:rsidR="00AA1C15" w:rsidRPr="00E14F75" w:rsidRDefault="00AA1C15" w:rsidP="004A6883">
      <w:pPr>
        <w:pStyle w:val="FootnoteText"/>
        <w:rPr>
          <w:szCs w:val="24"/>
        </w:rPr>
      </w:pPr>
      <w:r w:rsidRPr="00E14F75">
        <w:rPr>
          <w:rStyle w:val="FootnoteReference"/>
        </w:rPr>
        <w:footnoteRef/>
      </w:r>
      <w:r w:rsidRPr="00E14F75">
        <w:rPr>
          <w:szCs w:val="24"/>
        </w:rPr>
        <w:tab/>
      </w:r>
      <w:r w:rsidRPr="00E14F75">
        <w:rPr>
          <w:szCs w:val="24"/>
          <w:shd w:val="clear" w:color="auto" w:fill="FFFFFF"/>
        </w:rPr>
        <w:t>For guarantees, indicate the (maximum) amount of loans guaranteed.</w:t>
      </w:r>
    </w:p>
  </w:footnote>
  <w:footnote w:id="72">
    <w:p w:rsidR="00AA1C15" w:rsidRPr="00E14F75" w:rsidRDefault="00AA1C15" w:rsidP="004A6883">
      <w:pPr>
        <w:pStyle w:val="FootnoteText"/>
        <w:rPr>
          <w:szCs w:val="24"/>
        </w:rPr>
      </w:pPr>
      <w:r w:rsidRPr="00E14F75">
        <w:rPr>
          <w:rStyle w:val="FootnoteReference"/>
        </w:rPr>
        <w:footnoteRef/>
      </w:r>
      <w:r w:rsidRPr="00E14F75">
        <w:rPr>
          <w:szCs w:val="24"/>
        </w:rPr>
        <w:tab/>
      </w:r>
      <w:r w:rsidRPr="00E14F75">
        <w:rPr>
          <w:szCs w:val="24"/>
          <w:shd w:val="clear" w:color="auto" w:fill="FFFFFF"/>
        </w:rPr>
        <w:t>Where appropriate, reference to the Commission decision approving the methodology to calculate the gross grant equivalent.</w:t>
      </w:r>
    </w:p>
  </w:footnote>
  <w:footnote w:id="73">
    <w:p w:rsidR="00AA1C15" w:rsidRPr="00E14F75" w:rsidRDefault="00AA1C15" w:rsidP="004A6883">
      <w:pPr>
        <w:pStyle w:val="FootnoteText"/>
        <w:rPr>
          <w:szCs w:val="24"/>
        </w:rPr>
      </w:pPr>
      <w:r w:rsidRPr="00E14F75">
        <w:rPr>
          <w:rStyle w:val="FootnoteReference"/>
        </w:rPr>
        <w:footnoteRef/>
      </w:r>
      <w:r w:rsidRPr="00E14F75">
        <w:rPr>
          <w:szCs w:val="24"/>
        </w:rPr>
        <w:tab/>
        <w:t>Number in square brackets refer to number of characters without spaces.</w:t>
      </w:r>
    </w:p>
  </w:footnote>
  <w:footnote w:id="74">
    <w:p w:rsidR="00AA1C15" w:rsidRPr="00E14F75" w:rsidRDefault="00AA1C15" w:rsidP="004A6883">
      <w:pPr>
        <w:pStyle w:val="FootnoteText"/>
        <w:rPr>
          <w:szCs w:val="24"/>
        </w:rPr>
      </w:pPr>
      <w:r w:rsidRPr="00E14F75">
        <w:rPr>
          <w:rStyle w:val="FootnoteReference"/>
        </w:rPr>
        <w:footnoteRef/>
      </w:r>
      <w:r w:rsidRPr="00E14F75">
        <w:rPr>
          <w:szCs w:val="24"/>
        </w:rPr>
        <w:tab/>
        <w:t>This refers to the code in Annex VI of the fund-specific regulations on the AMIF, BMVI and ISF.</w:t>
      </w:r>
    </w:p>
  </w:footnote>
  <w:footnote w:id="75">
    <w:p w:rsidR="00AA1C15" w:rsidRPr="00E14F75" w:rsidRDefault="00AA1C15" w:rsidP="004A6883">
      <w:pPr>
        <w:pStyle w:val="FootnoteText"/>
        <w:rPr>
          <w:szCs w:val="24"/>
        </w:rPr>
      </w:pPr>
      <w:r w:rsidRPr="00E14F75">
        <w:rPr>
          <w:rStyle w:val="FootnoteReference"/>
        </w:rPr>
        <w:footnoteRef/>
      </w:r>
      <w:r w:rsidRPr="00E14F75">
        <w:rPr>
          <w:szCs w:val="24"/>
        </w:rPr>
        <w:tab/>
        <w:t>This refers to the code of a common indicator, if applicable.</w:t>
      </w:r>
    </w:p>
  </w:footnote>
  <w:footnote w:id="76">
    <w:p w:rsidR="00AA1C15" w:rsidRPr="00E14F75" w:rsidRDefault="00AA1C15" w:rsidP="004A6883">
      <w:pPr>
        <w:pStyle w:val="FootnoteText"/>
        <w:rPr>
          <w:bCs/>
          <w:szCs w:val="24"/>
        </w:rPr>
      </w:pPr>
      <w:r w:rsidRPr="00E14F75">
        <w:rPr>
          <w:rStyle w:val="FootnoteReference"/>
        </w:rPr>
        <w:footnoteRef/>
      </w:r>
      <w:r w:rsidRPr="00E14F75">
        <w:rPr>
          <w:szCs w:val="24"/>
        </w:rPr>
        <w:tab/>
      </w:r>
      <w:r w:rsidRPr="00E14F75">
        <w:rPr>
          <w:bCs/>
          <w:szCs w:val="24"/>
        </w:rPr>
        <w:t>Envisaged starting date of the selection of operations and envisaged final date of their completion (ref. Article 63(5)).</w:t>
      </w:r>
    </w:p>
  </w:footnote>
  <w:footnote w:id="77">
    <w:p w:rsidR="00AA1C15" w:rsidRPr="00E14F75" w:rsidRDefault="00AA1C15" w:rsidP="004A6883">
      <w:pPr>
        <w:pStyle w:val="FootnoteText"/>
        <w:rPr>
          <w:bCs/>
          <w:szCs w:val="24"/>
        </w:rPr>
      </w:pPr>
      <w:r w:rsidRPr="00E14F75">
        <w:rPr>
          <w:rStyle w:val="FootnoteReference"/>
        </w:rPr>
        <w:footnoteRef/>
      </w:r>
      <w:r w:rsidRPr="00E14F75">
        <w:rPr>
          <w:bCs/>
          <w:szCs w:val="24"/>
        </w:rPr>
        <w:tab/>
        <w:t>For operations encompassing several simplified cost options covering different categories of costs, different projects or successive phases of an operation, the fields 3 to 11 need to be filled in for each indicator triggering reimbursement.</w:t>
      </w:r>
    </w:p>
  </w:footnote>
  <w:footnote w:id="78">
    <w:p w:rsidR="00AA1C15" w:rsidRPr="00E14F75" w:rsidRDefault="00AA1C15" w:rsidP="004A6883">
      <w:pPr>
        <w:pStyle w:val="FootnoteText"/>
        <w:rPr>
          <w:bCs/>
          <w:szCs w:val="24"/>
        </w:rPr>
      </w:pPr>
      <w:r w:rsidRPr="00E14F75">
        <w:rPr>
          <w:rStyle w:val="FootnoteReference"/>
        </w:rPr>
        <w:footnoteRef/>
      </w:r>
      <w:r w:rsidRPr="00E14F75">
        <w:rPr>
          <w:bCs/>
          <w:szCs w:val="24"/>
        </w:rPr>
        <w:tab/>
        <w:t xml:space="preserve">If applicable, indicate the frequency and timing of the adjustment and a clear reference to a specific indicator (including a link to the website where this indicator is published, if applicable). </w:t>
      </w:r>
    </w:p>
  </w:footnote>
  <w:footnote w:id="79">
    <w:p w:rsidR="00AA1C15" w:rsidRPr="00E14F75" w:rsidRDefault="00AA1C15" w:rsidP="004A6883">
      <w:pPr>
        <w:pStyle w:val="FootnoteText"/>
        <w:rPr>
          <w:szCs w:val="24"/>
        </w:rPr>
      </w:pPr>
      <w:r w:rsidRPr="00E14F75">
        <w:rPr>
          <w:rStyle w:val="FootnoteReference"/>
        </w:rPr>
        <w:footnoteRef/>
      </w:r>
      <w:r w:rsidRPr="00E14F75">
        <w:rPr>
          <w:szCs w:val="24"/>
        </w:rPr>
        <w:tab/>
        <w:t>Are there any potential negative implications on the quality of the supported operations and, if so, what measures (e.g. quality assurance) will be taken to offset this risk?</w:t>
      </w:r>
    </w:p>
  </w:footnote>
  <w:footnote w:id="80">
    <w:p w:rsidR="00AA1C15" w:rsidRPr="00E14F75" w:rsidRDefault="00AA1C15" w:rsidP="004A6883">
      <w:pPr>
        <w:pStyle w:val="FootnoteText"/>
        <w:rPr>
          <w:szCs w:val="24"/>
        </w:rPr>
      </w:pPr>
      <w:r w:rsidRPr="00E14F75">
        <w:rPr>
          <w:rStyle w:val="FootnoteReference"/>
        </w:rPr>
        <w:footnoteRef/>
      </w:r>
      <w:r w:rsidRPr="00E14F75">
        <w:rPr>
          <w:szCs w:val="24"/>
        </w:rPr>
        <w:tab/>
        <w:t>This should refer to the code in Annex VI of the fund-specific regulations on the AMIF, BMVI and ISF.</w:t>
      </w:r>
    </w:p>
  </w:footnote>
  <w:footnote w:id="81">
    <w:p w:rsidR="00AA1C15" w:rsidRPr="00E14F75" w:rsidRDefault="00AA1C15" w:rsidP="004A6883">
      <w:pPr>
        <w:pStyle w:val="FootnoteText"/>
        <w:rPr>
          <w:szCs w:val="24"/>
        </w:rPr>
      </w:pPr>
      <w:r w:rsidRPr="00E14F75">
        <w:rPr>
          <w:rStyle w:val="FootnoteReference"/>
        </w:rPr>
        <w:footnoteRef/>
      </w:r>
      <w:r w:rsidRPr="00E14F75">
        <w:rPr>
          <w:szCs w:val="24"/>
        </w:rPr>
        <w:tab/>
        <w:t>This should refer to the code of a common indicator, if applicable.</w:t>
      </w:r>
    </w:p>
  </w:footnote>
  <w:footnote w:id="82">
    <w:p w:rsidR="00AA1C15" w:rsidRPr="00E14F75" w:rsidRDefault="00AA1C15" w:rsidP="004A6883">
      <w:pPr>
        <w:pStyle w:val="FootnoteText"/>
        <w:rPr>
          <w:szCs w:val="24"/>
        </w:rPr>
      </w:pPr>
      <w:r w:rsidRPr="00E14F75">
        <w:rPr>
          <w:rStyle w:val="FootnoteReference"/>
        </w:rPr>
        <w:footnoteRef/>
      </w:r>
      <w:r w:rsidRPr="00E14F75">
        <w:rPr>
          <w:szCs w:val="24"/>
        </w:rPr>
        <w:tab/>
        <w:t>Legend for the characteristics of fields:</w:t>
      </w:r>
      <w:r w:rsidRPr="00E14F75">
        <w:rPr>
          <w:szCs w:val="24"/>
        </w:rPr>
        <w:br/>
        <w:t>type: N=Number, D=Date, S=String, C=Checkbox, P=Percentage, B=Boolean, Cu=Currency; input: M=Manual, S=Selection, G=Generated by system.</w:t>
      </w:r>
    </w:p>
  </w:footnote>
  <w:footnote w:id="83">
    <w:p w:rsidR="00AA1C15" w:rsidRPr="00E14F75" w:rsidRDefault="00AA1C15" w:rsidP="004A6883">
      <w:pPr>
        <w:pStyle w:val="FootnoteText"/>
        <w:rPr>
          <w:szCs w:val="24"/>
        </w:rPr>
      </w:pPr>
      <w:r w:rsidRPr="00E14F75">
        <w:rPr>
          <w:rStyle w:val="FootnoteReference"/>
        </w:rPr>
        <w:footnoteRef/>
      </w:r>
      <w:r w:rsidRPr="00E14F75">
        <w:rPr>
          <w:szCs w:val="24"/>
        </w:rPr>
        <w:tab/>
        <w:t>It does not apply to the Cohesion Fund and EMFAF.</w:t>
      </w:r>
    </w:p>
  </w:footnote>
  <w:footnote w:id="84">
    <w:p w:rsidR="00AA1C15" w:rsidRPr="00E14F75" w:rsidRDefault="00AA1C15" w:rsidP="004A6883">
      <w:pPr>
        <w:pStyle w:val="FootnoteText"/>
        <w:rPr>
          <w:b/>
          <w:bCs/>
          <w:szCs w:val="24"/>
          <w:u w:val="single"/>
        </w:rPr>
      </w:pPr>
      <w:r w:rsidRPr="00E14F75">
        <w:rPr>
          <w:rStyle w:val="FootnoteReference"/>
        </w:rPr>
        <w:footnoteRef/>
      </w:r>
      <w:r w:rsidRPr="00E14F75">
        <w:rPr>
          <w:szCs w:val="24"/>
        </w:rPr>
        <w:tab/>
        <w:t>For the purposes of this Annex, the data for selected operations will be based on the document setting out the conditions for support in accordance with Article 73(3).</w:t>
      </w:r>
    </w:p>
  </w:footnote>
  <w:footnote w:id="85">
    <w:p w:rsidR="00AA1C15" w:rsidRPr="00E14F75" w:rsidRDefault="00AA1C15" w:rsidP="004A6883">
      <w:pPr>
        <w:pStyle w:val="FootnoteText"/>
        <w:rPr>
          <w:bCs/>
          <w:szCs w:val="24"/>
        </w:rPr>
      </w:pPr>
      <w:r w:rsidRPr="00E14F75">
        <w:rPr>
          <w:rStyle w:val="FootnoteReference"/>
        </w:rPr>
        <w:footnoteRef/>
      </w:r>
      <w:r w:rsidRPr="00E14F75">
        <w:rPr>
          <w:bCs/>
          <w:szCs w:val="24"/>
        </w:rPr>
        <w:t xml:space="preserve"> </w:t>
      </w:r>
      <w:r w:rsidRPr="00E14F75">
        <w:rPr>
          <w:bCs/>
          <w:szCs w:val="24"/>
        </w:rPr>
        <w:tab/>
        <w:t>It does not apply to the Cohesion Fund.</w:t>
      </w:r>
    </w:p>
  </w:footnote>
  <w:footnote w:id="86">
    <w:p w:rsidR="00AA1C15" w:rsidRPr="00E14F75" w:rsidRDefault="00AA1C15" w:rsidP="004A6883">
      <w:pPr>
        <w:pStyle w:val="FootnoteText"/>
        <w:rPr>
          <w:bCs/>
          <w:szCs w:val="24"/>
        </w:rPr>
      </w:pPr>
      <w:r w:rsidRPr="00E14F75">
        <w:rPr>
          <w:rStyle w:val="FootnoteReference"/>
        </w:rPr>
        <w:footnoteRef/>
      </w:r>
      <w:r w:rsidRPr="00E14F75">
        <w:rPr>
          <w:bCs/>
          <w:szCs w:val="24"/>
        </w:rPr>
        <w:tab/>
        <w:t>It does not apply to the Cohesion Fund and the EMFAF.</w:t>
      </w:r>
    </w:p>
  </w:footnote>
  <w:footnote w:id="87">
    <w:p w:rsidR="00AA1C15" w:rsidRPr="00E14F75" w:rsidRDefault="00AA1C15" w:rsidP="004A6883">
      <w:pPr>
        <w:pStyle w:val="FootnoteText"/>
        <w:rPr>
          <w:szCs w:val="24"/>
        </w:rPr>
      </w:pPr>
      <w:r w:rsidRPr="00E14F75">
        <w:rPr>
          <w:rStyle w:val="FootnoteReference"/>
        </w:rPr>
        <w:footnoteRef/>
      </w:r>
      <w:r w:rsidRPr="00E14F75">
        <w:rPr>
          <w:szCs w:val="24"/>
        </w:rPr>
        <w:tab/>
        <w:t xml:space="preserve">It applies only to some indicators. See Commission guidelines for details. </w:t>
      </w:r>
    </w:p>
  </w:footnote>
  <w:footnote w:id="88">
    <w:p w:rsidR="00AA1C15" w:rsidRPr="00E14F75" w:rsidRDefault="00AA1C15" w:rsidP="004A6883">
      <w:pPr>
        <w:pStyle w:val="FootnoteText"/>
        <w:rPr>
          <w:szCs w:val="24"/>
        </w:rPr>
      </w:pPr>
      <w:r w:rsidRPr="00E14F75">
        <w:rPr>
          <w:rStyle w:val="FootnoteReference"/>
        </w:rPr>
        <w:footnoteRef/>
      </w:r>
      <w:r w:rsidRPr="00E14F75">
        <w:rPr>
          <w:szCs w:val="24"/>
        </w:rPr>
        <w:tab/>
        <w:t>Legend for the characteristics of fields:type: N=Number, S=String, C=Checkbox; input: M=Manual, S=Selection, G=Generated by system.</w:t>
      </w:r>
    </w:p>
  </w:footnote>
  <w:footnote w:id="89">
    <w:p w:rsidR="00AA1C15" w:rsidRPr="00E14F75" w:rsidRDefault="00AA1C15" w:rsidP="004A6883">
      <w:pPr>
        <w:pStyle w:val="FootnoteText"/>
        <w:rPr>
          <w:szCs w:val="24"/>
        </w:rPr>
      </w:pPr>
      <w:r w:rsidRPr="00E14F75">
        <w:rPr>
          <w:rStyle w:val="FootnoteReference"/>
        </w:rPr>
        <w:footnoteRef/>
      </w:r>
      <w:r w:rsidRPr="00E14F75">
        <w:rPr>
          <w:szCs w:val="24"/>
        </w:rPr>
        <w:tab/>
        <w:t>Columns 8, 9, 10 and 11 are not applicable to the indicators in Annex III of the ESF+ Regulation - Common indicators for ESF+ support for addressing material deprivation (Article 4(1), point (m) of the ESF+ Regulation).</w:t>
      </w:r>
    </w:p>
  </w:footnote>
  <w:footnote w:id="90">
    <w:p w:rsidR="00AA1C15" w:rsidRPr="00E14F75" w:rsidRDefault="00AA1C15" w:rsidP="004A6883">
      <w:pPr>
        <w:pStyle w:val="FootnoteText"/>
        <w:rPr>
          <w:szCs w:val="24"/>
        </w:rPr>
      </w:pPr>
      <w:r w:rsidRPr="00E14F75">
        <w:rPr>
          <w:rStyle w:val="FootnoteReference"/>
        </w:rPr>
        <w:footnoteRef/>
      </w:r>
      <w:r w:rsidRPr="00E14F75">
        <w:rPr>
          <w:szCs w:val="24"/>
        </w:rPr>
        <w:tab/>
        <w:t>Legend for the characteristics of fields:type: N=Number, S=String, C=Checkbox; input: M=Manual, S=Selection, G=Generated by system.</w:t>
      </w:r>
    </w:p>
  </w:footnote>
  <w:footnote w:id="91">
    <w:p w:rsidR="00AA1C15" w:rsidRPr="00E14F75" w:rsidRDefault="00AA1C15" w:rsidP="004A6883">
      <w:pPr>
        <w:pStyle w:val="FootnoteText"/>
        <w:rPr>
          <w:bCs/>
          <w:szCs w:val="24"/>
        </w:rPr>
      </w:pPr>
      <w:r w:rsidRPr="00E14F75">
        <w:rPr>
          <w:rStyle w:val="FootnoteReference"/>
        </w:rPr>
        <w:footnoteRef/>
      </w:r>
      <w:r w:rsidRPr="00E14F75">
        <w:rPr>
          <w:bCs/>
          <w:szCs w:val="24"/>
        </w:rPr>
        <w:tab/>
        <w:t>Including gender and age breakdown, where required.</w:t>
      </w:r>
    </w:p>
  </w:footnote>
  <w:footnote w:id="92">
    <w:p w:rsidR="00AA1C15" w:rsidRPr="00E14F75" w:rsidRDefault="00AA1C15" w:rsidP="004A6883">
      <w:pPr>
        <w:pStyle w:val="FootnoteText"/>
        <w:rPr>
          <w:b/>
          <w:szCs w:val="24"/>
          <w:u w:val="single"/>
        </w:rPr>
      </w:pPr>
      <w:r w:rsidRPr="00E14F75">
        <w:rPr>
          <w:rStyle w:val="FootnoteReference"/>
        </w:rPr>
        <w:footnoteRef/>
      </w:r>
      <w:r w:rsidRPr="00E14F75">
        <w:rPr>
          <w:bCs/>
          <w:szCs w:val="24"/>
        </w:rPr>
        <w:tab/>
        <w:t>Including gender and age breakdown, where required.</w:t>
      </w:r>
      <w:r w:rsidRPr="00E14F75">
        <w:rPr>
          <w:b/>
          <w:szCs w:val="24"/>
          <w:u w:val="single"/>
        </w:rPr>
        <w:t xml:space="preserve"> </w:t>
      </w:r>
    </w:p>
  </w:footnote>
  <w:footnote w:id="93">
    <w:p w:rsidR="00AA1C15" w:rsidRPr="00E14F75" w:rsidRDefault="00AA1C15" w:rsidP="004A6883">
      <w:pPr>
        <w:pStyle w:val="FootnoteText"/>
        <w:rPr>
          <w:szCs w:val="24"/>
        </w:rPr>
      </w:pPr>
      <w:r w:rsidRPr="00E14F75">
        <w:rPr>
          <w:rStyle w:val="FootnoteReference"/>
        </w:rPr>
        <w:footnoteRef/>
      </w:r>
      <w:r w:rsidRPr="00E14F75">
        <w:rPr>
          <w:szCs w:val="24"/>
        </w:rPr>
        <w:tab/>
        <w:t>It does not apply to the Cohesion Fund and the EMFAF.</w:t>
      </w:r>
    </w:p>
  </w:footnote>
  <w:footnote w:id="94">
    <w:p w:rsidR="00AA1C15" w:rsidRPr="00E14F75" w:rsidRDefault="00AA1C15" w:rsidP="004A6883">
      <w:pPr>
        <w:pStyle w:val="FootnoteText"/>
        <w:rPr>
          <w:strike/>
          <w:szCs w:val="24"/>
        </w:rPr>
      </w:pPr>
      <w:r w:rsidRPr="00E14F75">
        <w:rPr>
          <w:rStyle w:val="FootnoteReference"/>
        </w:rPr>
        <w:footnoteRef/>
      </w:r>
      <w:r w:rsidRPr="00E14F75">
        <w:rPr>
          <w:szCs w:val="24"/>
        </w:rPr>
        <w:tab/>
        <w:t>It applies only to some indicators. See Commission guidelines for details.</w:t>
      </w:r>
      <w:r w:rsidRPr="00E14F75">
        <w:rPr>
          <w:strike/>
          <w:szCs w:val="24"/>
        </w:rPr>
        <w:t xml:space="preserve"> </w:t>
      </w:r>
    </w:p>
  </w:footnote>
  <w:footnote w:id="95">
    <w:p w:rsidR="00AA1C15" w:rsidRPr="00E14F75" w:rsidRDefault="00AA1C15" w:rsidP="004A6883">
      <w:pPr>
        <w:pStyle w:val="FootnoteText"/>
        <w:rPr>
          <w:szCs w:val="24"/>
        </w:rPr>
      </w:pPr>
      <w:r w:rsidRPr="00E14F75">
        <w:rPr>
          <w:rStyle w:val="FootnoteReference"/>
        </w:rPr>
        <w:footnoteRef/>
      </w:r>
      <w:r w:rsidRPr="00E14F75">
        <w:rPr>
          <w:szCs w:val="24"/>
        </w:rPr>
        <w:tab/>
        <w:t>Legend for the characteristics of fields:type: N=Number, S=String, C=Checkbox; input: M=Manual and [also covering automatically upload], S=Selection, G=Generated by system.</w:t>
      </w:r>
    </w:p>
  </w:footnote>
  <w:footnote w:id="96">
    <w:p w:rsidR="00AA1C15" w:rsidRPr="00E14F75" w:rsidRDefault="00AA1C15" w:rsidP="004A6883">
      <w:pPr>
        <w:pStyle w:val="FootnoteText"/>
        <w:rPr>
          <w:bCs/>
          <w:szCs w:val="24"/>
        </w:rPr>
      </w:pPr>
      <w:r w:rsidRPr="00E14F75">
        <w:rPr>
          <w:rStyle w:val="FootnoteReference"/>
        </w:rPr>
        <w:footnoteRef/>
      </w:r>
      <w:r w:rsidRPr="00E14F75">
        <w:rPr>
          <w:bCs/>
          <w:szCs w:val="24"/>
        </w:rPr>
        <w:tab/>
        <w:t>Columns 9, 10 and 12 are not applicable to the indicators in Annex III of the ESF+ Regulation - Common indicators for ESF+ support for addressing material deprivation (Article 4(1) point (m) of the ESF+ Regulation).</w:t>
      </w:r>
    </w:p>
  </w:footnote>
  <w:footnote w:id="97">
    <w:p w:rsidR="00AA1C15" w:rsidRPr="00E14F75" w:rsidRDefault="00AA1C15" w:rsidP="004A6883">
      <w:pPr>
        <w:pStyle w:val="FootnoteText"/>
        <w:rPr>
          <w:bCs/>
          <w:szCs w:val="24"/>
        </w:rPr>
      </w:pPr>
      <w:r w:rsidRPr="00E14F75">
        <w:rPr>
          <w:rStyle w:val="FootnoteReference"/>
        </w:rPr>
        <w:footnoteRef/>
      </w:r>
      <w:r w:rsidRPr="00E14F75">
        <w:rPr>
          <w:bCs/>
          <w:szCs w:val="24"/>
        </w:rPr>
        <w:tab/>
        <w:t xml:space="preserve">Including gender </w:t>
      </w:r>
      <w:r w:rsidRPr="00E14F75">
        <w:rPr>
          <w:bCs/>
          <w:color w:val="000000" w:themeColor="text1"/>
          <w:szCs w:val="24"/>
        </w:rPr>
        <w:t xml:space="preserve">and age </w:t>
      </w:r>
      <w:r w:rsidRPr="00E14F75">
        <w:rPr>
          <w:bCs/>
          <w:szCs w:val="24"/>
        </w:rPr>
        <w:t>breakdown, where required.</w:t>
      </w:r>
    </w:p>
  </w:footnote>
  <w:footnote w:id="98">
    <w:p w:rsidR="00AA1C15" w:rsidRPr="00E14F75" w:rsidRDefault="00AA1C15" w:rsidP="004A6883">
      <w:pPr>
        <w:pStyle w:val="FootnoteText"/>
        <w:rPr>
          <w:b/>
          <w:szCs w:val="24"/>
          <w:u w:val="single"/>
        </w:rPr>
      </w:pPr>
      <w:r w:rsidRPr="00E14F75">
        <w:rPr>
          <w:rStyle w:val="FootnoteReference"/>
        </w:rPr>
        <w:footnoteRef/>
      </w:r>
      <w:r w:rsidRPr="00E14F75">
        <w:rPr>
          <w:bCs/>
          <w:szCs w:val="24"/>
        </w:rPr>
        <w:tab/>
        <w:t>Including gender and age breakdown, where required.</w:t>
      </w:r>
    </w:p>
  </w:footnote>
  <w:footnote w:id="99">
    <w:p w:rsidR="00AA1C15" w:rsidRPr="00E14F75" w:rsidRDefault="00AA1C15" w:rsidP="004A6883">
      <w:pPr>
        <w:pStyle w:val="FootnoteText"/>
        <w:rPr>
          <w:bCs/>
          <w:szCs w:val="24"/>
          <w:lang w:val="en-IE"/>
        </w:rPr>
      </w:pPr>
      <w:r w:rsidRPr="00E14F75">
        <w:rPr>
          <w:rStyle w:val="FootnoteReference"/>
        </w:rPr>
        <w:footnoteRef/>
      </w:r>
      <w:r w:rsidRPr="00E14F75">
        <w:rPr>
          <w:bCs/>
          <w:szCs w:val="24"/>
        </w:rPr>
        <w:tab/>
        <w:t>Not applicable to AMIF, ISF and BMVI</w:t>
      </w:r>
    </w:p>
  </w:footnote>
  <w:footnote w:id="100">
    <w:p w:rsidR="00AA1C15" w:rsidRPr="00E14F75" w:rsidRDefault="00AA1C15" w:rsidP="004A6883">
      <w:pPr>
        <w:pStyle w:val="FootnoteText"/>
        <w:rPr>
          <w:bCs/>
          <w:szCs w:val="24"/>
        </w:rPr>
      </w:pPr>
      <w:r w:rsidRPr="00E14F75">
        <w:rPr>
          <w:rStyle w:val="FootnoteReference"/>
        </w:rPr>
        <w:footnoteRef/>
      </w:r>
      <w:r w:rsidRPr="00E14F75">
        <w:rPr>
          <w:bCs/>
          <w:szCs w:val="24"/>
        </w:rPr>
        <w:tab/>
        <w:t xml:space="preserve">In the data exchange system SFC2021 the column should separate possibility to report MCF paid in case of direct of award of contract and in case of competitive tender. </w:t>
      </w:r>
    </w:p>
  </w:footnote>
  <w:footnote w:id="101">
    <w:p w:rsidR="00AA1C15" w:rsidRPr="00E14F75" w:rsidRDefault="00AA1C15" w:rsidP="004A6883">
      <w:pPr>
        <w:pStyle w:val="FootnoteText"/>
        <w:rPr>
          <w:b/>
          <w:szCs w:val="24"/>
          <w:u w:val="single"/>
        </w:rPr>
      </w:pPr>
      <w:r w:rsidRPr="00E14F75">
        <w:rPr>
          <w:rStyle w:val="FootnoteReference"/>
        </w:rPr>
        <w:footnoteRef/>
      </w:r>
      <w:r w:rsidRPr="00E14F75">
        <w:rPr>
          <w:bCs/>
          <w:szCs w:val="24"/>
        </w:rPr>
        <w:tab/>
        <w:t>It does not apply to the Cohesion Fund, AMIF, BMVI, ISF and EMFAF</w:t>
      </w:r>
    </w:p>
  </w:footnote>
  <w:footnote w:id="102">
    <w:p w:rsidR="00AA1C15" w:rsidRPr="00E14F75" w:rsidRDefault="00AA1C15" w:rsidP="004A6883">
      <w:pPr>
        <w:pStyle w:val="FootnoteText"/>
        <w:rPr>
          <w:szCs w:val="24"/>
        </w:rPr>
      </w:pPr>
      <w:r w:rsidRPr="00E14F75">
        <w:rPr>
          <w:rStyle w:val="FootnoteReference"/>
        </w:rPr>
        <w:footnoteRef/>
      </w:r>
      <w:r w:rsidRPr="00E14F75">
        <w:rPr>
          <w:szCs w:val="24"/>
        </w:rPr>
        <w:tab/>
        <w:t>This should only show the specific allocation for outermost regions / Northern sparsely populated regions.</w:t>
      </w:r>
    </w:p>
  </w:footnote>
  <w:footnote w:id="103">
    <w:p w:rsidR="00AA1C15" w:rsidRPr="00E14F75" w:rsidRDefault="00AA1C15" w:rsidP="004A6883">
      <w:pPr>
        <w:pStyle w:val="FootnoteText"/>
        <w:rPr>
          <w:szCs w:val="24"/>
        </w:rPr>
      </w:pPr>
      <w:r w:rsidRPr="00E14F75">
        <w:rPr>
          <w:rStyle w:val="FootnoteReference"/>
        </w:rPr>
        <w:footnoteRef/>
      </w:r>
      <w:r w:rsidRPr="00E14F75">
        <w:rPr>
          <w:szCs w:val="24"/>
        </w:rPr>
        <w:tab/>
        <w:t>This should only show the specific allocation for outermost regions/ Northern sparsely populated regions.</w:t>
      </w:r>
    </w:p>
  </w:footnote>
  <w:footnote w:id="104">
    <w:p w:rsidR="00AA1C15" w:rsidRPr="00E14F75" w:rsidRDefault="00AA1C15" w:rsidP="004A6883">
      <w:pPr>
        <w:pStyle w:val="FootnoteText"/>
        <w:rPr>
          <w:szCs w:val="24"/>
        </w:rPr>
      </w:pPr>
      <w:r w:rsidRPr="00E14F75">
        <w:rPr>
          <w:rStyle w:val="FootnoteReference"/>
        </w:rPr>
        <w:footnoteRef/>
      </w:r>
      <w:r w:rsidRPr="00E14F75">
        <w:rPr>
          <w:szCs w:val="24"/>
        </w:rPr>
        <w:tab/>
        <w:t>OJ C 271, 8.9.2012, p. 5.</w:t>
      </w:r>
    </w:p>
  </w:footnote>
  <w:footnote w:id="105">
    <w:p w:rsidR="00AA1C15" w:rsidRPr="00E14F75" w:rsidRDefault="00AA1C15" w:rsidP="004A6883">
      <w:pPr>
        <w:pStyle w:val="FootnoteText"/>
        <w:rPr>
          <w:szCs w:val="24"/>
        </w:rPr>
      </w:pPr>
      <w:r w:rsidRPr="00E14F75">
        <w:rPr>
          <w:rStyle w:val="FootnoteReference"/>
        </w:rPr>
        <w:footnoteRef/>
      </w:r>
      <w:r w:rsidRPr="00E14F75">
        <w:rPr>
          <w:szCs w:val="24"/>
        </w:rPr>
        <w:tab/>
        <w:t>Directive (EU) 2017/1371 of the European Parliament and of the Council of 5 July 2017 on the fight against fraud to the Union's financial interests by means of criminal law (OJ L 198, 28.7.2017, p. 29).</w:t>
      </w:r>
    </w:p>
  </w:footnote>
  <w:footnote w:id="106">
    <w:p w:rsidR="00AA1C15" w:rsidRPr="00E14F75" w:rsidRDefault="00AA1C15" w:rsidP="00FA5BF3">
      <w:pPr>
        <w:pStyle w:val="FootnoteText"/>
        <w:rPr>
          <w:bCs/>
          <w:szCs w:val="24"/>
        </w:rPr>
      </w:pPr>
      <w:r w:rsidRPr="00E14F75">
        <w:rPr>
          <w:rStyle w:val="FootnoteReference"/>
        </w:rPr>
        <w:footnoteRef/>
      </w:r>
      <w:r w:rsidRPr="00E14F75">
        <w:rPr>
          <w:szCs w:val="24"/>
        </w:rPr>
        <w:tab/>
      </w:r>
      <w:r w:rsidRPr="00E14F75">
        <w:rPr>
          <w:bCs/>
          <w:szCs w:val="24"/>
        </w:rPr>
        <w:t>Regulation (EU) No 910/2014 of the European Parliament and of the Council of 23 July 2014 on electronic identification and trust services for electronic transactions in the internal market and repealing Directive 1999/93/EC (OJ L 257, 28.8.2014, p. 73).</w:t>
      </w:r>
    </w:p>
  </w:footnote>
  <w:footnote w:id="107">
    <w:p w:rsidR="00AA1C15" w:rsidRPr="00E14F75" w:rsidRDefault="00AA1C15" w:rsidP="004A6883">
      <w:pPr>
        <w:pStyle w:val="FootnoteText"/>
        <w:rPr>
          <w:szCs w:val="24"/>
        </w:rPr>
      </w:pPr>
      <w:r w:rsidRPr="00E14F75">
        <w:rPr>
          <w:rStyle w:val="FootnoteReference"/>
        </w:rPr>
        <w:footnoteRef/>
      </w:r>
      <w:r w:rsidRPr="00E14F75">
        <w:rPr>
          <w:szCs w:val="24"/>
        </w:rPr>
        <w:tab/>
        <w:t>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 w:id="108">
    <w:p w:rsidR="00AA1C15" w:rsidRPr="00E14F75" w:rsidRDefault="00AA1C15" w:rsidP="004A6883">
      <w:pPr>
        <w:pStyle w:val="FootnoteText"/>
        <w:rPr>
          <w:szCs w:val="24"/>
        </w:rPr>
      </w:pPr>
      <w:r w:rsidRPr="00E14F75">
        <w:rPr>
          <w:rStyle w:val="FootnoteReference"/>
        </w:rPr>
        <w:footnoteRef/>
      </w:r>
      <w:r w:rsidRPr="00E14F75">
        <w:rPr>
          <w:szCs w:val="24"/>
        </w:rP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109">
    <w:p w:rsidR="00AA1C15" w:rsidRPr="00E14F75" w:rsidRDefault="00AA1C15" w:rsidP="004A6883">
      <w:pPr>
        <w:pStyle w:val="FootnoteText"/>
        <w:rPr>
          <w:color w:val="000000"/>
        </w:rPr>
      </w:pPr>
      <w:r w:rsidRPr="00E14F75">
        <w:rPr>
          <w:rStyle w:val="FootnoteReference"/>
        </w:rPr>
        <w:footnoteRef/>
      </w:r>
      <w:r w:rsidRPr="00E14F75">
        <w:tab/>
      </w:r>
      <w:r w:rsidRPr="00E14F75">
        <w:rPr>
          <w:color w:val="000000"/>
        </w:rPr>
        <w:t>Commission Decision C(2006)3602 of 16 August 2006 concerning the security of information systems used by the European Commission.</w:t>
      </w:r>
    </w:p>
  </w:footnote>
  <w:footnote w:id="110">
    <w:p w:rsidR="00AA1C15" w:rsidRPr="001920AB" w:rsidRDefault="00AA1C15" w:rsidP="004A6883">
      <w:pPr>
        <w:pStyle w:val="FootnoteText"/>
        <w:rPr>
          <w:color w:val="000000"/>
        </w:rPr>
      </w:pPr>
      <w:r w:rsidRPr="00E14F75">
        <w:rPr>
          <w:rStyle w:val="FootnoteReference"/>
        </w:rPr>
        <w:footnoteRef/>
      </w:r>
      <w:r w:rsidRPr="00E14F75">
        <w:tab/>
      </w:r>
      <w:r w:rsidRPr="00E14F75">
        <w:rPr>
          <w:color w:val="000000"/>
        </w:rPr>
        <w:t>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71" w:rsidRPr="00E56BFD" w:rsidRDefault="00D61971" w:rsidP="00E56B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81" w:rsidRPr="00E56BFD" w:rsidRDefault="00E56BFD" w:rsidP="00E56BFD">
    <w:pPr>
      <w:pStyle w:val="HeaderCouncilLarge"/>
    </w:pPr>
    <w:r>
      <w:t>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81" w:rsidRPr="00E56BFD" w:rsidRDefault="00E56BFD" w:rsidP="00E56BFD">
    <w:pPr>
      <w:pStyle w:val="HeaderCouncil"/>
    </w:pPr>
    <w:r>
      <w:t> </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C5" w:rsidRPr="00E56BFD" w:rsidRDefault="000556C5" w:rsidP="00E56B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15" w:rsidRPr="00E56BFD" w:rsidRDefault="00AA1C15" w:rsidP="00E56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7162"/>
        </w:tabs>
        <w:ind w:left="716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0A225A2D"/>
    <w:multiLevelType w:val="singleLevel"/>
    <w:tmpl w:val="5EAA04A8"/>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12" w15:restartNumberingAfterBreak="0">
    <w:nsid w:val="0BD52520"/>
    <w:multiLevelType w:val="singleLevel"/>
    <w:tmpl w:val="C8D4FE30"/>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13"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8"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3"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7"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28"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0"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1"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2"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3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5"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42"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43"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44"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46"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4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1"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52"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5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5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57" w15:restartNumberingAfterBreak="0">
    <w:nsid w:val="7056573C"/>
    <w:multiLevelType w:val="singleLevel"/>
    <w:tmpl w:val="DD8E481C"/>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5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59" w15:restartNumberingAfterBreak="0">
    <w:nsid w:val="75EE0BEC"/>
    <w:multiLevelType w:val="singleLevel"/>
    <w:tmpl w:val="A3162760"/>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60"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6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63"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6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6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6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53"/>
  </w:num>
  <w:num w:numId="2">
    <w:abstractNumId w:val="9"/>
  </w:num>
  <w:num w:numId="3">
    <w:abstractNumId w:val="56"/>
  </w:num>
  <w:num w:numId="4">
    <w:abstractNumId w:val="47"/>
  </w:num>
  <w:num w:numId="5">
    <w:abstractNumId w:val="10"/>
  </w:num>
  <w:num w:numId="6">
    <w:abstractNumId w:val="61"/>
  </w:num>
  <w:num w:numId="7">
    <w:abstractNumId w:val="64"/>
  </w:num>
  <w:num w:numId="8">
    <w:abstractNumId w:val="43"/>
  </w:num>
  <w:num w:numId="9">
    <w:abstractNumId w:val="58"/>
  </w:num>
  <w:num w:numId="10">
    <w:abstractNumId w:val="51"/>
  </w:num>
  <w:num w:numId="11">
    <w:abstractNumId w:val="35"/>
  </w:num>
  <w:num w:numId="12">
    <w:abstractNumId w:val="20"/>
  </w:num>
  <w:num w:numId="13">
    <w:abstractNumId w:val="17"/>
  </w:num>
  <w:num w:numId="14">
    <w:abstractNumId w:val="52"/>
  </w:num>
  <w:num w:numId="15">
    <w:abstractNumId w:val="62"/>
  </w:num>
  <w:num w:numId="16">
    <w:abstractNumId w:val="8"/>
  </w:num>
  <w:num w:numId="17">
    <w:abstractNumId w:val="23"/>
  </w:num>
  <w:num w:numId="18">
    <w:abstractNumId w:val="16"/>
  </w:num>
  <w:num w:numId="19">
    <w:abstractNumId w:val="24"/>
  </w:num>
  <w:num w:numId="20">
    <w:abstractNumId w:val="44"/>
  </w:num>
  <w:num w:numId="21">
    <w:abstractNumId w:val="14"/>
  </w:num>
  <w:num w:numId="22">
    <w:abstractNumId w:val="39"/>
  </w:num>
  <w:num w:numId="23">
    <w:abstractNumId w:val="42"/>
  </w:num>
  <w:num w:numId="24">
    <w:abstractNumId w:val="41"/>
  </w:num>
  <w:num w:numId="25">
    <w:abstractNumId w:val="65"/>
  </w:num>
  <w:num w:numId="26">
    <w:abstractNumId w:val="32"/>
  </w:num>
  <w:num w:numId="27">
    <w:abstractNumId w:val="18"/>
  </w:num>
  <w:num w:numId="28">
    <w:abstractNumId w:val="6"/>
  </w:num>
  <w:num w:numId="29">
    <w:abstractNumId w:val="66"/>
  </w:num>
  <w:num w:numId="30">
    <w:abstractNumId w:val="28"/>
  </w:num>
  <w:num w:numId="31">
    <w:abstractNumId w:val="45"/>
  </w:num>
  <w:num w:numId="32">
    <w:abstractNumId w:val="13"/>
  </w:num>
  <w:num w:numId="33">
    <w:abstractNumId w:val="5"/>
  </w:num>
  <w:num w:numId="34">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 w:numId="37">
    <w:abstractNumId w:val="2"/>
  </w:num>
  <w:num w:numId="38">
    <w:abstractNumId w:val="1"/>
  </w:num>
  <w:num w:numId="39">
    <w:abstractNumId w:val="0"/>
    <w:lvlOverride w:ilvl="0">
      <w:startOverride w:val="1"/>
    </w:lvlOverride>
  </w:num>
  <w:num w:numId="40">
    <w:abstractNumId w:val="31"/>
    <w:lvlOverride w:ilvl="0">
      <w:startOverride w:val="1"/>
    </w:lvlOverride>
  </w:num>
  <w:num w:numId="41">
    <w:abstractNumId w:val="63"/>
  </w:num>
  <w:num w:numId="42">
    <w:abstractNumId w:val="34"/>
  </w:num>
  <w:num w:numId="43">
    <w:abstractNumId w:val="29"/>
    <w:lvlOverride w:ilvl="0">
      <w:startOverride w:val="1"/>
    </w:lvlOverride>
  </w:num>
  <w:num w:numId="44">
    <w:abstractNumId w:val="54"/>
    <w:lvlOverride w:ilvl="0">
      <w:startOverride w:val="1"/>
    </w:lvlOverride>
  </w:num>
  <w:num w:numId="45">
    <w:abstractNumId w:val="21"/>
  </w:num>
  <w:num w:numId="46">
    <w:abstractNumId w:val="26"/>
    <w:lvlOverride w:ilvl="0">
      <w:startOverride w:val="1"/>
    </w:lvlOverride>
  </w:num>
  <w:num w:numId="47">
    <w:abstractNumId w:val="27"/>
    <w:lvlOverride w:ilvl="0">
      <w:startOverride w:val="1"/>
    </w:lvlOverride>
  </w:num>
  <w:num w:numId="48">
    <w:abstractNumId w:val="30"/>
    <w:lvlOverride w:ilvl="0">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0"/>
  </w:num>
  <w:num w:numId="52">
    <w:abstractNumId w:val="49"/>
  </w:num>
  <w:num w:numId="53">
    <w:abstractNumId w:val="55"/>
  </w:num>
  <w:num w:numId="54">
    <w:abstractNumId w:val="22"/>
  </w:num>
  <w:num w:numId="55">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567"/>
  <w:characterSpacingControl w:val="doNotCompres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4.5&quot; technicalblockguid=&quot;522623844032137613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3&quot; text=&quot;WORKING DOCUMENT&quot; /&gt;_x000d__x000a_    &lt;/basicdatatype&gt;_x000d__x000a_  &lt;/metadata&gt;_x000d__x000a_  &lt;metadata key=&quot;md_HeadingText&quot;&gt;_x000d__x000a_    &lt;headingtext text=&quot;WORKING DOCUMENT&quot;&gt;_x000d__x000a_      &lt;formattedtext&gt;_x000d__x000a_        &lt;xaml text=&quot;WORKING DOCUMENT&quot;&gt;&amp;lt;FlowDocument xmlns=&quot;http://schemas.microsoft.com/winfx/2006/xaml/presentation&quot;&amp;gt;&amp;lt;Paragraph&amp;gt;WORKING DOCUMENT&amp;lt;/Paragraph&amp;gt;&amp;lt;/FlowDocument&amp;gt;&lt;/xaml&gt;_x000d__x000a_      &lt;/formattedtext&gt;_x000d__x000a_    &lt;/headingtext&gt;_x000d__x000a_  &lt;/metadata&gt;_x000d__x000a_  &lt;metadata key=&quot;md_DocumentGroup&quot;&gt;_x000d__x000a_    &lt;basicdatatype&gt;_x000d__x000a_      &lt;document_group key=&quot;dg_11&quot; text=&quot;Working Documents&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2&quot; text=&quot;Council of the European Union General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3-22&lt;/text&gt;_x000d__x000a_  &lt;/metadata&gt;_x000d__x000a_  &lt;metadata key=&quot;md_Prefix&quot;&gt;_x000d__x000a_    &lt;text&gt;SN&lt;/text&gt;_x000d__x000a_  &lt;/metadata&gt;_x000d__x000a_  &lt;metadata key=&quot;md_DocumentNumber&quot;&gt;_x000d__x000a_    &lt;text&gt;1611&lt;/text&gt;_x000d__x000a_  &lt;/metadata&gt;_x000d__x000a_  &lt;metadata key=&quot;md_YearDocumentNumber&quot;&gt;_x000d__x000a_    &lt;text&gt;2021&lt;/text&gt;_x000d__x000a_  &lt;/metadata&gt;_x000d__x000a_  &lt;metadata key=&quot;md_Suffixes&quot;&gt;_x000d__x000a_    &lt;text&gt;ADD 1 REV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Recipient&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ANNEXES I-XV to the Common Provisions Regulation: ADD 1 REV 1 - consolidated version&quot;&gt;&amp;lt;FlowDocument FontFamily=&quot;Segoe UI&quot; FontSize=&quot;12&quot; LineHeight=&quot;6&quot; PageWidth=&quot;329&quot; PagePadding=&quot;2,2,2,2&quot; AllowDrop=&quot;False&quot; xmlns=&quot;http://schemas.microsoft.com/winfx/2006/xaml/presentation&quot;&amp;gt;&amp;lt;Paragraph&amp;gt;&amp;lt;Run xml:lang=&quot;da-dk&quot;&amp;gt;ANNEXES I-XV to the Common Provisions Regulation: ADD 1 REV 1 - consolidated version&amp;lt;/Run&amp;gt;&amp;lt;/Paragraph&amp;gt;&amp;lt;/FlowDocument&amp;gt;&lt;/xaml&gt;_x000d__x000a_  &lt;/metadata&gt;_x000d__x000a_  &lt;metadata key=&quot;md_SubjectFootnote&quot; /&gt;_x000d__x000a_  &lt;metadata key=&quot;md_DG&quot;&gt;_x000d__x000a_    &lt;text&gt;ECOMP.2&lt;/text&gt;_x000d__x000a_  &lt;/metadata&gt;_x000d__x000a_  &lt;metadata key=&quot;md_Initials&quot;&gt;_x000d__x000a_    &lt;text&gt;MP/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041281"/>
    <w:rsid w:val="00041281"/>
    <w:rsid w:val="00046245"/>
    <w:rsid w:val="000556C5"/>
    <w:rsid w:val="00082AD6"/>
    <w:rsid w:val="000C012E"/>
    <w:rsid w:val="001A7055"/>
    <w:rsid w:val="001B675E"/>
    <w:rsid w:val="002F7E11"/>
    <w:rsid w:val="00560050"/>
    <w:rsid w:val="00561C2F"/>
    <w:rsid w:val="006729AB"/>
    <w:rsid w:val="0068049D"/>
    <w:rsid w:val="00772954"/>
    <w:rsid w:val="007B0E08"/>
    <w:rsid w:val="007C1261"/>
    <w:rsid w:val="008146F9"/>
    <w:rsid w:val="00843B0A"/>
    <w:rsid w:val="008A3A89"/>
    <w:rsid w:val="008B6014"/>
    <w:rsid w:val="008D3C9A"/>
    <w:rsid w:val="008D6EFC"/>
    <w:rsid w:val="0092644D"/>
    <w:rsid w:val="009930AF"/>
    <w:rsid w:val="009C6417"/>
    <w:rsid w:val="00A95646"/>
    <w:rsid w:val="00AA1C15"/>
    <w:rsid w:val="00B501F5"/>
    <w:rsid w:val="00B5488B"/>
    <w:rsid w:val="00D61971"/>
    <w:rsid w:val="00D63794"/>
    <w:rsid w:val="00E56BFD"/>
    <w:rsid w:val="00EC3B25"/>
    <w:rsid w:val="00F1373C"/>
    <w:rsid w:val="00F74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095457F-8817-4DD4-9211-4375951B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Text1"/>
    <w:link w:val="Heading1Char"/>
    <w:uiPriority w:val="9"/>
    <w:qFormat/>
    <w:rsid w:val="00AA1C15"/>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AA1C15"/>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unhideWhenUsed/>
    <w:qFormat/>
    <w:rsid w:val="00AA1C15"/>
    <w:pPr>
      <w:keepNext/>
      <w:numPr>
        <w:ilvl w:val="2"/>
        <w:numId w:val="28"/>
      </w:numPr>
      <w:outlineLvl w:val="2"/>
    </w:pPr>
    <w:rPr>
      <w:rFonts w:eastAsiaTheme="majorEastAsia"/>
      <w:bCs/>
      <w:i/>
    </w:rPr>
  </w:style>
  <w:style w:type="paragraph" w:styleId="Heading4">
    <w:name w:val="heading 4"/>
    <w:basedOn w:val="Normal"/>
    <w:next w:val="Text1"/>
    <w:link w:val="Heading4Char"/>
    <w:uiPriority w:val="9"/>
    <w:unhideWhenUsed/>
    <w:qFormat/>
    <w:rsid w:val="00AA1C15"/>
    <w:pPr>
      <w:keepNext/>
      <w:numPr>
        <w:ilvl w:val="3"/>
        <w:numId w:val="28"/>
      </w:numPr>
      <w:outlineLvl w:val="3"/>
    </w:pPr>
    <w:rPr>
      <w:rFonts w:eastAsiaTheme="majorEastAsia"/>
      <w:bCs/>
      <w:iCs/>
    </w:rPr>
  </w:style>
  <w:style w:type="paragraph" w:styleId="Heading5">
    <w:name w:val="heading 5"/>
    <w:basedOn w:val="Normal"/>
    <w:next w:val="Text1"/>
    <w:link w:val="Heading5Char"/>
    <w:unhideWhenUsed/>
    <w:qFormat/>
    <w:rsid w:val="00AA1C15"/>
    <w:pPr>
      <w:keepNext/>
      <w:numPr>
        <w:ilvl w:val="4"/>
        <w:numId w:val="28"/>
      </w:numPr>
      <w:tabs>
        <w:tab w:val="left" w:pos="850"/>
      </w:tabs>
      <w:outlineLvl w:val="4"/>
    </w:pPr>
    <w:rPr>
      <w:rFonts w:eastAsiaTheme="majorEastAsia"/>
    </w:rPr>
  </w:style>
  <w:style w:type="paragraph" w:styleId="Heading6">
    <w:name w:val="heading 6"/>
    <w:basedOn w:val="Normal"/>
    <w:next w:val="Text1"/>
    <w:link w:val="Heading6Char"/>
    <w:unhideWhenUsed/>
    <w:qFormat/>
    <w:rsid w:val="00AA1C15"/>
    <w:pPr>
      <w:keepNext/>
      <w:numPr>
        <w:ilvl w:val="5"/>
        <w:numId w:val="28"/>
      </w:numPr>
      <w:tabs>
        <w:tab w:val="left" w:pos="850"/>
      </w:tabs>
      <w:outlineLvl w:val="5"/>
    </w:pPr>
    <w:rPr>
      <w:rFonts w:eastAsiaTheme="majorEastAsia"/>
      <w:iCs/>
    </w:rPr>
  </w:style>
  <w:style w:type="paragraph" w:styleId="Heading7">
    <w:name w:val="heading 7"/>
    <w:basedOn w:val="Normal"/>
    <w:next w:val="Text1"/>
    <w:link w:val="Heading7Char"/>
    <w:unhideWhenUsed/>
    <w:qFormat/>
    <w:rsid w:val="00AA1C15"/>
    <w:pPr>
      <w:keepNext/>
      <w:numPr>
        <w:ilvl w:val="6"/>
        <w:numId w:val="28"/>
      </w:numPr>
      <w:tabs>
        <w:tab w:val="left" w:pos="850"/>
      </w:tabs>
      <w:outlineLvl w:val="6"/>
    </w:pPr>
    <w:rPr>
      <w:rFonts w:eastAsiaTheme="majorEastAsia"/>
      <w:iCs/>
    </w:rPr>
  </w:style>
  <w:style w:type="paragraph" w:styleId="Heading8">
    <w:name w:val="heading 8"/>
    <w:basedOn w:val="Normal"/>
    <w:next w:val="Normal"/>
    <w:link w:val="Heading8Char"/>
    <w:unhideWhenUsed/>
    <w:qFormat/>
    <w:rsid w:val="00AA1C15"/>
    <w:pPr>
      <w:spacing w:before="240" w:after="60" w:line="240" w:lineRule="auto"/>
      <w:jc w:val="both"/>
      <w:outlineLvl w:val="7"/>
    </w:pPr>
    <w:rPr>
      <w:i/>
      <w:iCs/>
      <w:szCs w:val="24"/>
    </w:rPr>
  </w:style>
  <w:style w:type="paragraph" w:styleId="Heading9">
    <w:name w:val="heading 9"/>
    <w:basedOn w:val="Normal"/>
    <w:next w:val="Normal"/>
    <w:link w:val="Heading9Char"/>
    <w:unhideWhenUsed/>
    <w:qFormat/>
    <w:rsid w:val="00AA1C15"/>
    <w:pPr>
      <w:spacing w:before="240" w:after="60" w:line="240" w:lineRule="auto"/>
      <w:jc w:val="both"/>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nhideWhenUsed/>
    <w:rsid w:val="009C6417"/>
    <w:rPr>
      <w:b/>
      <w:shd w:val="clear" w:color="auto" w:fill="auto"/>
      <w:vertAlign w:val="superscript"/>
    </w:rPr>
  </w:style>
  <w:style w:type="paragraph" w:customStyle="1" w:styleId="HeaderCouncil">
    <w:name w:val="Header Council"/>
    <w:basedOn w:val="Normal"/>
    <w:link w:val="HeaderCouncilChar"/>
    <w:rsid w:val="009C6417"/>
    <w:pPr>
      <w:spacing w:before="0" w:after="0" w:line="240" w:lineRule="auto"/>
    </w:pPr>
    <w:rPr>
      <w:sz w:val="2"/>
    </w:rPr>
  </w:style>
  <w:style w:type="paragraph" w:customStyle="1" w:styleId="FooterCouncil">
    <w:name w:val="Footer Council"/>
    <w:basedOn w:val="Normal"/>
    <w:link w:val="FooterCouncilChar"/>
    <w:rsid w:val="009C6417"/>
    <w:pPr>
      <w:spacing w:before="0" w:after="0" w:line="240" w:lineRule="auto"/>
    </w:pPr>
    <w:rPr>
      <w:sz w:val="2"/>
    </w:rPr>
  </w:style>
  <w:style w:type="paragraph" w:customStyle="1" w:styleId="TechnicalBlock">
    <w:name w:val="Technical Block"/>
    <w:basedOn w:val="Normal"/>
    <w:next w:val="Normal"/>
    <w:link w:val="TechnicalBlockChar"/>
    <w:rsid w:val="0068049D"/>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link w:val="Text1Char"/>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rsid w:val="001B675E"/>
    <w:rPr>
      <w:rFonts w:ascii="Times New Roman" w:hAnsi="Times New Roman" w:cs="Times New Roman"/>
      <w:sz w:val="20"/>
      <w:szCs w:val="20"/>
      <w:lang w:val="en-GB"/>
    </w:rPr>
  </w:style>
  <w:style w:type="character" w:styleId="EndnoteReference">
    <w:name w:val="endnote reference"/>
    <w:basedOn w:val="DefaultParagraphFont"/>
    <w:unhideWhenUsed/>
    <w:rsid w:val="001B675E"/>
    <w:rPr>
      <w:vertAlign w:val="superscript"/>
    </w:rPr>
  </w:style>
  <w:style w:type="paragraph" w:customStyle="1" w:styleId="HeaderCouncilLarge">
    <w:name w:val="Header Council Large"/>
    <w:basedOn w:val="Normal"/>
    <w:link w:val="HeaderCouncilLargeChar"/>
    <w:rsid w:val="00041281"/>
    <w:pPr>
      <w:spacing w:before="0" w:after="440"/>
      <w:ind w:left="-1134" w:right="-1134"/>
    </w:pPr>
    <w:rPr>
      <w:sz w:val="2"/>
    </w:rPr>
  </w:style>
  <w:style w:type="character" w:customStyle="1" w:styleId="TechnicalBlockChar">
    <w:name w:val="Technical Block Char"/>
    <w:basedOn w:val="DefaultParagraphFont"/>
    <w:link w:val="TechnicalBlock"/>
    <w:rsid w:val="00041281"/>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041281"/>
    <w:rPr>
      <w:rFonts w:ascii="Times New Roman" w:hAnsi="Times New Roman" w:cs="Times New Roman"/>
      <w:sz w:val="2"/>
      <w:lang w:val="en-GB"/>
    </w:rPr>
  </w:style>
  <w:style w:type="paragraph" w:customStyle="1" w:styleId="FooterText">
    <w:name w:val="Footer Text"/>
    <w:basedOn w:val="Normal"/>
    <w:rsid w:val="00041281"/>
    <w:pPr>
      <w:spacing w:before="0" w:after="0" w:line="240" w:lineRule="auto"/>
    </w:pPr>
    <w:rPr>
      <w:rFonts w:eastAsia="Times New Roman"/>
      <w:szCs w:val="24"/>
    </w:rPr>
  </w:style>
  <w:style w:type="character" w:styleId="PlaceholderText">
    <w:name w:val="Placeholder Text"/>
    <w:basedOn w:val="DefaultParagraphFont"/>
    <w:uiPriority w:val="99"/>
    <w:semiHidden/>
    <w:rsid w:val="00041281"/>
    <w:rPr>
      <w:color w:val="808080"/>
    </w:rPr>
  </w:style>
  <w:style w:type="character" w:customStyle="1" w:styleId="Heading1Char">
    <w:name w:val="Heading 1 Char"/>
    <w:basedOn w:val="DefaultParagraphFont"/>
    <w:link w:val="Heading1"/>
    <w:uiPriority w:val="9"/>
    <w:rsid w:val="00AA1C15"/>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sid w:val="00AA1C15"/>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AA1C15"/>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rsid w:val="00AA1C15"/>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rsid w:val="00AA1C15"/>
    <w:rPr>
      <w:rFonts w:ascii="Times New Roman" w:eastAsiaTheme="majorEastAsia" w:hAnsi="Times New Roman" w:cs="Times New Roman"/>
      <w:sz w:val="24"/>
      <w:lang w:val="en-GB"/>
    </w:rPr>
  </w:style>
  <w:style w:type="character" w:customStyle="1" w:styleId="Heading6Char">
    <w:name w:val="Heading 6 Char"/>
    <w:basedOn w:val="DefaultParagraphFont"/>
    <w:link w:val="Heading6"/>
    <w:rsid w:val="00AA1C15"/>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rsid w:val="00AA1C15"/>
    <w:rPr>
      <w:rFonts w:ascii="Times New Roman" w:eastAsiaTheme="majorEastAsia" w:hAnsi="Times New Roman" w:cs="Times New Roman"/>
      <w:iCs/>
      <w:sz w:val="24"/>
      <w:lang w:val="en-GB"/>
    </w:rPr>
  </w:style>
  <w:style w:type="character" w:customStyle="1" w:styleId="Heading8Char">
    <w:name w:val="Heading 8 Char"/>
    <w:basedOn w:val="DefaultParagraphFont"/>
    <w:link w:val="Heading8"/>
    <w:rsid w:val="00AA1C15"/>
    <w:rPr>
      <w:rFonts w:ascii="Times New Roman" w:hAnsi="Times New Roman" w:cs="Times New Roman"/>
      <w:i/>
      <w:iCs/>
      <w:sz w:val="24"/>
      <w:szCs w:val="24"/>
      <w:lang w:val="en-GB"/>
    </w:rPr>
  </w:style>
  <w:style w:type="character" w:customStyle="1" w:styleId="Heading9Char">
    <w:name w:val="Heading 9 Char"/>
    <w:basedOn w:val="DefaultParagraphFont"/>
    <w:link w:val="Heading9"/>
    <w:rsid w:val="00AA1C15"/>
    <w:rPr>
      <w:rFonts w:asciiTheme="majorHAnsi" w:eastAsiaTheme="majorEastAsia" w:hAnsiTheme="majorHAnsi" w:cs="Times New Roman"/>
      <w:lang w:val="en-GB"/>
    </w:rPr>
  </w:style>
  <w:style w:type="paragraph" w:styleId="TOCHeading">
    <w:name w:val="TOC Heading"/>
    <w:basedOn w:val="Normal"/>
    <w:next w:val="Normal"/>
    <w:uiPriority w:val="39"/>
    <w:semiHidden/>
    <w:unhideWhenUsed/>
    <w:qFormat/>
    <w:rsid w:val="00AA1C15"/>
    <w:pPr>
      <w:spacing w:after="240"/>
      <w:jc w:val="center"/>
    </w:pPr>
    <w:rPr>
      <w:b/>
      <w:sz w:val="28"/>
    </w:rPr>
  </w:style>
  <w:style w:type="paragraph" w:styleId="TOC1">
    <w:name w:val="toc 1"/>
    <w:basedOn w:val="Normal"/>
    <w:next w:val="Normal"/>
    <w:uiPriority w:val="39"/>
    <w:unhideWhenUsed/>
    <w:rsid w:val="00AA1C15"/>
    <w:pPr>
      <w:tabs>
        <w:tab w:val="right" w:leader="dot" w:pos="9071"/>
      </w:tabs>
      <w:spacing w:before="60"/>
      <w:ind w:left="850" w:hanging="850"/>
    </w:pPr>
  </w:style>
  <w:style w:type="paragraph" w:styleId="TOC2">
    <w:name w:val="toc 2"/>
    <w:basedOn w:val="Normal"/>
    <w:next w:val="Normal"/>
    <w:uiPriority w:val="39"/>
    <w:unhideWhenUsed/>
    <w:rsid w:val="00AA1C15"/>
    <w:pPr>
      <w:tabs>
        <w:tab w:val="right" w:leader="dot" w:pos="9071"/>
      </w:tabs>
      <w:spacing w:before="60"/>
      <w:ind w:left="850" w:hanging="850"/>
    </w:pPr>
  </w:style>
  <w:style w:type="paragraph" w:styleId="TOC3">
    <w:name w:val="toc 3"/>
    <w:basedOn w:val="Normal"/>
    <w:next w:val="Normal"/>
    <w:uiPriority w:val="39"/>
    <w:unhideWhenUsed/>
    <w:rsid w:val="00AA1C15"/>
    <w:pPr>
      <w:tabs>
        <w:tab w:val="right" w:leader="dot" w:pos="9071"/>
      </w:tabs>
      <w:spacing w:before="60"/>
      <w:ind w:left="850" w:hanging="850"/>
    </w:pPr>
  </w:style>
  <w:style w:type="paragraph" w:styleId="TOC4">
    <w:name w:val="toc 4"/>
    <w:basedOn w:val="Normal"/>
    <w:next w:val="Normal"/>
    <w:uiPriority w:val="39"/>
    <w:unhideWhenUsed/>
    <w:rsid w:val="00AA1C15"/>
    <w:pPr>
      <w:tabs>
        <w:tab w:val="right" w:leader="dot" w:pos="9071"/>
      </w:tabs>
      <w:spacing w:before="60"/>
      <w:ind w:left="850" w:hanging="850"/>
    </w:pPr>
  </w:style>
  <w:style w:type="paragraph" w:styleId="TOC5">
    <w:name w:val="toc 5"/>
    <w:basedOn w:val="Normal"/>
    <w:next w:val="Normal"/>
    <w:uiPriority w:val="39"/>
    <w:unhideWhenUsed/>
    <w:rsid w:val="00AA1C15"/>
    <w:pPr>
      <w:tabs>
        <w:tab w:val="right" w:leader="dot" w:pos="9071"/>
      </w:tabs>
      <w:spacing w:before="300"/>
    </w:pPr>
  </w:style>
  <w:style w:type="paragraph" w:styleId="TOC6">
    <w:name w:val="toc 6"/>
    <w:basedOn w:val="Normal"/>
    <w:next w:val="Normal"/>
    <w:uiPriority w:val="39"/>
    <w:unhideWhenUsed/>
    <w:rsid w:val="00AA1C15"/>
    <w:pPr>
      <w:tabs>
        <w:tab w:val="right" w:leader="dot" w:pos="9071"/>
      </w:tabs>
      <w:spacing w:before="240"/>
    </w:pPr>
  </w:style>
  <w:style w:type="paragraph" w:styleId="TOC7">
    <w:name w:val="toc 7"/>
    <w:basedOn w:val="Normal"/>
    <w:next w:val="Normal"/>
    <w:uiPriority w:val="39"/>
    <w:unhideWhenUsed/>
    <w:rsid w:val="00AA1C15"/>
    <w:pPr>
      <w:tabs>
        <w:tab w:val="right" w:leader="dot" w:pos="9071"/>
      </w:tabs>
      <w:spacing w:before="180"/>
    </w:pPr>
  </w:style>
  <w:style w:type="paragraph" w:styleId="TOC8">
    <w:name w:val="toc 8"/>
    <w:basedOn w:val="Normal"/>
    <w:next w:val="Normal"/>
    <w:uiPriority w:val="39"/>
    <w:unhideWhenUsed/>
    <w:rsid w:val="00AA1C15"/>
    <w:pPr>
      <w:tabs>
        <w:tab w:val="right" w:leader="dot" w:pos="9071"/>
      </w:tabs>
    </w:pPr>
  </w:style>
  <w:style w:type="paragraph" w:styleId="TOC9">
    <w:name w:val="toc 9"/>
    <w:basedOn w:val="Normal"/>
    <w:next w:val="Normal"/>
    <w:uiPriority w:val="39"/>
    <w:unhideWhenUsed/>
    <w:rsid w:val="00AA1C15"/>
    <w:pPr>
      <w:tabs>
        <w:tab w:val="right" w:leader="dot" w:pos="9071"/>
      </w:tabs>
    </w:pPr>
  </w:style>
  <w:style w:type="paragraph" w:customStyle="1" w:styleId="NormalLeft">
    <w:name w:val="Normal Left"/>
    <w:basedOn w:val="Normal"/>
    <w:rsid w:val="00AA1C15"/>
  </w:style>
  <w:style w:type="paragraph" w:customStyle="1" w:styleId="QuotedText">
    <w:name w:val="Quoted Text"/>
    <w:basedOn w:val="Normal"/>
    <w:rsid w:val="00AA1C15"/>
    <w:pPr>
      <w:ind w:left="1417"/>
    </w:pPr>
  </w:style>
  <w:style w:type="paragraph" w:customStyle="1" w:styleId="Point0">
    <w:name w:val="Point 0"/>
    <w:basedOn w:val="Normal"/>
    <w:rsid w:val="00AA1C15"/>
    <w:pPr>
      <w:ind w:left="850" w:hanging="850"/>
    </w:pPr>
  </w:style>
  <w:style w:type="paragraph" w:customStyle="1" w:styleId="Point1">
    <w:name w:val="Point 1"/>
    <w:basedOn w:val="Normal"/>
    <w:rsid w:val="00AA1C15"/>
    <w:pPr>
      <w:ind w:left="1417" w:hanging="567"/>
    </w:pPr>
  </w:style>
  <w:style w:type="paragraph" w:customStyle="1" w:styleId="Point2">
    <w:name w:val="Point 2"/>
    <w:basedOn w:val="Normal"/>
    <w:rsid w:val="00AA1C15"/>
    <w:pPr>
      <w:ind w:left="1984" w:hanging="567"/>
    </w:pPr>
  </w:style>
  <w:style w:type="paragraph" w:customStyle="1" w:styleId="Point3">
    <w:name w:val="Point 3"/>
    <w:basedOn w:val="Normal"/>
    <w:rsid w:val="00AA1C15"/>
    <w:pPr>
      <w:ind w:left="2551" w:hanging="567"/>
    </w:pPr>
  </w:style>
  <w:style w:type="paragraph" w:customStyle="1" w:styleId="Point4">
    <w:name w:val="Point 4"/>
    <w:basedOn w:val="Normal"/>
    <w:rsid w:val="00AA1C15"/>
    <w:pPr>
      <w:ind w:left="3118" w:hanging="567"/>
    </w:pPr>
  </w:style>
  <w:style w:type="paragraph" w:customStyle="1" w:styleId="Point5">
    <w:name w:val="Point 5"/>
    <w:basedOn w:val="Normal"/>
    <w:rsid w:val="00AA1C15"/>
    <w:pPr>
      <w:ind w:left="3685" w:hanging="567"/>
    </w:pPr>
  </w:style>
  <w:style w:type="paragraph" w:customStyle="1" w:styleId="PointDouble0">
    <w:name w:val="PointDouble 0"/>
    <w:basedOn w:val="Normal"/>
    <w:rsid w:val="00AA1C15"/>
    <w:pPr>
      <w:tabs>
        <w:tab w:val="left" w:pos="850"/>
      </w:tabs>
      <w:ind w:left="1417" w:hanging="1417"/>
    </w:pPr>
  </w:style>
  <w:style w:type="paragraph" w:customStyle="1" w:styleId="PointDouble1">
    <w:name w:val="PointDouble 1"/>
    <w:basedOn w:val="Normal"/>
    <w:rsid w:val="00AA1C15"/>
    <w:pPr>
      <w:tabs>
        <w:tab w:val="left" w:pos="1417"/>
      </w:tabs>
      <w:ind w:left="1984" w:hanging="1134"/>
    </w:pPr>
  </w:style>
  <w:style w:type="paragraph" w:customStyle="1" w:styleId="PointDouble2">
    <w:name w:val="PointDouble 2"/>
    <w:basedOn w:val="Normal"/>
    <w:rsid w:val="00AA1C15"/>
    <w:pPr>
      <w:tabs>
        <w:tab w:val="left" w:pos="1984"/>
      </w:tabs>
      <w:ind w:left="2551" w:hanging="1134"/>
    </w:pPr>
  </w:style>
  <w:style w:type="paragraph" w:customStyle="1" w:styleId="PointDouble3">
    <w:name w:val="PointDouble 3"/>
    <w:basedOn w:val="Normal"/>
    <w:rsid w:val="00AA1C15"/>
    <w:pPr>
      <w:tabs>
        <w:tab w:val="left" w:pos="2551"/>
      </w:tabs>
      <w:ind w:left="3118" w:hanging="1134"/>
    </w:pPr>
  </w:style>
  <w:style w:type="paragraph" w:customStyle="1" w:styleId="PointDouble4">
    <w:name w:val="PointDouble 4"/>
    <w:basedOn w:val="Normal"/>
    <w:rsid w:val="00AA1C15"/>
    <w:pPr>
      <w:tabs>
        <w:tab w:val="left" w:pos="3118"/>
      </w:tabs>
      <w:ind w:left="3685" w:hanging="1134"/>
    </w:pPr>
  </w:style>
  <w:style w:type="paragraph" w:customStyle="1" w:styleId="PointDouble5">
    <w:name w:val="PointDouble 5"/>
    <w:basedOn w:val="Normal"/>
    <w:rsid w:val="00AA1C15"/>
    <w:pPr>
      <w:tabs>
        <w:tab w:val="left" w:pos="3685"/>
      </w:tabs>
      <w:ind w:left="4252" w:hanging="1134"/>
    </w:pPr>
  </w:style>
  <w:style w:type="paragraph" w:customStyle="1" w:styleId="PointTriple0">
    <w:name w:val="PointTriple 0"/>
    <w:basedOn w:val="Normal"/>
    <w:rsid w:val="00AA1C15"/>
    <w:pPr>
      <w:tabs>
        <w:tab w:val="left" w:pos="850"/>
        <w:tab w:val="left" w:pos="1417"/>
      </w:tabs>
      <w:ind w:left="1984" w:hanging="1984"/>
    </w:pPr>
  </w:style>
  <w:style w:type="paragraph" w:customStyle="1" w:styleId="PointTriple1">
    <w:name w:val="PointTriple 1"/>
    <w:basedOn w:val="Normal"/>
    <w:rsid w:val="00AA1C15"/>
    <w:pPr>
      <w:tabs>
        <w:tab w:val="left" w:pos="1417"/>
        <w:tab w:val="left" w:pos="1984"/>
      </w:tabs>
      <w:ind w:left="2551" w:hanging="1701"/>
    </w:pPr>
  </w:style>
  <w:style w:type="paragraph" w:customStyle="1" w:styleId="PointTriple2">
    <w:name w:val="PointTriple 2"/>
    <w:basedOn w:val="Normal"/>
    <w:rsid w:val="00AA1C15"/>
    <w:pPr>
      <w:tabs>
        <w:tab w:val="left" w:pos="1984"/>
        <w:tab w:val="left" w:pos="2551"/>
      </w:tabs>
      <w:ind w:left="3118" w:hanging="1701"/>
    </w:pPr>
  </w:style>
  <w:style w:type="paragraph" w:customStyle="1" w:styleId="PointTriple3">
    <w:name w:val="PointTriple 3"/>
    <w:basedOn w:val="Normal"/>
    <w:rsid w:val="00AA1C15"/>
    <w:pPr>
      <w:tabs>
        <w:tab w:val="left" w:pos="2551"/>
        <w:tab w:val="left" w:pos="3118"/>
      </w:tabs>
      <w:ind w:left="3685" w:hanging="1701"/>
    </w:pPr>
  </w:style>
  <w:style w:type="paragraph" w:customStyle="1" w:styleId="PointTriple4">
    <w:name w:val="PointTriple 4"/>
    <w:basedOn w:val="Normal"/>
    <w:rsid w:val="00AA1C15"/>
    <w:pPr>
      <w:tabs>
        <w:tab w:val="left" w:pos="3118"/>
        <w:tab w:val="left" w:pos="3685"/>
      </w:tabs>
      <w:ind w:left="4252" w:hanging="1701"/>
    </w:pPr>
  </w:style>
  <w:style w:type="paragraph" w:customStyle="1" w:styleId="PointTriple5">
    <w:name w:val="PointTriple 5"/>
    <w:basedOn w:val="Normal"/>
    <w:rsid w:val="00AA1C15"/>
    <w:pPr>
      <w:tabs>
        <w:tab w:val="left" w:pos="3685"/>
        <w:tab w:val="left" w:pos="4252"/>
      </w:tabs>
      <w:ind w:left="4819" w:hanging="1701"/>
    </w:pPr>
  </w:style>
  <w:style w:type="paragraph" w:customStyle="1" w:styleId="Tiret0">
    <w:name w:val="Tiret 0"/>
    <w:basedOn w:val="Normal"/>
    <w:rsid w:val="00AA1C15"/>
    <w:pPr>
      <w:numPr>
        <w:numId w:val="21"/>
      </w:numPr>
    </w:pPr>
  </w:style>
  <w:style w:type="paragraph" w:customStyle="1" w:styleId="Tiret1">
    <w:name w:val="Tiret 1"/>
    <w:basedOn w:val="Normal"/>
    <w:rsid w:val="00AA1C15"/>
    <w:pPr>
      <w:numPr>
        <w:numId w:val="22"/>
      </w:numPr>
    </w:pPr>
  </w:style>
  <w:style w:type="paragraph" w:customStyle="1" w:styleId="Tiret2">
    <w:name w:val="Tiret 2"/>
    <w:basedOn w:val="Normal"/>
    <w:rsid w:val="00AA1C15"/>
    <w:pPr>
      <w:numPr>
        <w:numId w:val="23"/>
      </w:numPr>
    </w:pPr>
  </w:style>
  <w:style w:type="paragraph" w:customStyle="1" w:styleId="Tiret3">
    <w:name w:val="Tiret 3"/>
    <w:basedOn w:val="Normal"/>
    <w:rsid w:val="00AA1C15"/>
    <w:pPr>
      <w:numPr>
        <w:numId w:val="24"/>
      </w:numPr>
    </w:pPr>
  </w:style>
  <w:style w:type="paragraph" w:customStyle="1" w:styleId="Tiret4">
    <w:name w:val="Tiret 4"/>
    <w:basedOn w:val="Normal"/>
    <w:rsid w:val="00AA1C15"/>
    <w:pPr>
      <w:numPr>
        <w:numId w:val="25"/>
      </w:numPr>
    </w:pPr>
  </w:style>
  <w:style w:type="paragraph" w:customStyle="1" w:styleId="Tiret5">
    <w:name w:val="Tiret 5"/>
    <w:basedOn w:val="Normal"/>
    <w:rsid w:val="00AA1C15"/>
    <w:pPr>
      <w:numPr>
        <w:numId w:val="26"/>
      </w:numPr>
    </w:pPr>
  </w:style>
  <w:style w:type="paragraph" w:customStyle="1" w:styleId="NumPar1">
    <w:name w:val="NumPar 1"/>
    <w:basedOn w:val="Normal"/>
    <w:next w:val="Text1"/>
    <w:rsid w:val="00AA1C15"/>
    <w:pPr>
      <w:numPr>
        <w:numId w:val="27"/>
      </w:numPr>
    </w:pPr>
  </w:style>
  <w:style w:type="paragraph" w:customStyle="1" w:styleId="NumPar2">
    <w:name w:val="NumPar 2"/>
    <w:basedOn w:val="Normal"/>
    <w:next w:val="Text1"/>
    <w:rsid w:val="00AA1C15"/>
    <w:pPr>
      <w:numPr>
        <w:ilvl w:val="1"/>
        <w:numId w:val="27"/>
      </w:numPr>
    </w:pPr>
  </w:style>
  <w:style w:type="paragraph" w:customStyle="1" w:styleId="NumPar3">
    <w:name w:val="NumPar 3"/>
    <w:basedOn w:val="Normal"/>
    <w:next w:val="Text1"/>
    <w:rsid w:val="00AA1C15"/>
    <w:pPr>
      <w:numPr>
        <w:ilvl w:val="2"/>
        <w:numId w:val="27"/>
      </w:numPr>
    </w:pPr>
  </w:style>
  <w:style w:type="paragraph" w:customStyle="1" w:styleId="NumPar4">
    <w:name w:val="NumPar 4"/>
    <w:basedOn w:val="Normal"/>
    <w:next w:val="Text1"/>
    <w:rsid w:val="00AA1C15"/>
    <w:pPr>
      <w:numPr>
        <w:ilvl w:val="3"/>
        <w:numId w:val="27"/>
      </w:numPr>
    </w:pPr>
  </w:style>
  <w:style w:type="paragraph" w:customStyle="1" w:styleId="NumPar5">
    <w:name w:val="NumPar 5"/>
    <w:basedOn w:val="Normal"/>
    <w:next w:val="Text2"/>
    <w:rsid w:val="00AA1C15"/>
    <w:pPr>
      <w:numPr>
        <w:ilvl w:val="4"/>
        <w:numId w:val="27"/>
      </w:numPr>
    </w:pPr>
  </w:style>
  <w:style w:type="paragraph" w:customStyle="1" w:styleId="NumPar6">
    <w:name w:val="NumPar 6"/>
    <w:basedOn w:val="Normal"/>
    <w:next w:val="Text2"/>
    <w:rsid w:val="00AA1C15"/>
    <w:pPr>
      <w:numPr>
        <w:ilvl w:val="5"/>
        <w:numId w:val="27"/>
      </w:numPr>
    </w:pPr>
  </w:style>
  <w:style w:type="paragraph" w:customStyle="1" w:styleId="NumPar7">
    <w:name w:val="NumPar 7"/>
    <w:basedOn w:val="Normal"/>
    <w:next w:val="Text2"/>
    <w:rsid w:val="00AA1C15"/>
    <w:pPr>
      <w:numPr>
        <w:ilvl w:val="6"/>
        <w:numId w:val="27"/>
      </w:numPr>
    </w:pPr>
  </w:style>
  <w:style w:type="paragraph" w:customStyle="1" w:styleId="ManualNumPar1">
    <w:name w:val="Manual NumPar 1"/>
    <w:basedOn w:val="Normal"/>
    <w:next w:val="Text1"/>
    <w:rsid w:val="00AA1C15"/>
    <w:pPr>
      <w:ind w:left="850" w:hanging="850"/>
    </w:pPr>
  </w:style>
  <w:style w:type="paragraph" w:customStyle="1" w:styleId="ManualNumPar2">
    <w:name w:val="Manual NumPar 2"/>
    <w:basedOn w:val="Normal"/>
    <w:next w:val="Text1"/>
    <w:rsid w:val="00AA1C15"/>
    <w:pPr>
      <w:ind w:left="850" w:hanging="850"/>
    </w:pPr>
  </w:style>
  <w:style w:type="paragraph" w:customStyle="1" w:styleId="ManualNumPar3">
    <w:name w:val="Manual NumPar 3"/>
    <w:basedOn w:val="Normal"/>
    <w:next w:val="Text1"/>
    <w:rsid w:val="00AA1C15"/>
    <w:pPr>
      <w:ind w:left="850" w:hanging="850"/>
    </w:pPr>
  </w:style>
  <w:style w:type="paragraph" w:customStyle="1" w:styleId="ManualNumPar4">
    <w:name w:val="Manual NumPar 4"/>
    <w:basedOn w:val="Normal"/>
    <w:next w:val="Text1"/>
    <w:rsid w:val="00AA1C15"/>
    <w:pPr>
      <w:ind w:left="850" w:hanging="850"/>
    </w:pPr>
  </w:style>
  <w:style w:type="paragraph" w:customStyle="1" w:styleId="ManualNumPar5">
    <w:name w:val="Manual NumPar 5"/>
    <w:basedOn w:val="Normal"/>
    <w:next w:val="Text2"/>
    <w:rsid w:val="00AA1C15"/>
    <w:pPr>
      <w:ind w:left="1417" w:hanging="1417"/>
    </w:pPr>
  </w:style>
  <w:style w:type="paragraph" w:customStyle="1" w:styleId="ManualNumPar6">
    <w:name w:val="Manual NumPar 6"/>
    <w:basedOn w:val="Normal"/>
    <w:next w:val="Text2"/>
    <w:rsid w:val="00AA1C15"/>
    <w:pPr>
      <w:ind w:left="1417" w:hanging="1417"/>
    </w:pPr>
  </w:style>
  <w:style w:type="paragraph" w:customStyle="1" w:styleId="ManualNumPar7">
    <w:name w:val="Manual NumPar 7"/>
    <w:basedOn w:val="Normal"/>
    <w:next w:val="Text2"/>
    <w:rsid w:val="00AA1C15"/>
    <w:pPr>
      <w:ind w:left="1417" w:hanging="1417"/>
    </w:pPr>
  </w:style>
  <w:style w:type="paragraph" w:customStyle="1" w:styleId="QuotedNumPar">
    <w:name w:val="Quoted NumPar"/>
    <w:basedOn w:val="Normal"/>
    <w:rsid w:val="00AA1C15"/>
    <w:pPr>
      <w:ind w:left="1417" w:hanging="567"/>
    </w:pPr>
  </w:style>
  <w:style w:type="paragraph" w:customStyle="1" w:styleId="ManualHeading1">
    <w:name w:val="Manual Heading 1"/>
    <w:basedOn w:val="Normal"/>
    <w:next w:val="Text1"/>
    <w:rsid w:val="00AA1C1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AA1C15"/>
    <w:pPr>
      <w:keepNext/>
      <w:tabs>
        <w:tab w:val="left" w:pos="850"/>
      </w:tabs>
      <w:ind w:left="850" w:hanging="850"/>
      <w:outlineLvl w:val="1"/>
    </w:pPr>
    <w:rPr>
      <w:b/>
    </w:rPr>
  </w:style>
  <w:style w:type="paragraph" w:customStyle="1" w:styleId="ManualHeading3">
    <w:name w:val="Manual Heading 3"/>
    <w:basedOn w:val="Normal"/>
    <w:next w:val="Text1"/>
    <w:rsid w:val="00AA1C15"/>
    <w:pPr>
      <w:keepNext/>
      <w:tabs>
        <w:tab w:val="left" w:pos="850"/>
      </w:tabs>
      <w:ind w:left="850" w:hanging="850"/>
      <w:outlineLvl w:val="2"/>
    </w:pPr>
    <w:rPr>
      <w:i/>
    </w:rPr>
  </w:style>
  <w:style w:type="paragraph" w:customStyle="1" w:styleId="ManualHeading4">
    <w:name w:val="Manual Heading 4"/>
    <w:basedOn w:val="Normal"/>
    <w:next w:val="Text1"/>
    <w:rsid w:val="00AA1C15"/>
    <w:pPr>
      <w:keepNext/>
      <w:tabs>
        <w:tab w:val="left" w:pos="850"/>
      </w:tabs>
      <w:ind w:left="850" w:hanging="850"/>
      <w:outlineLvl w:val="3"/>
    </w:pPr>
  </w:style>
  <w:style w:type="paragraph" w:customStyle="1" w:styleId="ManualHeading5">
    <w:name w:val="Manual Heading 5"/>
    <w:basedOn w:val="Normal"/>
    <w:next w:val="Text1"/>
    <w:rsid w:val="00AA1C15"/>
    <w:pPr>
      <w:keepNext/>
      <w:tabs>
        <w:tab w:val="left" w:pos="850"/>
      </w:tabs>
      <w:ind w:left="850" w:hanging="850"/>
      <w:outlineLvl w:val="4"/>
    </w:pPr>
  </w:style>
  <w:style w:type="paragraph" w:customStyle="1" w:styleId="ManualHeading6">
    <w:name w:val="Manual Heading 6"/>
    <w:basedOn w:val="Normal"/>
    <w:next w:val="Text1"/>
    <w:rsid w:val="00AA1C15"/>
    <w:pPr>
      <w:keepNext/>
      <w:tabs>
        <w:tab w:val="left" w:pos="850"/>
      </w:tabs>
      <w:ind w:left="850" w:hanging="850"/>
      <w:outlineLvl w:val="5"/>
    </w:pPr>
  </w:style>
  <w:style w:type="paragraph" w:customStyle="1" w:styleId="ManualHeading7">
    <w:name w:val="Manual Heading 7"/>
    <w:basedOn w:val="Normal"/>
    <w:next w:val="Text1"/>
    <w:rsid w:val="00AA1C15"/>
    <w:pPr>
      <w:keepNext/>
      <w:tabs>
        <w:tab w:val="left" w:pos="850"/>
      </w:tabs>
      <w:ind w:left="850" w:hanging="850"/>
      <w:outlineLvl w:val="6"/>
    </w:pPr>
  </w:style>
  <w:style w:type="paragraph" w:customStyle="1" w:styleId="ChapterTitle">
    <w:name w:val="ChapterTitle"/>
    <w:basedOn w:val="Normal"/>
    <w:next w:val="Normal"/>
    <w:rsid w:val="00AA1C15"/>
    <w:pPr>
      <w:keepNext/>
      <w:spacing w:after="360"/>
      <w:jc w:val="center"/>
    </w:pPr>
    <w:rPr>
      <w:b/>
      <w:sz w:val="32"/>
    </w:rPr>
  </w:style>
  <w:style w:type="paragraph" w:customStyle="1" w:styleId="PartTitle">
    <w:name w:val="PartTitle"/>
    <w:basedOn w:val="Normal"/>
    <w:next w:val="ChapterTitle"/>
    <w:rsid w:val="00AA1C15"/>
    <w:pPr>
      <w:keepNext/>
      <w:pageBreakBefore/>
      <w:spacing w:after="360"/>
      <w:jc w:val="center"/>
    </w:pPr>
    <w:rPr>
      <w:b/>
      <w:sz w:val="36"/>
    </w:rPr>
  </w:style>
  <w:style w:type="paragraph" w:customStyle="1" w:styleId="SectionTitle">
    <w:name w:val="SectionTitle"/>
    <w:basedOn w:val="Normal"/>
    <w:next w:val="Heading1"/>
    <w:rsid w:val="00AA1C15"/>
    <w:pPr>
      <w:keepNext/>
      <w:spacing w:after="360"/>
      <w:jc w:val="center"/>
    </w:pPr>
    <w:rPr>
      <w:b/>
      <w:smallCaps/>
      <w:sz w:val="28"/>
    </w:rPr>
  </w:style>
  <w:style w:type="paragraph" w:customStyle="1" w:styleId="TableTitle">
    <w:name w:val="Table Title"/>
    <w:basedOn w:val="Normal"/>
    <w:next w:val="Normal"/>
    <w:rsid w:val="00AA1C15"/>
    <w:pPr>
      <w:jc w:val="center"/>
    </w:pPr>
    <w:rPr>
      <w:b/>
    </w:rPr>
  </w:style>
  <w:style w:type="paragraph" w:customStyle="1" w:styleId="Point0number">
    <w:name w:val="Point 0 (number)"/>
    <w:basedOn w:val="Normal"/>
    <w:rsid w:val="00AA1C15"/>
    <w:pPr>
      <w:numPr>
        <w:numId w:val="29"/>
      </w:numPr>
    </w:pPr>
  </w:style>
  <w:style w:type="paragraph" w:customStyle="1" w:styleId="Point1number">
    <w:name w:val="Point 1 (number)"/>
    <w:basedOn w:val="Normal"/>
    <w:rsid w:val="00AA1C15"/>
    <w:pPr>
      <w:numPr>
        <w:ilvl w:val="2"/>
        <w:numId w:val="29"/>
      </w:numPr>
    </w:pPr>
  </w:style>
  <w:style w:type="paragraph" w:customStyle="1" w:styleId="Point2number">
    <w:name w:val="Point 2 (number)"/>
    <w:basedOn w:val="Normal"/>
    <w:rsid w:val="00AA1C15"/>
    <w:pPr>
      <w:numPr>
        <w:ilvl w:val="4"/>
        <w:numId w:val="29"/>
      </w:numPr>
    </w:pPr>
  </w:style>
  <w:style w:type="paragraph" w:customStyle="1" w:styleId="Point3number">
    <w:name w:val="Point 3 (number)"/>
    <w:basedOn w:val="Normal"/>
    <w:rsid w:val="00AA1C15"/>
    <w:pPr>
      <w:numPr>
        <w:ilvl w:val="6"/>
        <w:numId w:val="29"/>
      </w:numPr>
    </w:pPr>
  </w:style>
  <w:style w:type="paragraph" w:customStyle="1" w:styleId="Point0letter">
    <w:name w:val="Point 0 (letter)"/>
    <w:basedOn w:val="Normal"/>
    <w:rsid w:val="00AA1C15"/>
    <w:pPr>
      <w:numPr>
        <w:ilvl w:val="1"/>
        <w:numId w:val="29"/>
      </w:numPr>
    </w:pPr>
  </w:style>
  <w:style w:type="paragraph" w:customStyle="1" w:styleId="Point1letter">
    <w:name w:val="Point 1 (letter)"/>
    <w:basedOn w:val="Normal"/>
    <w:rsid w:val="00AA1C15"/>
    <w:pPr>
      <w:numPr>
        <w:ilvl w:val="3"/>
        <w:numId w:val="29"/>
      </w:numPr>
    </w:pPr>
  </w:style>
  <w:style w:type="paragraph" w:customStyle="1" w:styleId="Point2letter">
    <w:name w:val="Point 2 (letter)"/>
    <w:basedOn w:val="Normal"/>
    <w:rsid w:val="00AA1C15"/>
    <w:pPr>
      <w:numPr>
        <w:ilvl w:val="5"/>
        <w:numId w:val="29"/>
      </w:numPr>
    </w:pPr>
  </w:style>
  <w:style w:type="paragraph" w:customStyle="1" w:styleId="Point3letter">
    <w:name w:val="Point 3 (letter)"/>
    <w:basedOn w:val="Normal"/>
    <w:rsid w:val="00AA1C15"/>
    <w:pPr>
      <w:numPr>
        <w:ilvl w:val="7"/>
        <w:numId w:val="29"/>
      </w:numPr>
    </w:pPr>
  </w:style>
  <w:style w:type="paragraph" w:customStyle="1" w:styleId="Point4letter">
    <w:name w:val="Point 4 (letter)"/>
    <w:basedOn w:val="Normal"/>
    <w:rsid w:val="00AA1C15"/>
    <w:pPr>
      <w:numPr>
        <w:ilvl w:val="8"/>
        <w:numId w:val="29"/>
      </w:numPr>
    </w:pPr>
  </w:style>
  <w:style w:type="paragraph" w:customStyle="1" w:styleId="Bullet0">
    <w:name w:val="Bullet 0"/>
    <w:basedOn w:val="Normal"/>
    <w:rsid w:val="00AA1C15"/>
    <w:pPr>
      <w:numPr>
        <w:numId w:val="30"/>
      </w:numPr>
    </w:pPr>
  </w:style>
  <w:style w:type="paragraph" w:customStyle="1" w:styleId="Bullet5">
    <w:name w:val="Bullet 5"/>
    <w:basedOn w:val="Normal"/>
    <w:rsid w:val="00AA1C15"/>
    <w:pPr>
      <w:numPr>
        <w:numId w:val="31"/>
      </w:numPr>
    </w:pPr>
  </w:style>
  <w:style w:type="paragraph" w:customStyle="1" w:styleId="Annexetitreacte">
    <w:name w:val="Annexe titre (acte)"/>
    <w:basedOn w:val="Normal"/>
    <w:next w:val="Normal"/>
    <w:rsid w:val="00AA1C15"/>
    <w:pPr>
      <w:jc w:val="center"/>
    </w:pPr>
    <w:rPr>
      <w:b/>
      <w:u w:val="single"/>
    </w:rPr>
  </w:style>
  <w:style w:type="paragraph" w:customStyle="1" w:styleId="Annexetitreglobale">
    <w:name w:val="Annexe titre (globale)"/>
    <w:basedOn w:val="Normal"/>
    <w:next w:val="Normal"/>
    <w:rsid w:val="00AA1C15"/>
    <w:pPr>
      <w:jc w:val="center"/>
    </w:pPr>
    <w:rPr>
      <w:b/>
      <w:u w:val="single"/>
    </w:rPr>
  </w:style>
  <w:style w:type="paragraph" w:customStyle="1" w:styleId="Applicationdirecte">
    <w:name w:val="Application directe"/>
    <w:basedOn w:val="Normal"/>
    <w:next w:val="Fait"/>
    <w:rsid w:val="00AA1C15"/>
    <w:pPr>
      <w:spacing w:before="480"/>
    </w:pPr>
  </w:style>
  <w:style w:type="paragraph" w:customStyle="1" w:styleId="Considrant">
    <w:name w:val="Considérant"/>
    <w:basedOn w:val="Normal"/>
    <w:rsid w:val="00AA1C15"/>
    <w:pPr>
      <w:numPr>
        <w:numId w:val="32"/>
      </w:numPr>
    </w:pPr>
  </w:style>
  <w:style w:type="paragraph" w:customStyle="1" w:styleId="Datedadoption">
    <w:name w:val="Date d'adoption"/>
    <w:basedOn w:val="Normal"/>
    <w:next w:val="Titreobjet"/>
    <w:rsid w:val="00AA1C15"/>
    <w:pPr>
      <w:spacing w:before="360" w:after="0"/>
      <w:jc w:val="center"/>
    </w:pPr>
    <w:rPr>
      <w:b/>
    </w:rPr>
  </w:style>
  <w:style w:type="paragraph" w:customStyle="1" w:styleId="Fait">
    <w:name w:val="Fait à"/>
    <w:basedOn w:val="Normal"/>
    <w:next w:val="Institutionquisigne"/>
    <w:rsid w:val="00AA1C15"/>
    <w:pPr>
      <w:keepNext/>
      <w:spacing w:after="0"/>
    </w:pPr>
  </w:style>
  <w:style w:type="paragraph" w:customStyle="1" w:styleId="Formuledadoption">
    <w:name w:val="Formule d'adoption"/>
    <w:basedOn w:val="Normal"/>
    <w:next w:val="Titrearticle"/>
    <w:rsid w:val="00AA1C15"/>
    <w:pPr>
      <w:keepNext/>
    </w:pPr>
  </w:style>
  <w:style w:type="paragraph" w:customStyle="1" w:styleId="Institutionquiagit">
    <w:name w:val="Institution qui agit"/>
    <w:basedOn w:val="Normal"/>
    <w:next w:val="Normal"/>
    <w:rsid w:val="00AA1C15"/>
    <w:pPr>
      <w:keepNext/>
      <w:spacing w:before="600"/>
    </w:pPr>
  </w:style>
  <w:style w:type="paragraph" w:customStyle="1" w:styleId="Institutionquisigne">
    <w:name w:val="Institution qui signe"/>
    <w:basedOn w:val="Normal"/>
    <w:next w:val="Personnequisigne"/>
    <w:rsid w:val="00AA1C15"/>
    <w:pPr>
      <w:keepNext/>
      <w:tabs>
        <w:tab w:val="left" w:pos="5669"/>
      </w:tabs>
      <w:spacing w:before="720" w:after="0"/>
    </w:pPr>
    <w:rPr>
      <w:i/>
    </w:rPr>
  </w:style>
  <w:style w:type="paragraph" w:customStyle="1" w:styleId="ManualConsidrant">
    <w:name w:val="Manual Considérant"/>
    <w:basedOn w:val="Normal"/>
    <w:rsid w:val="00AA1C15"/>
    <w:pPr>
      <w:ind w:left="850" w:hanging="850"/>
    </w:pPr>
  </w:style>
  <w:style w:type="paragraph" w:customStyle="1" w:styleId="Personnequisigne">
    <w:name w:val="Personne qui signe"/>
    <w:basedOn w:val="Normal"/>
    <w:next w:val="Institutionquisigne"/>
    <w:rsid w:val="00AA1C15"/>
    <w:pPr>
      <w:tabs>
        <w:tab w:val="left" w:pos="5669"/>
      </w:tabs>
      <w:spacing w:before="0" w:after="0"/>
    </w:pPr>
    <w:rPr>
      <w:i/>
    </w:rPr>
  </w:style>
  <w:style w:type="paragraph" w:customStyle="1" w:styleId="Sous-titreobjet">
    <w:name w:val="Sous-titre objet"/>
    <w:basedOn w:val="Normal"/>
    <w:rsid w:val="00AA1C15"/>
    <w:pPr>
      <w:spacing w:before="0" w:after="0"/>
      <w:jc w:val="center"/>
    </w:pPr>
    <w:rPr>
      <w:b/>
    </w:rPr>
  </w:style>
  <w:style w:type="paragraph" w:customStyle="1" w:styleId="Statut">
    <w:name w:val="Statut"/>
    <w:basedOn w:val="Normal"/>
    <w:next w:val="Typedudocument"/>
    <w:rsid w:val="00AA1C15"/>
    <w:pPr>
      <w:spacing w:before="360" w:after="0"/>
      <w:jc w:val="center"/>
    </w:pPr>
  </w:style>
  <w:style w:type="paragraph" w:customStyle="1" w:styleId="Titrearticle">
    <w:name w:val="Titre article"/>
    <w:basedOn w:val="Normal"/>
    <w:next w:val="Normal"/>
    <w:rsid w:val="00AA1C15"/>
    <w:pPr>
      <w:keepNext/>
      <w:spacing w:before="360"/>
      <w:jc w:val="center"/>
    </w:pPr>
    <w:rPr>
      <w:i/>
    </w:rPr>
  </w:style>
  <w:style w:type="paragraph" w:customStyle="1" w:styleId="Titreobjet">
    <w:name w:val="Titre objet"/>
    <w:basedOn w:val="Normal"/>
    <w:next w:val="Sous-titreobjet"/>
    <w:rsid w:val="00AA1C15"/>
    <w:pPr>
      <w:spacing w:before="360" w:after="360"/>
      <w:jc w:val="center"/>
    </w:pPr>
    <w:rPr>
      <w:b/>
    </w:rPr>
  </w:style>
  <w:style w:type="paragraph" w:customStyle="1" w:styleId="Typedudocument">
    <w:name w:val="Type du document"/>
    <w:basedOn w:val="Normal"/>
    <w:next w:val="Datedadoption"/>
    <w:rsid w:val="00AA1C15"/>
    <w:pPr>
      <w:spacing w:before="360" w:after="0"/>
      <w:jc w:val="center"/>
    </w:pPr>
    <w:rPr>
      <w:b/>
    </w:rPr>
  </w:style>
  <w:style w:type="paragraph" w:customStyle="1" w:styleId="Lignefinal">
    <w:name w:val="Ligne final"/>
    <w:basedOn w:val="Normal"/>
    <w:next w:val="Normal"/>
    <w:rsid w:val="00AA1C15"/>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AA1C15"/>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AA1C15"/>
    <w:pPr>
      <w:spacing w:before="0" w:after="0"/>
      <w:ind w:left="5103"/>
    </w:pPr>
  </w:style>
  <w:style w:type="paragraph" w:customStyle="1" w:styleId="EntLogo">
    <w:name w:val="EntLogo"/>
    <w:basedOn w:val="Normal"/>
    <w:rsid w:val="00AA1C15"/>
    <w:pPr>
      <w:tabs>
        <w:tab w:val="right" w:pos="9639"/>
      </w:tabs>
      <w:spacing w:before="0" w:after="0"/>
    </w:pPr>
    <w:rPr>
      <w:b/>
    </w:rPr>
  </w:style>
  <w:style w:type="paragraph" w:customStyle="1" w:styleId="EntInstit">
    <w:name w:val="EntInstit"/>
    <w:basedOn w:val="Normal"/>
    <w:rsid w:val="00AA1C15"/>
    <w:pPr>
      <w:spacing w:before="0" w:after="0" w:line="240" w:lineRule="auto"/>
      <w:jc w:val="right"/>
    </w:pPr>
    <w:rPr>
      <w:b/>
    </w:rPr>
  </w:style>
  <w:style w:type="paragraph" w:customStyle="1" w:styleId="EntRefer">
    <w:name w:val="EntRefer"/>
    <w:basedOn w:val="Normal"/>
    <w:rsid w:val="00AA1C15"/>
    <w:pPr>
      <w:spacing w:before="0" w:after="0" w:line="240" w:lineRule="auto"/>
    </w:pPr>
    <w:rPr>
      <w:b/>
    </w:rPr>
  </w:style>
  <w:style w:type="paragraph" w:customStyle="1" w:styleId="EntEmet">
    <w:name w:val="EntEmet"/>
    <w:basedOn w:val="Normal"/>
    <w:rsid w:val="00AA1C15"/>
    <w:pPr>
      <w:spacing w:before="40" w:after="0" w:line="240" w:lineRule="auto"/>
    </w:pPr>
  </w:style>
  <w:style w:type="paragraph" w:customStyle="1" w:styleId="EntText">
    <w:name w:val="EntText"/>
    <w:basedOn w:val="Normal"/>
    <w:rsid w:val="00AA1C15"/>
  </w:style>
  <w:style w:type="paragraph" w:customStyle="1" w:styleId="EntEU">
    <w:name w:val="EntEU"/>
    <w:basedOn w:val="Normal"/>
    <w:rsid w:val="00AA1C15"/>
    <w:pPr>
      <w:spacing w:before="240" w:after="240" w:line="240" w:lineRule="auto"/>
      <w:jc w:val="center"/>
    </w:pPr>
    <w:rPr>
      <w:b/>
      <w:sz w:val="36"/>
    </w:rPr>
  </w:style>
  <w:style w:type="paragraph" w:customStyle="1" w:styleId="EntASSOC">
    <w:name w:val="EntASSOC"/>
    <w:basedOn w:val="Normal"/>
    <w:rsid w:val="00AA1C15"/>
    <w:pPr>
      <w:spacing w:before="0" w:after="0" w:line="240" w:lineRule="auto"/>
      <w:jc w:val="center"/>
    </w:pPr>
    <w:rPr>
      <w:b/>
    </w:rPr>
  </w:style>
  <w:style w:type="paragraph" w:customStyle="1" w:styleId="EntACP">
    <w:name w:val="EntACP"/>
    <w:basedOn w:val="Normal"/>
    <w:rsid w:val="00AA1C15"/>
    <w:pPr>
      <w:spacing w:before="0" w:after="180" w:line="240" w:lineRule="auto"/>
      <w:jc w:val="center"/>
    </w:pPr>
    <w:rPr>
      <w:b/>
      <w:spacing w:val="40"/>
      <w:sz w:val="28"/>
    </w:rPr>
  </w:style>
  <w:style w:type="paragraph" w:customStyle="1" w:styleId="EntInstitACP">
    <w:name w:val="EntInstitACP"/>
    <w:basedOn w:val="Normal"/>
    <w:rsid w:val="00AA1C15"/>
    <w:pPr>
      <w:spacing w:before="0" w:after="0" w:line="240" w:lineRule="auto"/>
      <w:jc w:val="center"/>
    </w:pPr>
    <w:rPr>
      <w:b/>
    </w:rPr>
  </w:style>
  <w:style w:type="paragraph" w:customStyle="1" w:styleId="Genredudocument">
    <w:name w:val="Genre du document"/>
    <w:basedOn w:val="EntRefer"/>
    <w:next w:val="EntRefer"/>
    <w:rsid w:val="00AA1C15"/>
    <w:pPr>
      <w:spacing w:before="240"/>
    </w:pPr>
  </w:style>
  <w:style w:type="paragraph" w:customStyle="1" w:styleId="Accordtitre">
    <w:name w:val="Accord titre"/>
    <w:basedOn w:val="Normal"/>
    <w:rsid w:val="00AA1C15"/>
    <w:pPr>
      <w:spacing w:before="0" w:after="0"/>
      <w:jc w:val="center"/>
    </w:pPr>
  </w:style>
  <w:style w:type="paragraph" w:customStyle="1" w:styleId="FooterAccord">
    <w:name w:val="Footer Accord"/>
    <w:basedOn w:val="Normal"/>
    <w:rsid w:val="00AA1C15"/>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AA1C15"/>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AA1C15"/>
    <w:pPr>
      <w:keepNext/>
      <w:spacing w:before="600"/>
      <w:jc w:val="center"/>
    </w:pPr>
    <w:rPr>
      <w:i/>
    </w:rPr>
  </w:style>
  <w:style w:type="paragraph" w:customStyle="1" w:styleId="Languesfaisantfoi">
    <w:name w:val="Langues faisant foi"/>
    <w:basedOn w:val="Normal"/>
    <w:next w:val="Normal"/>
    <w:rsid w:val="00AA1C15"/>
    <w:pPr>
      <w:spacing w:before="360" w:after="0"/>
      <w:jc w:val="center"/>
    </w:pPr>
  </w:style>
  <w:style w:type="paragraph" w:customStyle="1" w:styleId="IntrtEEE">
    <w:name w:val="Intérêt EEE"/>
    <w:basedOn w:val="Languesfaisantfoi"/>
    <w:next w:val="Normal"/>
    <w:rsid w:val="00AA1C15"/>
    <w:pPr>
      <w:spacing w:after="240"/>
    </w:pPr>
  </w:style>
  <w:style w:type="paragraph" w:customStyle="1" w:styleId="Annexetitre">
    <w:name w:val="Annexe titre"/>
    <w:basedOn w:val="Normal"/>
    <w:next w:val="Normal"/>
    <w:link w:val="AnnexetitreChar"/>
    <w:rsid w:val="00AA1C15"/>
    <w:pPr>
      <w:jc w:val="center"/>
    </w:pPr>
    <w:rPr>
      <w:b/>
      <w:u w:val="single"/>
    </w:rPr>
  </w:style>
  <w:style w:type="paragraph" w:customStyle="1" w:styleId="DESignature">
    <w:name w:val="DE Signature"/>
    <w:basedOn w:val="Normal"/>
    <w:next w:val="Normal"/>
    <w:rsid w:val="00AA1C15"/>
    <w:pPr>
      <w:tabs>
        <w:tab w:val="center" w:pos="5953"/>
      </w:tabs>
      <w:spacing w:before="720"/>
    </w:pPr>
  </w:style>
  <w:style w:type="table" w:styleId="TableGrid">
    <w:name w:val="Table Grid"/>
    <w:basedOn w:val="TableNormal"/>
    <w:uiPriority w:val="59"/>
    <w:rsid w:val="00AA1C1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A1C15"/>
    <w:pPr>
      <w:spacing w:before="240" w:after="60" w:line="240" w:lineRule="auto"/>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AA1C15"/>
    <w:rPr>
      <w:rFonts w:ascii="Arial" w:eastAsiaTheme="majorEastAsia" w:hAnsi="Arial" w:cs="Arial"/>
      <w:b/>
      <w:bCs/>
      <w:kern w:val="28"/>
      <w:sz w:val="32"/>
      <w:szCs w:val="32"/>
      <w:lang w:val="en-GB"/>
    </w:rPr>
  </w:style>
  <w:style w:type="paragraph" w:styleId="Subtitle">
    <w:name w:val="Subtitle"/>
    <w:basedOn w:val="Normal"/>
    <w:next w:val="Normal"/>
    <w:link w:val="SubtitleChar"/>
    <w:qFormat/>
    <w:rsid w:val="00AA1C15"/>
    <w:pPr>
      <w:spacing w:before="0" w:after="60" w:line="240" w:lineRule="auto"/>
      <w:jc w:val="center"/>
      <w:outlineLvl w:val="1"/>
    </w:pPr>
    <w:rPr>
      <w:rFonts w:ascii="Arial" w:eastAsiaTheme="majorEastAsia" w:hAnsi="Arial" w:cs="Arial"/>
      <w:szCs w:val="24"/>
    </w:rPr>
  </w:style>
  <w:style w:type="character" w:customStyle="1" w:styleId="SubtitleChar">
    <w:name w:val="Subtitle Char"/>
    <w:basedOn w:val="DefaultParagraphFont"/>
    <w:link w:val="Subtitle"/>
    <w:rsid w:val="00AA1C15"/>
    <w:rPr>
      <w:rFonts w:ascii="Arial" w:eastAsiaTheme="majorEastAsia" w:hAnsi="Arial" w:cs="Arial"/>
      <w:sz w:val="24"/>
      <w:szCs w:val="24"/>
      <w:lang w:val="en-GB"/>
    </w:rPr>
  </w:style>
  <w:style w:type="character" w:styleId="Strong">
    <w:name w:val="Strong"/>
    <w:basedOn w:val="DefaultParagraphFont"/>
    <w:uiPriority w:val="99"/>
    <w:qFormat/>
    <w:rsid w:val="00AA1C15"/>
    <w:rPr>
      <w:b/>
      <w:bCs/>
    </w:rPr>
  </w:style>
  <w:style w:type="character" w:styleId="Emphasis">
    <w:name w:val="Emphasis"/>
    <w:basedOn w:val="DefaultParagraphFont"/>
    <w:uiPriority w:val="20"/>
    <w:qFormat/>
    <w:rsid w:val="00AA1C15"/>
    <w:rPr>
      <w:rFonts w:asciiTheme="minorHAnsi" w:hAnsiTheme="minorHAnsi"/>
      <w:b/>
      <w:i/>
      <w:iCs/>
    </w:rPr>
  </w:style>
  <w:style w:type="paragraph" w:styleId="NoSpacing">
    <w:name w:val="No Spacing"/>
    <w:basedOn w:val="Normal"/>
    <w:uiPriority w:val="1"/>
    <w:qFormat/>
    <w:rsid w:val="00AA1C15"/>
    <w:pPr>
      <w:spacing w:before="0" w:after="0" w:line="240" w:lineRule="auto"/>
      <w:jc w:val="both"/>
    </w:pPr>
    <w:rPr>
      <w:szCs w:val="3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AA1C15"/>
    <w:pPr>
      <w:spacing w:before="0" w:after="0" w:line="240" w:lineRule="auto"/>
      <w:ind w:left="720"/>
      <w:contextualSpacing/>
      <w:jc w:val="both"/>
    </w:pPr>
    <w:rPr>
      <w:szCs w:val="24"/>
    </w:rPr>
  </w:style>
  <w:style w:type="paragraph" w:styleId="Quote">
    <w:name w:val="Quote"/>
    <w:basedOn w:val="Normal"/>
    <w:next w:val="Normal"/>
    <w:link w:val="QuoteChar"/>
    <w:uiPriority w:val="29"/>
    <w:qFormat/>
    <w:rsid w:val="00AA1C15"/>
    <w:pPr>
      <w:spacing w:before="0" w:after="0" w:line="240" w:lineRule="auto"/>
      <w:jc w:val="both"/>
    </w:pPr>
    <w:rPr>
      <w:i/>
      <w:szCs w:val="24"/>
    </w:rPr>
  </w:style>
  <w:style w:type="character" w:customStyle="1" w:styleId="QuoteChar">
    <w:name w:val="Quote Char"/>
    <w:basedOn w:val="DefaultParagraphFont"/>
    <w:link w:val="Quote"/>
    <w:uiPriority w:val="29"/>
    <w:rsid w:val="00AA1C15"/>
    <w:rPr>
      <w:rFonts w:ascii="Times New Roman" w:hAnsi="Times New Roman" w:cs="Times New Roman"/>
      <w:i/>
      <w:sz w:val="24"/>
      <w:szCs w:val="24"/>
      <w:lang w:val="en-GB"/>
    </w:rPr>
  </w:style>
  <w:style w:type="paragraph" w:styleId="IntenseQuote">
    <w:name w:val="Intense Quote"/>
    <w:basedOn w:val="Normal"/>
    <w:next w:val="Normal"/>
    <w:link w:val="IntenseQuoteChar"/>
    <w:uiPriority w:val="30"/>
    <w:qFormat/>
    <w:rsid w:val="00AA1C15"/>
    <w:pPr>
      <w:spacing w:before="0" w:after="0" w:line="240" w:lineRule="auto"/>
      <w:ind w:left="720" w:right="720"/>
      <w:jc w:val="both"/>
    </w:pPr>
    <w:rPr>
      <w:b/>
      <w:i/>
    </w:rPr>
  </w:style>
  <w:style w:type="character" w:customStyle="1" w:styleId="IntenseQuoteChar">
    <w:name w:val="Intense Quote Char"/>
    <w:basedOn w:val="DefaultParagraphFont"/>
    <w:link w:val="IntenseQuote"/>
    <w:uiPriority w:val="30"/>
    <w:rsid w:val="00AA1C15"/>
    <w:rPr>
      <w:rFonts w:ascii="Times New Roman" w:hAnsi="Times New Roman" w:cs="Times New Roman"/>
      <w:b/>
      <w:i/>
      <w:sz w:val="24"/>
      <w:lang w:val="en-GB"/>
    </w:rPr>
  </w:style>
  <w:style w:type="character" w:styleId="SubtleEmphasis">
    <w:name w:val="Subtle Emphasis"/>
    <w:uiPriority w:val="19"/>
    <w:qFormat/>
    <w:rsid w:val="00AA1C15"/>
    <w:rPr>
      <w:i/>
      <w:color w:val="5A5A5A" w:themeColor="text1" w:themeTint="A5"/>
    </w:rPr>
  </w:style>
  <w:style w:type="character" w:styleId="IntenseEmphasis">
    <w:name w:val="Intense Emphasis"/>
    <w:basedOn w:val="DefaultParagraphFont"/>
    <w:uiPriority w:val="21"/>
    <w:qFormat/>
    <w:rsid w:val="00AA1C15"/>
    <w:rPr>
      <w:b/>
      <w:i/>
      <w:sz w:val="24"/>
      <w:szCs w:val="24"/>
      <w:u w:val="single"/>
    </w:rPr>
  </w:style>
  <w:style w:type="character" w:styleId="SubtleReference">
    <w:name w:val="Subtle Reference"/>
    <w:basedOn w:val="DefaultParagraphFont"/>
    <w:uiPriority w:val="31"/>
    <w:qFormat/>
    <w:rsid w:val="00AA1C15"/>
    <w:rPr>
      <w:sz w:val="24"/>
      <w:szCs w:val="24"/>
      <w:u w:val="single"/>
    </w:rPr>
  </w:style>
  <w:style w:type="character" w:styleId="IntenseReference">
    <w:name w:val="Intense Reference"/>
    <w:basedOn w:val="DefaultParagraphFont"/>
    <w:uiPriority w:val="32"/>
    <w:qFormat/>
    <w:rsid w:val="00AA1C15"/>
    <w:rPr>
      <w:b/>
      <w:sz w:val="24"/>
      <w:u w:val="single"/>
    </w:rPr>
  </w:style>
  <w:style w:type="character" w:styleId="BookTitle">
    <w:name w:val="Book Title"/>
    <w:basedOn w:val="DefaultParagraphFont"/>
    <w:uiPriority w:val="33"/>
    <w:qFormat/>
    <w:rsid w:val="00AA1C15"/>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AA1C15"/>
    <w:rPr>
      <w:rFonts w:ascii="Times New Roman" w:hAnsi="Times New Roman"/>
      <w:sz w:val="20"/>
      <w:szCs w:val="20"/>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AA1C15"/>
    <w:rPr>
      <w:rFonts w:ascii="Times New Roman" w:hAnsi="Times New Roman" w:cs="Times New Roman"/>
      <w:sz w:val="24"/>
      <w:szCs w:val="24"/>
      <w:lang w:val="en-GB"/>
    </w:rPr>
  </w:style>
  <w:style w:type="character" w:customStyle="1" w:styleId="Text1Char">
    <w:name w:val="Text 1 Char"/>
    <w:link w:val="Text1"/>
    <w:locked/>
    <w:rsid w:val="00AA1C15"/>
    <w:rPr>
      <w:rFonts w:ascii="Times New Roman" w:hAnsi="Times New Roman" w:cs="Times New Roman"/>
      <w:sz w:val="24"/>
      <w:lang w:val="en-GB"/>
    </w:rPr>
  </w:style>
  <w:style w:type="paragraph" w:styleId="BalloonText">
    <w:name w:val="Balloon Text"/>
    <w:basedOn w:val="Normal"/>
    <w:link w:val="BalloonTextChar"/>
    <w:unhideWhenUsed/>
    <w:rsid w:val="00AA1C15"/>
    <w:pPr>
      <w:spacing w:before="0"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rsid w:val="00AA1C15"/>
    <w:rPr>
      <w:rFonts w:ascii="Segoe UI" w:hAnsi="Segoe UI" w:cs="Segoe UI"/>
      <w:sz w:val="18"/>
      <w:szCs w:val="18"/>
      <w:lang w:val="en-GB"/>
    </w:rPr>
  </w:style>
  <w:style w:type="character" w:styleId="CommentReference">
    <w:name w:val="annotation reference"/>
    <w:basedOn w:val="DefaultParagraphFont"/>
    <w:uiPriority w:val="99"/>
    <w:unhideWhenUsed/>
    <w:rsid w:val="00AA1C15"/>
    <w:rPr>
      <w:sz w:val="16"/>
      <w:szCs w:val="16"/>
    </w:rPr>
  </w:style>
  <w:style w:type="paragraph" w:styleId="CommentText">
    <w:name w:val="annotation text"/>
    <w:basedOn w:val="Normal"/>
    <w:link w:val="CommentTextChar"/>
    <w:uiPriority w:val="99"/>
    <w:unhideWhenUsed/>
    <w:qFormat/>
    <w:rsid w:val="00AA1C15"/>
    <w:pPr>
      <w:spacing w:before="0" w:after="0" w:line="240" w:lineRule="auto"/>
      <w:jc w:val="both"/>
    </w:pPr>
    <w:rPr>
      <w:sz w:val="20"/>
      <w:szCs w:val="20"/>
    </w:rPr>
  </w:style>
  <w:style w:type="character" w:customStyle="1" w:styleId="CommentTextChar">
    <w:name w:val="Comment Text Char"/>
    <w:basedOn w:val="DefaultParagraphFont"/>
    <w:link w:val="CommentText"/>
    <w:uiPriority w:val="99"/>
    <w:qFormat/>
    <w:rsid w:val="00AA1C15"/>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sid w:val="00AA1C15"/>
    <w:rPr>
      <w:b/>
      <w:bCs/>
    </w:rPr>
  </w:style>
  <w:style w:type="character" w:customStyle="1" w:styleId="CommentSubjectChar">
    <w:name w:val="Comment Subject Char"/>
    <w:basedOn w:val="CommentTextChar"/>
    <w:link w:val="CommentSubject"/>
    <w:rsid w:val="00AA1C15"/>
    <w:rPr>
      <w:rFonts w:ascii="Times New Roman" w:hAnsi="Times New Roman" w:cs="Times New Roman"/>
      <w:b/>
      <w:bCs/>
      <w:sz w:val="20"/>
      <w:szCs w:val="20"/>
      <w:lang w:val="en-GB"/>
    </w:rPr>
  </w:style>
  <w:style w:type="character" w:styleId="PageNumber">
    <w:name w:val="page number"/>
    <w:basedOn w:val="DefaultParagraphFont"/>
    <w:rsid w:val="00AA1C15"/>
  </w:style>
  <w:style w:type="character" w:customStyle="1" w:styleId="FooterCouncilChar">
    <w:name w:val="Footer Council Char"/>
    <w:link w:val="FooterCouncil"/>
    <w:rsid w:val="00AA1C15"/>
    <w:rPr>
      <w:rFonts w:ascii="Times New Roman" w:hAnsi="Times New Roman" w:cs="Times New Roman"/>
      <w:sz w:val="2"/>
      <w:lang w:val="en-GB"/>
    </w:rPr>
  </w:style>
  <w:style w:type="character" w:customStyle="1" w:styleId="HeaderCouncilChar">
    <w:name w:val="Header Council Char"/>
    <w:link w:val="HeaderCouncil"/>
    <w:locked/>
    <w:rsid w:val="00AA1C15"/>
    <w:rPr>
      <w:rFonts w:ascii="Times New Roman" w:hAnsi="Times New Roman" w:cs="Times New Roman"/>
      <w:sz w:val="2"/>
      <w:lang w:val="en-GB"/>
    </w:rPr>
  </w:style>
  <w:style w:type="paragraph" w:customStyle="1" w:styleId="Par-numberI0">
    <w:name w:val="Par-number I."/>
    <w:basedOn w:val="Normal"/>
    <w:next w:val="Normal"/>
    <w:rsid w:val="00AA1C15"/>
    <w:pPr>
      <w:widowControl w:val="0"/>
      <w:tabs>
        <w:tab w:val="num" w:pos="1701"/>
      </w:tabs>
      <w:spacing w:before="0" w:after="0"/>
      <w:ind w:left="1701" w:hanging="567"/>
    </w:pPr>
    <w:rPr>
      <w:rFonts w:eastAsia="Times New Roman"/>
      <w:szCs w:val="20"/>
      <w:lang w:eastAsia="fr-BE"/>
    </w:rPr>
  </w:style>
  <w:style w:type="character" w:styleId="Hyperlink">
    <w:name w:val="Hyperlink"/>
    <w:uiPriority w:val="99"/>
    <w:unhideWhenUsed/>
    <w:rsid w:val="00AA1C15"/>
    <w:rPr>
      <w:color w:val="0000FF"/>
      <w:u w:val="single"/>
    </w:rPr>
  </w:style>
  <w:style w:type="paragraph" w:customStyle="1" w:styleId="msonormal0">
    <w:name w:val="msonormal"/>
    <w:basedOn w:val="Normal"/>
    <w:rsid w:val="00AA1C15"/>
    <w:pPr>
      <w:suppressAutoHyphens/>
      <w:spacing w:before="100" w:after="100" w:line="240" w:lineRule="auto"/>
    </w:pPr>
    <w:rPr>
      <w:rFonts w:eastAsia="Times New Roman"/>
      <w:szCs w:val="24"/>
      <w:lang w:eastAsia="ar-SA"/>
    </w:rPr>
  </w:style>
  <w:style w:type="paragraph" w:styleId="NormalIndent">
    <w:name w:val="Normal Indent"/>
    <w:basedOn w:val="Normal"/>
    <w:unhideWhenUsed/>
    <w:rsid w:val="00AA1C15"/>
    <w:pPr>
      <w:spacing w:before="0" w:after="240" w:line="240" w:lineRule="auto"/>
      <w:ind w:left="720"/>
      <w:jc w:val="both"/>
    </w:pPr>
    <w:rPr>
      <w:rFonts w:eastAsia="Times New Roman"/>
      <w:lang w:eastAsia="en-GB"/>
    </w:rPr>
  </w:style>
  <w:style w:type="character" w:customStyle="1" w:styleId="MacroTextChar">
    <w:name w:val="Macro Text Char"/>
    <w:basedOn w:val="DefaultParagraphFont"/>
    <w:link w:val="MacroText"/>
    <w:semiHidden/>
    <w:rsid w:val="00AA1C15"/>
    <w:rPr>
      <w:rFonts w:ascii="Courier New" w:eastAsia="Times New Roman" w:hAnsi="Courier New"/>
    </w:rPr>
  </w:style>
  <w:style w:type="paragraph" w:styleId="MacroText">
    <w:name w:val="macro"/>
    <w:link w:val="MacroTextChar"/>
    <w:semiHidden/>
    <w:unhideWhenUsed/>
    <w:rsid w:val="00AA1C1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1">
    <w:name w:val="Macro Text Char1"/>
    <w:basedOn w:val="DefaultParagraphFont"/>
    <w:uiPriority w:val="99"/>
    <w:semiHidden/>
    <w:rsid w:val="00AA1C15"/>
    <w:rPr>
      <w:rFonts w:ascii="Consolas" w:hAnsi="Consolas" w:cs="Times New Roman"/>
      <w:sz w:val="20"/>
      <w:szCs w:val="20"/>
      <w:lang w:val="en-GB"/>
    </w:rPr>
  </w:style>
  <w:style w:type="paragraph" w:styleId="ListBullet">
    <w:name w:val="List Bullet"/>
    <w:basedOn w:val="Normal"/>
    <w:unhideWhenUsed/>
    <w:rsid w:val="00AA1C15"/>
    <w:pPr>
      <w:numPr>
        <w:numId w:val="33"/>
      </w:numPr>
      <w:spacing w:before="0" w:after="0"/>
      <w:contextualSpacing/>
    </w:pPr>
    <w:rPr>
      <w:rFonts w:eastAsia="Calibri" w:cs="Arial"/>
      <w:lang w:val="en-US"/>
    </w:rPr>
  </w:style>
  <w:style w:type="paragraph" w:styleId="ListNumber">
    <w:name w:val="List Number"/>
    <w:basedOn w:val="Normal"/>
    <w:unhideWhenUsed/>
    <w:rsid w:val="00AA1C15"/>
    <w:pPr>
      <w:numPr>
        <w:numId w:val="34"/>
      </w:numPr>
      <w:spacing w:before="0" w:after="240" w:line="240" w:lineRule="auto"/>
      <w:jc w:val="both"/>
    </w:pPr>
    <w:rPr>
      <w:rFonts w:eastAsia="Times New Roman"/>
      <w:lang w:eastAsia="en-GB"/>
    </w:rPr>
  </w:style>
  <w:style w:type="paragraph" w:styleId="List2">
    <w:name w:val="List 2"/>
    <w:basedOn w:val="Normal"/>
    <w:unhideWhenUsed/>
    <w:rsid w:val="00AA1C15"/>
    <w:pPr>
      <w:spacing w:before="0" w:after="240" w:line="240" w:lineRule="auto"/>
      <w:ind w:left="566" w:hanging="283"/>
      <w:jc w:val="both"/>
    </w:pPr>
    <w:rPr>
      <w:rFonts w:eastAsia="Times New Roman"/>
      <w:lang w:eastAsia="en-GB"/>
    </w:rPr>
  </w:style>
  <w:style w:type="paragraph" w:styleId="ListBullet2">
    <w:name w:val="List Bullet 2"/>
    <w:basedOn w:val="Normal"/>
    <w:unhideWhenUsed/>
    <w:rsid w:val="00AA1C15"/>
    <w:pPr>
      <w:numPr>
        <w:numId w:val="35"/>
      </w:numPr>
      <w:spacing w:line="240" w:lineRule="auto"/>
      <w:contextualSpacing/>
      <w:jc w:val="both"/>
    </w:pPr>
    <w:rPr>
      <w:rFonts w:eastAsia="Calibri"/>
      <w:lang w:eastAsia="en-GB"/>
    </w:rPr>
  </w:style>
  <w:style w:type="paragraph" w:styleId="ListBullet3">
    <w:name w:val="List Bullet 3"/>
    <w:basedOn w:val="Normal"/>
    <w:unhideWhenUsed/>
    <w:rsid w:val="00AA1C15"/>
    <w:pPr>
      <w:numPr>
        <w:numId w:val="36"/>
      </w:numPr>
      <w:spacing w:line="240" w:lineRule="auto"/>
      <w:contextualSpacing/>
      <w:jc w:val="both"/>
    </w:pPr>
    <w:rPr>
      <w:rFonts w:eastAsia="Calibri"/>
      <w:lang w:eastAsia="en-GB"/>
    </w:rPr>
  </w:style>
  <w:style w:type="paragraph" w:styleId="ListBullet4">
    <w:name w:val="List Bullet 4"/>
    <w:basedOn w:val="Normal"/>
    <w:unhideWhenUsed/>
    <w:rsid w:val="00AA1C15"/>
    <w:pPr>
      <w:numPr>
        <w:numId w:val="37"/>
      </w:numPr>
      <w:spacing w:line="240" w:lineRule="auto"/>
      <w:contextualSpacing/>
      <w:jc w:val="both"/>
    </w:pPr>
    <w:rPr>
      <w:rFonts w:eastAsia="Calibri"/>
      <w:lang w:eastAsia="en-GB"/>
    </w:rPr>
  </w:style>
  <w:style w:type="paragraph" w:styleId="ListBullet5">
    <w:name w:val="List Bullet 5"/>
    <w:basedOn w:val="Normal"/>
    <w:autoRedefine/>
    <w:unhideWhenUsed/>
    <w:rsid w:val="00AA1C15"/>
    <w:pPr>
      <w:numPr>
        <w:numId w:val="38"/>
      </w:numPr>
      <w:spacing w:before="0" w:after="240" w:line="240" w:lineRule="auto"/>
      <w:jc w:val="both"/>
    </w:pPr>
    <w:rPr>
      <w:rFonts w:eastAsia="Times New Roman"/>
      <w:lang w:eastAsia="en-GB"/>
    </w:rPr>
  </w:style>
  <w:style w:type="paragraph" w:styleId="ListNumber5">
    <w:name w:val="List Number 5"/>
    <w:basedOn w:val="Normal"/>
    <w:unhideWhenUsed/>
    <w:rsid w:val="00AA1C15"/>
    <w:pPr>
      <w:numPr>
        <w:numId w:val="39"/>
      </w:numPr>
      <w:spacing w:before="0" w:after="240" w:line="240" w:lineRule="auto"/>
      <w:jc w:val="both"/>
    </w:pPr>
    <w:rPr>
      <w:rFonts w:eastAsia="Times New Roman"/>
      <w:lang w:eastAsia="en-GB"/>
    </w:rPr>
  </w:style>
  <w:style w:type="character" w:customStyle="1" w:styleId="SignatureChar">
    <w:name w:val="Signature Char"/>
    <w:basedOn w:val="DefaultParagraphFont"/>
    <w:link w:val="Signature"/>
    <w:uiPriority w:val="99"/>
    <w:rsid w:val="00AA1C15"/>
    <w:rPr>
      <w:rFonts w:ascii="Times New Roman" w:eastAsia="Times New Roman" w:hAnsi="Times New Roman"/>
      <w:sz w:val="24"/>
      <w:lang w:eastAsia="en-GB"/>
    </w:rPr>
  </w:style>
  <w:style w:type="paragraph" w:styleId="Signature">
    <w:name w:val="Signature"/>
    <w:basedOn w:val="Normal"/>
    <w:next w:val="Contact"/>
    <w:link w:val="SignatureChar"/>
    <w:uiPriority w:val="99"/>
    <w:unhideWhenUsed/>
    <w:rsid w:val="00AA1C15"/>
    <w:pPr>
      <w:tabs>
        <w:tab w:val="left" w:pos="5103"/>
      </w:tabs>
      <w:spacing w:before="1200" w:after="0" w:line="240" w:lineRule="auto"/>
      <w:ind w:left="5103"/>
      <w:jc w:val="center"/>
    </w:pPr>
    <w:rPr>
      <w:rFonts w:eastAsia="Times New Roman" w:cstheme="minorBidi"/>
      <w:lang w:val="en-US" w:eastAsia="en-GB"/>
    </w:rPr>
  </w:style>
  <w:style w:type="character" w:customStyle="1" w:styleId="SignatureChar1">
    <w:name w:val="Signature Char1"/>
    <w:basedOn w:val="DefaultParagraphFont"/>
    <w:uiPriority w:val="99"/>
    <w:semiHidden/>
    <w:rsid w:val="00AA1C15"/>
    <w:rPr>
      <w:rFonts w:ascii="Times New Roman" w:hAnsi="Times New Roman" w:cs="Times New Roman"/>
      <w:sz w:val="24"/>
      <w:lang w:val="en-GB"/>
    </w:rPr>
  </w:style>
  <w:style w:type="paragraph" w:customStyle="1" w:styleId="Contact">
    <w:name w:val="Contact"/>
    <w:basedOn w:val="Normal"/>
    <w:next w:val="Enclosures"/>
    <w:rsid w:val="00AA1C15"/>
    <w:pPr>
      <w:spacing w:before="480" w:after="0" w:line="240" w:lineRule="auto"/>
      <w:ind w:left="567" w:hanging="567"/>
    </w:pPr>
    <w:rPr>
      <w:rFonts w:eastAsia="Times New Roman"/>
      <w:lang w:eastAsia="en-GB"/>
    </w:rPr>
  </w:style>
  <w:style w:type="paragraph" w:customStyle="1" w:styleId="Enclosures">
    <w:name w:val="Enclosures"/>
    <w:basedOn w:val="Normal"/>
    <w:next w:val="Participants"/>
    <w:rsid w:val="00AA1C1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AA1C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AA1C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ClosingChar">
    <w:name w:val="Closing Char"/>
    <w:basedOn w:val="DefaultParagraphFont"/>
    <w:link w:val="Closing"/>
    <w:rsid w:val="00AA1C15"/>
    <w:rPr>
      <w:rFonts w:ascii="Times New Roman" w:eastAsia="Times New Roman" w:hAnsi="Times New Roman"/>
      <w:sz w:val="24"/>
      <w:lang w:eastAsia="en-GB"/>
    </w:rPr>
  </w:style>
  <w:style w:type="paragraph" w:styleId="Closing">
    <w:name w:val="Closing"/>
    <w:basedOn w:val="Normal"/>
    <w:next w:val="Signature"/>
    <w:link w:val="ClosingChar"/>
    <w:unhideWhenUsed/>
    <w:rsid w:val="00AA1C15"/>
    <w:pPr>
      <w:tabs>
        <w:tab w:val="left" w:pos="5103"/>
      </w:tabs>
      <w:spacing w:before="240" w:after="240" w:line="240" w:lineRule="auto"/>
      <w:ind w:left="5103"/>
    </w:pPr>
    <w:rPr>
      <w:rFonts w:eastAsia="Times New Roman" w:cstheme="minorBidi"/>
      <w:lang w:val="en-US" w:eastAsia="en-GB"/>
    </w:rPr>
  </w:style>
  <w:style w:type="character" w:customStyle="1" w:styleId="ClosingChar1">
    <w:name w:val="Closing Char1"/>
    <w:basedOn w:val="DefaultParagraphFont"/>
    <w:uiPriority w:val="99"/>
    <w:semiHidden/>
    <w:rsid w:val="00AA1C15"/>
    <w:rPr>
      <w:rFonts w:ascii="Times New Roman" w:hAnsi="Times New Roman" w:cs="Times New Roman"/>
      <w:sz w:val="24"/>
      <w:lang w:val="en-GB"/>
    </w:rPr>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locked/>
    <w:rsid w:val="00AA1C15"/>
    <w:rPr>
      <w:rFonts w:ascii="Times New Roman" w:eastAsia="Times New Roman" w:hAnsi="Times New Roman"/>
      <w:sz w:val="24"/>
      <w:lang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Norm)"/>
    <w:basedOn w:val="Normal"/>
    <w:link w:val="BodyTextChar"/>
    <w:unhideWhenUsed/>
    <w:qFormat/>
    <w:rsid w:val="00AA1C15"/>
    <w:pPr>
      <w:spacing w:before="0" w:line="240" w:lineRule="auto"/>
      <w:jc w:val="both"/>
    </w:pPr>
    <w:rPr>
      <w:rFonts w:eastAsia="Times New Roman" w:cstheme="minorBidi"/>
      <w:lang w:val="en-US"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rsid w:val="00AA1C15"/>
    <w:rPr>
      <w:rFonts w:ascii="Times New Roman" w:hAnsi="Times New Roman" w:cs="Times New Roman"/>
      <w:sz w:val="24"/>
      <w:lang w:val="en-GB"/>
    </w:rPr>
  </w:style>
  <w:style w:type="character" w:customStyle="1" w:styleId="BodyTextIndentChar">
    <w:name w:val="Body Text Indent Char"/>
    <w:basedOn w:val="DefaultParagraphFont"/>
    <w:link w:val="BodyTextIndent"/>
    <w:rsid w:val="00AA1C15"/>
    <w:rPr>
      <w:rFonts w:ascii="Times New Roman" w:eastAsia="Times New Roman" w:hAnsi="Times New Roman"/>
      <w:sz w:val="24"/>
      <w:lang w:eastAsia="en-GB"/>
    </w:rPr>
  </w:style>
  <w:style w:type="paragraph" w:styleId="BodyTextIndent">
    <w:name w:val="Body Text Indent"/>
    <w:basedOn w:val="Normal"/>
    <w:link w:val="BodyTextIndentChar"/>
    <w:unhideWhenUsed/>
    <w:rsid w:val="00AA1C15"/>
    <w:pPr>
      <w:spacing w:before="0" w:line="240" w:lineRule="auto"/>
      <w:ind w:left="283"/>
      <w:jc w:val="both"/>
    </w:pPr>
    <w:rPr>
      <w:rFonts w:eastAsia="Times New Roman" w:cstheme="minorBidi"/>
      <w:lang w:val="en-US" w:eastAsia="en-GB"/>
    </w:rPr>
  </w:style>
  <w:style w:type="character" w:customStyle="1" w:styleId="BodyTextIndentChar1">
    <w:name w:val="Body Text Indent Char1"/>
    <w:basedOn w:val="DefaultParagraphFont"/>
    <w:uiPriority w:val="99"/>
    <w:semiHidden/>
    <w:rsid w:val="00AA1C15"/>
    <w:rPr>
      <w:rFonts w:ascii="Times New Roman" w:hAnsi="Times New Roman" w:cs="Times New Roman"/>
      <w:sz w:val="24"/>
      <w:lang w:val="en-GB"/>
    </w:rPr>
  </w:style>
  <w:style w:type="character" w:customStyle="1" w:styleId="MessageHeaderChar">
    <w:name w:val="Message Header Char"/>
    <w:basedOn w:val="DefaultParagraphFont"/>
    <w:link w:val="MessageHeader"/>
    <w:rsid w:val="00AA1C15"/>
    <w:rPr>
      <w:rFonts w:ascii="Arial" w:eastAsia="Times New Roman" w:hAnsi="Arial"/>
      <w:sz w:val="24"/>
      <w:shd w:val="pct20" w:color="auto" w:fill="auto"/>
      <w:lang w:eastAsia="en-GB"/>
    </w:rPr>
  </w:style>
  <w:style w:type="paragraph" w:styleId="MessageHeader">
    <w:name w:val="Message Header"/>
    <w:basedOn w:val="Normal"/>
    <w:link w:val="MessageHeaderChar"/>
    <w:unhideWhenUsed/>
    <w:rsid w:val="00AA1C1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theme="minorBidi"/>
      <w:lang w:val="en-US" w:eastAsia="en-GB"/>
    </w:rPr>
  </w:style>
  <w:style w:type="character" w:customStyle="1" w:styleId="MessageHeaderChar1">
    <w:name w:val="Message Header Char1"/>
    <w:basedOn w:val="DefaultParagraphFont"/>
    <w:uiPriority w:val="99"/>
    <w:semiHidden/>
    <w:rsid w:val="00AA1C15"/>
    <w:rPr>
      <w:rFonts w:asciiTheme="majorHAnsi" w:eastAsiaTheme="majorEastAsia" w:hAnsiTheme="majorHAnsi" w:cstheme="majorBidi"/>
      <w:sz w:val="24"/>
      <w:szCs w:val="24"/>
      <w:shd w:val="pct20" w:color="auto" w:fill="auto"/>
      <w:lang w:val="en-GB"/>
    </w:rPr>
  </w:style>
  <w:style w:type="character" w:customStyle="1" w:styleId="SalutationChar">
    <w:name w:val="Salutation Char"/>
    <w:basedOn w:val="DefaultParagraphFont"/>
    <w:link w:val="Salutation"/>
    <w:rsid w:val="00AA1C15"/>
    <w:rPr>
      <w:rFonts w:ascii="Times New Roman" w:eastAsia="Times New Roman" w:hAnsi="Times New Roman"/>
      <w:sz w:val="24"/>
      <w:lang w:eastAsia="en-GB"/>
    </w:rPr>
  </w:style>
  <w:style w:type="paragraph" w:styleId="Salutation">
    <w:name w:val="Salutation"/>
    <w:basedOn w:val="Normal"/>
    <w:next w:val="Normal"/>
    <w:link w:val="SalutationChar"/>
    <w:unhideWhenUsed/>
    <w:rsid w:val="00AA1C15"/>
    <w:pPr>
      <w:spacing w:before="0" w:after="240" w:line="240" w:lineRule="auto"/>
      <w:jc w:val="both"/>
    </w:pPr>
    <w:rPr>
      <w:rFonts w:eastAsia="Times New Roman" w:cstheme="minorBidi"/>
      <w:lang w:val="en-US" w:eastAsia="en-GB"/>
    </w:rPr>
  </w:style>
  <w:style w:type="character" w:customStyle="1" w:styleId="SalutationChar1">
    <w:name w:val="Salutation Char1"/>
    <w:basedOn w:val="DefaultParagraphFont"/>
    <w:uiPriority w:val="99"/>
    <w:semiHidden/>
    <w:rsid w:val="00AA1C15"/>
    <w:rPr>
      <w:rFonts w:ascii="Times New Roman" w:hAnsi="Times New Roman" w:cs="Times New Roman"/>
      <w:sz w:val="24"/>
      <w:lang w:val="en-GB"/>
    </w:rPr>
  </w:style>
  <w:style w:type="paragraph" w:customStyle="1" w:styleId="References">
    <w:name w:val="References"/>
    <w:basedOn w:val="Normal"/>
    <w:next w:val="AddressTR"/>
    <w:rsid w:val="00AA1C15"/>
    <w:pPr>
      <w:spacing w:before="0" w:after="240" w:line="240" w:lineRule="auto"/>
      <w:ind w:left="5103"/>
    </w:pPr>
    <w:rPr>
      <w:rFonts w:eastAsia="Times New Roman"/>
      <w:sz w:val="20"/>
      <w:lang w:eastAsia="en-GB"/>
    </w:rPr>
  </w:style>
  <w:style w:type="paragraph" w:customStyle="1" w:styleId="AddressTR">
    <w:name w:val="AddressTR"/>
    <w:basedOn w:val="Normal"/>
    <w:next w:val="Normal"/>
    <w:rsid w:val="00AA1C15"/>
    <w:pPr>
      <w:spacing w:before="0" w:after="720" w:line="240" w:lineRule="auto"/>
      <w:ind w:left="5103"/>
    </w:pPr>
    <w:rPr>
      <w:rFonts w:eastAsia="Times New Roman"/>
      <w:lang w:eastAsia="en-GB"/>
    </w:rPr>
  </w:style>
  <w:style w:type="character" w:customStyle="1" w:styleId="DateChar">
    <w:name w:val="Date Char"/>
    <w:basedOn w:val="DefaultParagraphFont"/>
    <w:link w:val="Date"/>
    <w:rsid w:val="00AA1C15"/>
    <w:rPr>
      <w:rFonts w:ascii="Times New Roman" w:eastAsia="Times New Roman" w:hAnsi="Times New Roman"/>
      <w:sz w:val="24"/>
      <w:lang w:eastAsia="en-GB"/>
    </w:rPr>
  </w:style>
  <w:style w:type="paragraph" w:styleId="Date">
    <w:name w:val="Date"/>
    <w:basedOn w:val="Normal"/>
    <w:next w:val="References"/>
    <w:link w:val="DateChar"/>
    <w:unhideWhenUsed/>
    <w:rsid w:val="00AA1C15"/>
    <w:pPr>
      <w:spacing w:before="0" w:after="0" w:line="240" w:lineRule="auto"/>
      <w:ind w:left="5103" w:right="-567"/>
    </w:pPr>
    <w:rPr>
      <w:rFonts w:eastAsia="Times New Roman" w:cstheme="minorBidi"/>
      <w:lang w:val="en-US" w:eastAsia="en-GB"/>
    </w:rPr>
  </w:style>
  <w:style w:type="character" w:customStyle="1" w:styleId="DateChar1">
    <w:name w:val="Date Char1"/>
    <w:basedOn w:val="DefaultParagraphFont"/>
    <w:uiPriority w:val="99"/>
    <w:semiHidden/>
    <w:rsid w:val="00AA1C15"/>
    <w:rPr>
      <w:rFonts w:ascii="Times New Roman" w:hAnsi="Times New Roman" w:cs="Times New Roman"/>
      <w:sz w:val="24"/>
      <w:lang w:val="en-GB"/>
    </w:rPr>
  </w:style>
  <w:style w:type="paragraph" w:styleId="BodyTextFirstIndent">
    <w:name w:val="Body Text First Indent"/>
    <w:basedOn w:val="BodyText"/>
    <w:link w:val="BodyTextFirstIndentChar"/>
    <w:unhideWhenUsed/>
    <w:rsid w:val="00AA1C15"/>
    <w:pPr>
      <w:ind w:firstLine="210"/>
    </w:pPr>
  </w:style>
  <w:style w:type="character" w:customStyle="1" w:styleId="BodyTextFirstIndentChar">
    <w:name w:val="Body Text First Indent Char"/>
    <w:basedOn w:val="BodyTextChar1"/>
    <w:link w:val="BodyTextFirstIndent"/>
    <w:rsid w:val="00AA1C15"/>
    <w:rPr>
      <w:rFonts w:ascii="Times New Roman" w:eastAsia="Times New Roman" w:hAnsi="Times New Roman" w:cs="Times New Roman"/>
      <w:sz w:val="24"/>
      <w:lang w:val="en-GB" w:eastAsia="en-GB"/>
    </w:rPr>
  </w:style>
  <w:style w:type="character" w:customStyle="1" w:styleId="BodyTextFirstIndent2Char">
    <w:name w:val="Body Text First Indent 2 Char"/>
    <w:basedOn w:val="BodyTextIndentChar"/>
    <w:link w:val="BodyTextFirstIndent2"/>
    <w:rsid w:val="00AA1C15"/>
    <w:rPr>
      <w:rFonts w:ascii="Times New Roman" w:eastAsia="Times New Roman" w:hAnsi="Times New Roman"/>
      <w:sz w:val="24"/>
      <w:lang w:eastAsia="en-GB"/>
    </w:rPr>
  </w:style>
  <w:style w:type="paragraph" w:styleId="BodyTextFirstIndent2">
    <w:name w:val="Body Text First Indent 2"/>
    <w:basedOn w:val="BodyTextIndent"/>
    <w:link w:val="BodyTextFirstIndent2Char"/>
    <w:unhideWhenUsed/>
    <w:rsid w:val="00AA1C15"/>
    <w:pPr>
      <w:ind w:firstLine="210"/>
    </w:pPr>
  </w:style>
  <w:style w:type="character" w:customStyle="1" w:styleId="BodyTextFirstIndent2Char1">
    <w:name w:val="Body Text First Indent 2 Char1"/>
    <w:basedOn w:val="BodyTextIndentChar1"/>
    <w:uiPriority w:val="99"/>
    <w:semiHidden/>
    <w:rsid w:val="00AA1C15"/>
    <w:rPr>
      <w:rFonts w:ascii="Times New Roman" w:hAnsi="Times New Roman" w:cs="Times New Roman"/>
      <w:sz w:val="24"/>
      <w:lang w:val="en-GB"/>
    </w:rPr>
  </w:style>
  <w:style w:type="character" w:customStyle="1" w:styleId="NoteHeadingChar">
    <w:name w:val="Note Heading Char"/>
    <w:basedOn w:val="DefaultParagraphFont"/>
    <w:link w:val="NoteHeading"/>
    <w:rsid w:val="00AA1C15"/>
    <w:rPr>
      <w:rFonts w:ascii="Times New Roman" w:eastAsia="Times New Roman" w:hAnsi="Times New Roman"/>
      <w:sz w:val="24"/>
      <w:lang w:eastAsia="en-GB"/>
    </w:rPr>
  </w:style>
  <w:style w:type="paragraph" w:styleId="NoteHeading">
    <w:name w:val="Note Heading"/>
    <w:basedOn w:val="Normal"/>
    <w:next w:val="Normal"/>
    <w:link w:val="NoteHeadingChar"/>
    <w:unhideWhenUsed/>
    <w:rsid w:val="00AA1C15"/>
    <w:pPr>
      <w:spacing w:before="0" w:after="240" w:line="240" w:lineRule="auto"/>
      <w:jc w:val="both"/>
    </w:pPr>
    <w:rPr>
      <w:rFonts w:eastAsia="Times New Roman" w:cstheme="minorBidi"/>
      <w:lang w:val="en-US" w:eastAsia="en-GB"/>
    </w:rPr>
  </w:style>
  <w:style w:type="character" w:customStyle="1" w:styleId="NoteHeadingChar1">
    <w:name w:val="Note Heading Char1"/>
    <w:basedOn w:val="DefaultParagraphFont"/>
    <w:uiPriority w:val="99"/>
    <w:semiHidden/>
    <w:rsid w:val="00AA1C15"/>
    <w:rPr>
      <w:rFonts w:ascii="Times New Roman" w:hAnsi="Times New Roman" w:cs="Times New Roman"/>
      <w:sz w:val="24"/>
      <w:lang w:val="en-GB"/>
    </w:rPr>
  </w:style>
  <w:style w:type="character" w:customStyle="1" w:styleId="BodyText2Char">
    <w:name w:val="Body Text 2 Char"/>
    <w:basedOn w:val="DefaultParagraphFont"/>
    <w:link w:val="BodyText2"/>
    <w:rsid w:val="00AA1C15"/>
    <w:rPr>
      <w:rFonts w:ascii="Times New Roman" w:eastAsia="Times New Roman" w:hAnsi="Times New Roman"/>
      <w:sz w:val="24"/>
      <w:lang w:eastAsia="en-GB"/>
    </w:rPr>
  </w:style>
  <w:style w:type="paragraph" w:styleId="BodyText2">
    <w:name w:val="Body Text 2"/>
    <w:basedOn w:val="Normal"/>
    <w:link w:val="BodyText2Char"/>
    <w:unhideWhenUsed/>
    <w:rsid w:val="00AA1C15"/>
    <w:pPr>
      <w:spacing w:before="0" w:line="480" w:lineRule="auto"/>
      <w:jc w:val="both"/>
    </w:pPr>
    <w:rPr>
      <w:rFonts w:eastAsia="Times New Roman" w:cstheme="minorBidi"/>
      <w:lang w:val="en-US" w:eastAsia="en-GB"/>
    </w:rPr>
  </w:style>
  <w:style w:type="character" w:customStyle="1" w:styleId="BodyText2Char1">
    <w:name w:val="Body Text 2 Char1"/>
    <w:basedOn w:val="DefaultParagraphFont"/>
    <w:uiPriority w:val="99"/>
    <w:semiHidden/>
    <w:rsid w:val="00AA1C15"/>
    <w:rPr>
      <w:rFonts w:ascii="Times New Roman" w:hAnsi="Times New Roman" w:cs="Times New Roman"/>
      <w:sz w:val="24"/>
      <w:lang w:val="en-GB"/>
    </w:rPr>
  </w:style>
  <w:style w:type="character" w:customStyle="1" w:styleId="BodyText3Char">
    <w:name w:val="Body Text 3 Char"/>
    <w:basedOn w:val="DefaultParagraphFont"/>
    <w:link w:val="BodyText3"/>
    <w:rsid w:val="00AA1C15"/>
    <w:rPr>
      <w:rFonts w:ascii="Times New Roman" w:eastAsia="Times New Roman" w:hAnsi="Times New Roman"/>
      <w:sz w:val="16"/>
      <w:lang w:eastAsia="en-GB"/>
    </w:rPr>
  </w:style>
  <w:style w:type="paragraph" w:styleId="BodyText3">
    <w:name w:val="Body Text 3"/>
    <w:basedOn w:val="Normal"/>
    <w:link w:val="BodyText3Char"/>
    <w:unhideWhenUsed/>
    <w:rsid w:val="00AA1C15"/>
    <w:pPr>
      <w:spacing w:before="0" w:line="240" w:lineRule="auto"/>
      <w:jc w:val="both"/>
    </w:pPr>
    <w:rPr>
      <w:rFonts w:eastAsia="Times New Roman" w:cstheme="minorBidi"/>
      <w:sz w:val="16"/>
      <w:lang w:val="en-US" w:eastAsia="en-GB"/>
    </w:rPr>
  </w:style>
  <w:style w:type="character" w:customStyle="1" w:styleId="BodyText3Char1">
    <w:name w:val="Body Text 3 Char1"/>
    <w:basedOn w:val="DefaultParagraphFont"/>
    <w:uiPriority w:val="99"/>
    <w:semiHidden/>
    <w:rsid w:val="00AA1C15"/>
    <w:rPr>
      <w:rFonts w:ascii="Times New Roman" w:hAnsi="Times New Roman" w:cs="Times New Roman"/>
      <w:sz w:val="16"/>
      <w:szCs w:val="16"/>
      <w:lang w:val="en-GB"/>
    </w:rPr>
  </w:style>
  <w:style w:type="character" w:customStyle="1" w:styleId="BodyTextIndent2Char">
    <w:name w:val="Body Text Indent 2 Char"/>
    <w:basedOn w:val="DefaultParagraphFont"/>
    <w:link w:val="BodyTextIndent2"/>
    <w:rsid w:val="00AA1C15"/>
    <w:rPr>
      <w:rFonts w:ascii="Times New Roman" w:eastAsia="Times New Roman" w:hAnsi="Times New Roman"/>
      <w:sz w:val="24"/>
      <w:lang w:eastAsia="en-GB"/>
    </w:rPr>
  </w:style>
  <w:style w:type="paragraph" w:styleId="BodyTextIndent2">
    <w:name w:val="Body Text Indent 2"/>
    <w:basedOn w:val="Normal"/>
    <w:link w:val="BodyTextIndent2Char"/>
    <w:unhideWhenUsed/>
    <w:rsid w:val="00AA1C15"/>
    <w:pPr>
      <w:spacing w:before="0" w:line="480" w:lineRule="auto"/>
      <w:ind w:left="283"/>
      <w:jc w:val="both"/>
    </w:pPr>
    <w:rPr>
      <w:rFonts w:eastAsia="Times New Roman" w:cstheme="minorBidi"/>
      <w:lang w:val="en-US" w:eastAsia="en-GB"/>
    </w:rPr>
  </w:style>
  <w:style w:type="character" w:customStyle="1" w:styleId="BodyTextIndent2Char1">
    <w:name w:val="Body Text Indent 2 Char1"/>
    <w:basedOn w:val="DefaultParagraphFont"/>
    <w:uiPriority w:val="99"/>
    <w:semiHidden/>
    <w:rsid w:val="00AA1C15"/>
    <w:rPr>
      <w:rFonts w:ascii="Times New Roman" w:hAnsi="Times New Roman" w:cs="Times New Roman"/>
      <w:sz w:val="24"/>
      <w:lang w:val="en-GB"/>
    </w:rPr>
  </w:style>
  <w:style w:type="character" w:customStyle="1" w:styleId="BodyTextIndent3Char">
    <w:name w:val="Body Text Indent 3 Char"/>
    <w:basedOn w:val="DefaultParagraphFont"/>
    <w:link w:val="BodyTextIndent3"/>
    <w:rsid w:val="00AA1C15"/>
    <w:rPr>
      <w:rFonts w:ascii="Times New Roman" w:eastAsia="Times New Roman" w:hAnsi="Times New Roman"/>
      <w:sz w:val="16"/>
      <w:lang w:eastAsia="en-GB"/>
    </w:rPr>
  </w:style>
  <w:style w:type="paragraph" w:styleId="BodyTextIndent3">
    <w:name w:val="Body Text Indent 3"/>
    <w:basedOn w:val="Normal"/>
    <w:link w:val="BodyTextIndent3Char"/>
    <w:unhideWhenUsed/>
    <w:rsid w:val="00AA1C15"/>
    <w:pPr>
      <w:spacing w:before="0" w:line="240" w:lineRule="auto"/>
      <w:ind w:left="283"/>
      <w:jc w:val="both"/>
    </w:pPr>
    <w:rPr>
      <w:rFonts w:eastAsia="Times New Roman" w:cstheme="minorBidi"/>
      <w:sz w:val="16"/>
      <w:lang w:val="en-US" w:eastAsia="en-GB"/>
    </w:rPr>
  </w:style>
  <w:style w:type="character" w:customStyle="1" w:styleId="BodyTextIndent3Char1">
    <w:name w:val="Body Text Indent 3 Char1"/>
    <w:basedOn w:val="DefaultParagraphFont"/>
    <w:uiPriority w:val="99"/>
    <w:semiHidden/>
    <w:rsid w:val="00AA1C15"/>
    <w:rPr>
      <w:rFonts w:ascii="Times New Roman" w:hAnsi="Times New Roman" w:cs="Times New Roman"/>
      <w:sz w:val="16"/>
      <w:szCs w:val="16"/>
      <w:lang w:val="en-GB"/>
    </w:rPr>
  </w:style>
  <w:style w:type="character" w:customStyle="1" w:styleId="DocumentMapChar">
    <w:name w:val="Document Map Char"/>
    <w:basedOn w:val="DefaultParagraphFont"/>
    <w:link w:val="DocumentMap"/>
    <w:semiHidden/>
    <w:rsid w:val="00AA1C15"/>
    <w:rPr>
      <w:rFonts w:ascii="Tahoma" w:eastAsia="Times New Roman" w:hAnsi="Tahoma"/>
      <w:sz w:val="24"/>
      <w:shd w:val="clear" w:color="auto" w:fill="000080"/>
      <w:lang w:eastAsia="en-GB"/>
    </w:rPr>
  </w:style>
  <w:style w:type="paragraph" w:styleId="DocumentMap">
    <w:name w:val="Document Map"/>
    <w:basedOn w:val="Normal"/>
    <w:link w:val="DocumentMapChar"/>
    <w:semiHidden/>
    <w:unhideWhenUsed/>
    <w:rsid w:val="00AA1C15"/>
    <w:pPr>
      <w:shd w:val="clear" w:color="auto" w:fill="000080"/>
      <w:spacing w:before="0" w:after="240" w:line="240" w:lineRule="auto"/>
      <w:jc w:val="both"/>
    </w:pPr>
    <w:rPr>
      <w:rFonts w:ascii="Tahoma" w:eastAsia="Times New Roman" w:hAnsi="Tahoma" w:cstheme="minorBidi"/>
      <w:lang w:val="en-US" w:eastAsia="en-GB"/>
    </w:rPr>
  </w:style>
  <w:style w:type="character" w:customStyle="1" w:styleId="DocumentMapChar1">
    <w:name w:val="Document Map Char1"/>
    <w:basedOn w:val="DefaultParagraphFont"/>
    <w:uiPriority w:val="99"/>
    <w:semiHidden/>
    <w:rsid w:val="00AA1C15"/>
    <w:rPr>
      <w:rFonts w:ascii="Segoe UI" w:hAnsi="Segoe UI" w:cs="Segoe UI"/>
      <w:sz w:val="16"/>
      <w:szCs w:val="16"/>
      <w:lang w:val="en-GB"/>
    </w:rPr>
  </w:style>
  <w:style w:type="character" w:customStyle="1" w:styleId="PlainTextChar">
    <w:name w:val="Plain Text Char"/>
    <w:basedOn w:val="DefaultParagraphFont"/>
    <w:link w:val="PlainText"/>
    <w:rsid w:val="00AA1C15"/>
    <w:rPr>
      <w:rFonts w:ascii="Courier New" w:eastAsia="Times New Roman" w:hAnsi="Courier New"/>
      <w:sz w:val="20"/>
      <w:lang w:eastAsia="en-GB"/>
    </w:rPr>
  </w:style>
  <w:style w:type="paragraph" w:styleId="PlainText">
    <w:name w:val="Plain Text"/>
    <w:basedOn w:val="Normal"/>
    <w:link w:val="PlainTextChar"/>
    <w:unhideWhenUsed/>
    <w:rsid w:val="00AA1C15"/>
    <w:pPr>
      <w:spacing w:before="0" w:after="240" w:line="240" w:lineRule="auto"/>
      <w:jc w:val="both"/>
    </w:pPr>
    <w:rPr>
      <w:rFonts w:ascii="Courier New" w:eastAsia="Times New Roman" w:hAnsi="Courier New" w:cstheme="minorBidi"/>
      <w:sz w:val="20"/>
      <w:lang w:val="en-US" w:eastAsia="en-GB"/>
    </w:rPr>
  </w:style>
  <w:style w:type="character" w:customStyle="1" w:styleId="PlainTextChar1">
    <w:name w:val="Plain Text Char1"/>
    <w:basedOn w:val="DefaultParagraphFont"/>
    <w:uiPriority w:val="99"/>
    <w:semiHidden/>
    <w:rsid w:val="00AA1C15"/>
    <w:rPr>
      <w:rFonts w:ascii="Consolas" w:hAnsi="Consolas" w:cs="Times New Roman"/>
      <w:sz w:val="21"/>
      <w:szCs w:val="21"/>
      <w:lang w:val="en-GB"/>
    </w:rPr>
  </w:style>
  <w:style w:type="character" w:customStyle="1" w:styleId="CommentSubjectChar1">
    <w:name w:val="Comment Subject Char1"/>
    <w:basedOn w:val="CommentTextChar"/>
    <w:uiPriority w:val="99"/>
    <w:semiHidden/>
    <w:rsid w:val="00AA1C15"/>
    <w:rPr>
      <w:rFonts w:ascii="Times New Roman" w:eastAsia="Calibri" w:hAnsi="Times New Roman" w:cs="Arial"/>
      <w:b/>
      <w:bCs/>
      <w:sz w:val="20"/>
      <w:szCs w:val="20"/>
      <w:lang w:val="en-US"/>
    </w:rPr>
  </w:style>
  <w:style w:type="character" w:customStyle="1" w:styleId="BalloonTextChar1">
    <w:name w:val="Balloon Text Char1"/>
    <w:basedOn w:val="DefaultParagraphFont"/>
    <w:uiPriority w:val="99"/>
    <w:semiHidden/>
    <w:rsid w:val="00AA1C15"/>
    <w:rPr>
      <w:rFonts w:ascii="Segoe UI" w:hAnsi="Segoe UI" w:cs="Segoe UI"/>
      <w:sz w:val="18"/>
      <w:szCs w:val="18"/>
    </w:rPr>
  </w:style>
  <w:style w:type="paragraph" w:customStyle="1" w:styleId="Par-number10">
    <w:name w:val="Par-number 1)"/>
    <w:basedOn w:val="Normal"/>
    <w:next w:val="Normal"/>
    <w:rsid w:val="00AA1C15"/>
    <w:pPr>
      <w:numPr>
        <w:numId w:val="40"/>
      </w:numPr>
      <w:spacing w:before="0" w:after="0"/>
    </w:pPr>
    <w:rPr>
      <w:rFonts w:eastAsia="Calibri" w:cs="Arial"/>
      <w:lang w:val="en-US"/>
    </w:rPr>
  </w:style>
  <w:style w:type="paragraph" w:customStyle="1" w:styleId="Par-bullet">
    <w:name w:val="Par-bullet"/>
    <w:basedOn w:val="Normal"/>
    <w:next w:val="Normal"/>
    <w:rsid w:val="00AA1C15"/>
    <w:pPr>
      <w:numPr>
        <w:numId w:val="41"/>
      </w:numPr>
      <w:spacing w:before="0" w:after="0"/>
    </w:pPr>
    <w:rPr>
      <w:rFonts w:eastAsia="Calibri" w:cs="Arial"/>
      <w:lang w:val="en-US"/>
    </w:rPr>
  </w:style>
  <w:style w:type="paragraph" w:customStyle="1" w:styleId="Par-equal">
    <w:name w:val="Par-equal"/>
    <w:basedOn w:val="Normal"/>
    <w:next w:val="Normal"/>
    <w:rsid w:val="00AA1C15"/>
    <w:pPr>
      <w:numPr>
        <w:numId w:val="42"/>
      </w:numPr>
      <w:spacing w:before="0" w:after="0"/>
    </w:pPr>
    <w:rPr>
      <w:rFonts w:eastAsia="Calibri" w:cs="Arial"/>
      <w:lang w:val="en-US"/>
    </w:rPr>
  </w:style>
  <w:style w:type="paragraph" w:customStyle="1" w:styleId="Par-number1">
    <w:name w:val="Par-number (1)"/>
    <w:basedOn w:val="Normal"/>
    <w:next w:val="Normal"/>
    <w:rsid w:val="00AA1C15"/>
    <w:pPr>
      <w:numPr>
        <w:numId w:val="43"/>
      </w:numPr>
      <w:spacing w:before="0" w:after="0"/>
    </w:pPr>
    <w:rPr>
      <w:rFonts w:eastAsia="Calibri" w:cs="Arial"/>
      <w:lang w:val="en-US"/>
    </w:rPr>
  </w:style>
  <w:style w:type="paragraph" w:customStyle="1" w:styleId="Par-number11">
    <w:name w:val="Par-number 1."/>
    <w:basedOn w:val="Normal"/>
    <w:next w:val="Normal"/>
    <w:rsid w:val="00AA1C15"/>
    <w:pPr>
      <w:numPr>
        <w:numId w:val="44"/>
      </w:numPr>
      <w:spacing w:before="0" w:after="0"/>
    </w:pPr>
    <w:rPr>
      <w:rFonts w:eastAsia="Calibri" w:cs="Arial"/>
      <w:lang w:val="en-US"/>
    </w:rPr>
  </w:style>
  <w:style w:type="paragraph" w:customStyle="1" w:styleId="Par-dash">
    <w:name w:val="Par-dash"/>
    <w:basedOn w:val="Normal"/>
    <w:next w:val="Normal"/>
    <w:rsid w:val="00AA1C15"/>
    <w:pPr>
      <w:numPr>
        <w:numId w:val="45"/>
      </w:numPr>
      <w:spacing w:before="0" w:after="0"/>
    </w:pPr>
    <w:rPr>
      <w:rFonts w:eastAsia="Calibri" w:cs="Arial"/>
      <w:lang w:val="en-US"/>
    </w:rPr>
  </w:style>
  <w:style w:type="paragraph" w:customStyle="1" w:styleId="Par-numberA">
    <w:name w:val="Par-number A."/>
    <w:basedOn w:val="Normal"/>
    <w:next w:val="Normal"/>
    <w:rsid w:val="00AA1C15"/>
    <w:pPr>
      <w:numPr>
        <w:numId w:val="46"/>
      </w:numPr>
      <w:spacing w:before="0" w:after="0"/>
    </w:pPr>
    <w:rPr>
      <w:rFonts w:eastAsia="Calibri" w:cs="Arial"/>
      <w:lang w:val="en-US"/>
    </w:rPr>
  </w:style>
  <w:style w:type="paragraph" w:customStyle="1" w:styleId="AC">
    <w:name w:val="AC"/>
    <w:basedOn w:val="Normal"/>
    <w:next w:val="Normal"/>
    <w:rsid w:val="00AA1C15"/>
    <w:pPr>
      <w:spacing w:before="0" w:after="0"/>
    </w:pPr>
    <w:rPr>
      <w:rFonts w:eastAsia="Calibri" w:cs="Arial"/>
      <w:b/>
      <w:sz w:val="40"/>
      <w:lang w:val="en-US"/>
    </w:rPr>
  </w:style>
  <w:style w:type="paragraph" w:customStyle="1" w:styleId="Par-numberi">
    <w:name w:val="Par-number (i)"/>
    <w:basedOn w:val="Normal"/>
    <w:next w:val="Normal"/>
    <w:rsid w:val="00AA1C15"/>
    <w:pPr>
      <w:numPr>
        <w:numId w:val="47"/>
      </w:numPr>
      <w:tabs>
        <w:tab w:val="left" w:pos="567"/>
      </w:tabs>
      <w:spacing w:before="0" w:after="0"/>
    </w:pPr>
    <w:rPr>
      <w:rFonts w:eastAsia="Calibri" w:cs="Arial"/>
      <w:lang w:val="en-US"/>
    </w:rPr>
  </w:style>
  <w:style w:type="paragraph" w:customStyle="1" w:styleId="Par-numbera0">
    <w:name w:val="Par-number (a)"/>
    <w:basedOn w:val="Normal"/>
    <w:next w:val="Normal"/>
    <w:rsid w:val="00AA1C15"/>
    <w:pPr>
      <w:numPr>
        <w:numId w:val="48"/>
      </w:numPr>
      <w:spacing w:before="0" w:after="0"/>
    </w:pPr>
    <w:rPr>
      <w:rFonts w:eastAsia="Calibri" w:cs="Arial"/>
      <w:lang w:val="en-US"/>
    </w:rPr>
  </w:style>
  <w:style w:type="paragraph" w:customStyle="1" w:styleId="AddReference">
    <w:name w:val="Add Reference"/>
    <w:basedOn w:val="Normal"/>
    <w:rsid w:val="00AA1C1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lang w:val="en-US"/>
    </w:rPr>
  </w:style>
  <w:style w:type="paragraph" w:customStyle="1" w:styleId="Considerant">
    <w:name w:val="Considerant"/>
    <w:basedOn w:val="ListParagraph"/>
    <w:rsid w:val="00AA1C15"/>
    <w:pPr>
      <w:numPr>
        <w:numId w:val="49"/>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rsid w:val="00AA1C15"/>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
    <w:name w:val="CM3"/>
    <w:basedOn w:val="Normal"/>
    <w:next w:val="Normal"/>
    <w:uiPriority w:val="99"/>
    <w:rsid w:val="00AA1C15"/>
    <w:pPr>
      <w:autoSpaceDE w:val="0"/>
      <w:autoSpaceDN w:val="0"/>
      <w:adjustRightInd w:val="0"/>
      <w:spacing w:before="0" w:after="0" w:line="240" w:lineRule="auto"/>
    </w:pPr>
    <w:rPr>
      <w:rFonts w:ascii="EUAlbertina" w:eastAsia="Times New Roman" w:hAnsi="EUAlbertina"/>
      <w:szCs w:val="24"/>
      <w:lang w:eastAsia="en-GB"/>
    </w:rPr>
  </w:style>
  <w:style w:type="character" w:customStyle="1" w:styleId="AnnexetitreChar">
    <w:name w:val="Annexe titre Char"/>
    <w:link w:val="Annexetitre"/>
    <w:locked/>
    <w:rsid w:val="00AA1C15"/>
    <w:rPr>
      <w:rFonts w:ascii="Times New Roman" w:hAnsi="Times New Roman" w:cs="Times New Roman"/>
      <w:b/>
      <w:sz w:val="24"/>
      <w:u w:val="single"/>
      <w:lang w:val="en-GB"/>
    </w:rPr>
  </w:style>
  <w:style w:type="paragraph" w:customStyle="1" w:styleId="Pagedecouverture">
    <w:name w:val="Page de couverture"/>
    <w:basedOn w:val="Normal"/>
    <w:next w:val="Normal"/>
    <w:rsid w:val="00AA1C15"/>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AA1C15"/>
    <w:rPr>
      <w:rFonts w:ascii="Times New Roman" w:hAnsi="Times New Roman" w:cs="Times New Roman"/>
      <w:b w:val="0"/>
      <w:sz w:val="24"/>
      <w:u w:val="single"/>
      <w:lang w:val="en-GB"/>
    </w:rPr>
  </w:style>
  <w:style w:type="paragraph" w:customStyle="1" w:styleId="FooterCoverPage">
    <w:name w:val="Footer Cover Page"/>
    <w:basedOn w:val="Normal"/>
    <w:link w:val="FooterCoverPageChar"/>
    <w:rsid w:val="00AA1C15"/>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AA1C15"/>
    <w:rPr>
      <w:rFonts w:ascii="Times New Roman" w:hAnsi="Times New Roman" w:cs="Times New Roman"/>
      <w:b/>
      <w:sz w:val="32"/>
      <w:u w:val="single"/>
      <w:lang w:val="en-GB"/>
    </w:rPr>
  </w:style>
  <w:style w:type="paragraph" w:customStyle="1" w:styleId="FooterSensitivity">
    <w:name w:val="Footer Sensitivity"/>
    <w:basedOn w:val="Normal"/>
    <w:link w:val="FooterSensitivityChar"/>
    <w:rsid w:val="00AA1C1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AA1C15"/>
    <w:rPr>
      <w:rFonts w:ascii="Times New Roman" w:hAnsi="Times New Roman" w:cs="Times New Roman"/>
      <w:b w:val="0"/>
      <w:sz w:val="24"/>
      <w:u w:val="single"/>
      <w:lang w:val="en-GB"/>
    </w:rPr>
  </w:style>
  <w:style w:type="paragraph" w:customStyle="1" w:styleId="HeaderCoverPage">
    <w:name w:val="Header Cover Page"/>
    <w:basedOn w:val="Normal"/>
    <w:link w:val="HeaderCoverPageChar"/>
    <w:rsid w:val="00AA1C15"/>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AA1C15"/>
    <w:rPr>
      <w:rFonts w:ascii="Times New Roman" w:hAnsi="Times New Roman" w:cs="Times New Roman"/>
      <w:b/>
      <w:sz w:val="32"/>
      <w:u w:val="single"/>
      <w:lang w:val="en-GB"/>
    </w:rPr>
  </w:style>
  <w:style w:type="paragraph" w:customStyle="1" w:styleId="HeaderSensitivity">
    <w:name w:val="Header Sensitivity"/>
    <w:basedOn w:val="Normal"/>
    <w:link w:val="HeaderSensitivityChar"/>
    <w:rsid w:val="00AA1C15"/>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
    <w:next w:val="Normal"/>
    <w:uiPriority w:val="99"/>
    <w:rsid w:val="00AA1C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ddressTL">
    <w:name w:val="AddressTL"/>
    <w:basedOn w:val="Normal"/>
    <w:next w:val="Normal"/>
    <w:rsid w:val="00AA1C15"/>
    <w:pPr>
      <w:spacing w:before="0" w:after="720" w:line="240" w:lineRule="auto"/>
    </w:pPr>
    <w:rPr>
      <w:rFonts w:eastAsia="Times New Roman"/>
      <w:lang w:eastAsia="en-GB"/>
    </w:rPr>
  </w:style>
  <w:style w:type="paragraph" w:customStyle="1" w:styleId="DoubSign">
    <w:name w:val="DoubSign"/>
    <w:basedOn w:val="Normal"/>
    <w:next w:val="Contact"/>
    <w:rsid w:val="00AA1C15"/>
    <w:pPr>
      <w:tabs>
        <w:tab w:val="left" w:pos="5103"/>
      </w:tabs>
      <w:spacing w:before="1200" w:after="0" w:line="240" w:lineRule="auto"/>
    </w:pPr>
    <w:rPr>
      <w:rFonts w:eastAsia="Times New Roman"/>
      <w:lang w:eastAsia="en-GB"/>
    </w:rPr>
  </w:style>
  <w:style w:type="paragraph" w:customStyle="1" w:styleId="Subject">
    <w:name w:val="Subject"/>
    <w:basedOn w:val="Normal"/>
    <w:next w:val="Normal"/>
    <w:rsid w:val="00AA1C15"/>
    <w:pPr>
      <w:spacing w:before="0" w:after="480" w:line="240" w:lineRule="auto"/>
      <w:ind w:left="1531" w:hanging="1531"/>
    </w:pPr>
    <w:rPr>
      <w:rFonts w:eastAsia="Times New Roman"/>
      <w:b/>
      <w:lang w:eastAsia="en-GB"/>
    </w:rPr>
  </w:style>
  <w:style w:type="paragraph" w:customStyle="1" w:styleId="NoteHead">
    <w:name w:val="NoteHead"/>
    <w:basedOn w:val="Normal"/>
    <w:next w:val="Subject"/>
    <w:rsid w:val="00AA1C15"/>
    <w:pPr>
      <w:spacing w:before="720" w:after="720" w:line="240" w:lineRule="auto"/>
      <w:jc w:val="center"/>
    </w:pPr>
    <w:rPr>
      <w:rFonts w:eastAsia="Times New Roman"/>
      <w:b/>
      <w:smallCaps/>
      <w:lang w:eastAsia="en-GB"/>
    </w:rPr>
  </w:style>
  <w:style w:type="paragraph" w:customStyle="1" w:styleId="NoteList">
    <w:name w:val="NoteList"/>
    <w:basedOn w:val="Normal"/>
    <w:next w:val="Subject"/>
    <w:rsid w:val="00AA1C15"/>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
    <w:next w:val="Normal"/>
    <w:rsid w:val="00AA1C1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AA1C15"/>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AA1C15"/>
    <w:pPr>
      <w:numPr>
        <w:numId w:val="50"/>
      </w:numPr>
      <w:spacing w:before="0" w:after="240" w:line="240" w:lineRule="auto"/>
      <w:jc w:val="both"/>
    </w:pPr>
    <w:rPr>
      <w:rFonts w:eastAsia="Times New Roman"/>
      <w:lang w:eastAsia="en-GB"/>
    </w:rPr>
  </w:style>
  <w:style w:type="paragraph" w:customStyle="1" w:styleId="ListDash1">
    <w:name w:val="List Dash 1"/>
    <w:basedOn w:val="Text1"/>
    <w:rsid w:val="00AA1C15"/>
    <w:pPr>
      <w:numPr>
        <w:numId w:val="51"/>
      </w:numPr>
      <w:spacing w:before="0" w:after="240" w:line="240" w:lineRule="auto"/>
      <w:jc w:val="both"/>
    </w:pPr>
    <w:rPr>
      <w:rFonts w:eastAsia="Times New Roman"/>
      <w:lang w:val="en-US" w:eastAsia="en-GB"/>
    </w:rPr>
  </w:style>
  <w:style w:type="paragraph" w:customStyle="1" w:styleId="ListDash2">
    <w:name w:val="List Dash 2"/>
    <w:basedOn w:val="Text2"/>
    <w:rsid w:val="00AA1C15"/>
    <w:pPr>
      <w:numPr>
        <w:numId w:val="52"/>
      </w:numPr>
      <w:spacing w:before="0" w:after="240" w:line="240" w:lineRule="auto"/>
      <w:jc w:val="both"/>
    </w:pPr>
    <w:rPr>
      <w:rFonts w:eastAsia="Times New Roman"/>
      <w:lang w:eastAsia="en-GB"/>
    </w:rPr>
  </w:style>
  <w:style w:type="paragraph" w:customStyle="1" w:styleId="ListDash3">
    <w:name w:val="List Dash 3"/>
    <w:basedOn w:val="Text3"/>
    <w:rsid w:val="00AA1C15"/>
    <w:pPr>
      <w:numPr>
        <w:numId w:val="53"/>
      </w:numPr>
      <w:spacing w:before="0" w:after="240" w:line="240" w:lineRule="auto"/>
      <w:jc w:val="both"/>
    </w:pPr>
    <w:rPr>
      <w:rFonts w:eastAsia="Times New Roman"/>
      <w:lang w:eastAsia="en-GB"/>
    </w:rPr>
  </w:style>
  <w:style w:type="paragraph" w:customStyle="1" w:styleId="ListDash4">
    <w:name w:val="List Dash 4"/>
    <w:basedOn w:val="Text4"/>
    <w:rsid w:val="00AA1C15"/>
    <w:pPr>
      <w:numPr>
        <w:numId w:val="54"/>
      </w:numPr>
      <w:spacing w:before="0" w:after="240" w:line="240" w:lineRule="auto"/>
      <w:jc w:val="both"/>
    </w:pPr>
    <w:rPr>
      <w:rFonts w:eastAsia="Times New Roman"/>
      <w:lang w:eastAsia="en-GB"/>
    </w:rPr>
  </w:style>
  <w:style w:type="paragraph" w:customStyle="1" w:styleId="ListNumberLevel2">
    <w:name w:val="List Number (Level 2)"/>
    <w:basedOn w:val="Normal"/>
    <w:rsid w:val="00AA1C15"/>
    <w:pPr>
      <w:numPr>
        <w:ilvl w:val="1"/>
        <w:numId w:val="34"/>
      </w:numPr>
      <w:spacing w:before="0" w:after="240" w:line="240" w:lineRule="auto"/>
      <w:jc w:val="both"/>
    </w:pPr>
    <w:rPr>
      <w:rFonts w:eastAsia="Times New Roman"/>
      <w:lang w:eastAsia="en-GB"/>
    </w:rPr>
  </w:style>
  <w:style w:type="paragraph" w:customStyle="1" w:styleId="ListNumberLevel3">
    <w:name w:val="List Number (Level 3)"/>
    <w:basedOn w:val="Normal"/>
    <w:rsid w:val="00AA1C15"/>
    <w:pPr>
      <w:numPr>
        <w:ilvl w:val="2"/>
        <w:numId w:val="34"/>
      </w:numPr>
      <w:spacing w:before="0" w:after="240" w:line="240" w:lineRule="auto"/>
      <w:jc w:val="both"/>
    </w:pPr>
    <w:rPr>
      <w:rFonts w:eastAsia="Times New Roman"/>
      <w:lang w:eastAsia="en-GB"/>
    </w:rPr>
  </w:style>
  <w:style w:type="paragraph" w:customStyle="1" w:styleId="ListNumberLevel4">
    <w:name w:val="List Number (Level 4)"/>
    <w:basedOn w:val="Normal"/>
    <w:rsid w:val="00AA1C15"/>
    <w:pPr>
      <w:numPr>
        <w:ilvl w:val="3"/>
        <w:numId w:val="34"/>
      </w:numPr>
      <w:spacing w:before="0" w:after="240" w:line="240" w:lineRule="auto"/>
      <w:jc w:val="both"/>
    </w:pPr>
    <w:rPr>
      <w:rFonts w:eastAsia="Times New Roman"/>
      <w:lang w:eastAsia="en-GB"/>
    </w:rPr>
  </w:style>
  <w:style w:type="paragraph" w:customStyle="1" w:styleId="ListNumber1">
    <w:name w:val="List Number 1"/>
    <w:basedOn w:val="Text1"/>
    <w:rsid w:val="00AA1C15"/>
    <w:pPr>
      <w:numPr>
        <w:numId w:val="55"/>
      </w:numPr>
      <w:spacing w:before="0" w:after="240" w:line="240" w:lineRule="auto"/>
      <w:jc w:val="both"/>
    </w:pPr>
    <w:rPr>
      <w:rFonts w:eastAsia="Times New Roman"/>
      <w:lang w:val="en-US" w:eastAsia="en-GB"/>
    </w:rPr>
  </w:style>
  <w:style w:type="paragraph" w:customStyle="1" w:styleId="ListNumber1Level2">
    <w:name w:val="List Number 1 (Level 2)"/>
    <w:basedOn w:val="Text1"/>
    <w:rsid w:val="00AA1C15"/>
    <w:pPr>
      <w:numPr>
        <w:ilvl w:val="1"/>
        <w:numId w:val="55"/>
      </w:numPr>
      <w:spacing w:before="0" w:after="240" w:line="240" w:lineRule="auto"/>
      <w:jc w:val="both"/>
    </w:pPr>
    <w:rPr>
      <w:rFonts w:eastAsia="Times New Roman"/>
      <w:lang w:val="en-US" w:eastAsia="en-GB"/>
    </w:rPr>
  </w:style>
  <w:style w:type="paragraph" w:customStyle="1" w:styleId="ListNumber1Level3">
    <w:name w:val="List Number 1 (Level 3)"/>
    <w:basedOn w:val="Text1"/>
    <w:rsid w:val="00AA1C15"/>
    <w:pPr>
      <w:numPr>
        <w:ilvl w:val="2"/>
        <w:numId w:val="55"/>
      </w:numPr>
      <w:spacing w:before="0" w:after="240" w:line="240" w:lineRule="auto"/>
      <w:jc w:val="both"/>
    </w:pPr>
    <w:rPr>
      <w:rFonts w:eastAsia="Times New Roman"/>
      <w:lang w:val="en-US" w:eastAsia="en-GB"/>
    </w:rPr>
  </w:style>
  <w:style w:type="paragraph" w:customStyle="1" w:styleId="ListNumber1Level4">
    <w:name w:val="List Number 1 (Level 4)"/>
    <w:basedOn w:val="Text1"/>
    <w:rsid w:val="00AA1C15"/>
    <w:pPr>
      <w:numPr>
        <w:ilvl w:val="3"/>
        <w:numId w:val="55"/>
      </w:numPr>
      <w:spacing w:before="0" w:after="240" w:line="240" w:lineRule="auto"/>
      <w:jc w:val="both"/>
    </w:pPr>
    <w:rPr>
      <w:rFonts w:eastAsia="Times New Roman"/>
      <w:lang w:val="en-US" w:eastAsia="en-GB"/>
    </w:rPr>
  </w:style>
  <w:style w:type="paragraph" w:customStyle="1" w:styleId="ListNumber2Level2">
    <w:name w:val="List Number 2 (Level 2)"/>
    <w:basedOn w:val="Text2"/>
    <w:rsid w:val="00AA1C15"/>
    <w:pPr>
      <w:numPr>
        <w:ilvl w:val="1"/>
        <w:numId w:val="56"/>
      </w:numPr>
      <w:spacing w:before="0" w:after="240" w:line="240" w:lineRule="auto"/>
      <w:jc w:val="both"/>
    </w:pPr>
    <w:rPr>
      <w:rFonts w:eastAsia="Times New Roman"/>
      <w:lang w:eastAsia="en-GB"/>
    </w:rPr>
  </w:style>
  <w:style w:type="paragraph" w:customStyle="1" w:styleId="ListNumber2Level3">
    <w:name w:val="List Number 2 (Level 3)"/>
    <w:basedOn w:val="Text2"/>
    <w:rsid w:val="00AA1C15"/>
    <w:pPr>
      <w:numPr>
        <w:ilvl w:val="2"/>
        <w:numId w:val="56"/>
      </w:numPr>
      <w:spacing w:before="0" w:after="240" w:line="240" w:lineRule="auto"/>
      <w:jc w:val="both"/>
    </w:pPr>
    <w:rPr>
      <w:rFonts w:eastAsia="Times New Roman"/>
      <w:lang w:eastAsia="en-GB"/>
    </w:rPr>
  </w:style>
  <w:style w:type="paragraph" w:customStyle="1" w:styleId="ListNumber2Level4">
    <w:name w:val="List Number 2 (Level 4)"/>
    <w:basedOn w:val="Text2"/>
    <w:rsid w:val="00AA1C15"/>
    <w:pPr>
      <w:numPr>
        <w:ilvl w:val="3"/>
        <w:numId w:val="5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AA1C15"/>
    <w:pPr>
      <w:numPr>
        <w:ilvl w:val="1"/>
        <w:numId w:val="57"/>
      </w:numPr>
      <w:spacing w:before="0" w:after="240" w:line="240" w:lineRule="auto"/>
      <w:jc w:val="both"/>
    </w:pPr>
    <w:rPr>
      <w:rFonts w:eastAsia="Times New Roman"/>
      <w:lang w:eastAsia="en-GB"/>
    </w:rPr>
  </w:style>
  <w:style w:type="paragraph" w:customStyle="1" w:styleId="ListNumber3Level3">
    <w:name w:val="List Number 3 (Level 3)"/>
    <w:basedOn w:val="Text3"/>
    <w:rsid w:val="00AA1C15"/>
    <w:pPr>
      <w:numPr>
        <w:ilvl w:val="2"/>
        <w:numId w:val="57"/>
      </w:numPr>
      <w:spacing w:before="0" w:after="240" w:line="240" w:lineRule="auto"/>
      <w:jc w:val="both"/>
    </w:pPr>
    <w:rPr>
      <w:rFonts w:eastAsia="Times New Roman"/>
      <w:lang w:eastAsia="en-GB"/>
    </w:rPr>
  </w:style>
  <w:style w:type="paragraph" w:customStyle="1" w:styleId="ListNumber3Level4">
    <w:name w:val="List Number 3 (Level 4)"/>
    <w:basedOn w:val="Text3"/>
    <w:rsid w:val="00AA1C15"/>
    <w:pPr>
      <w:numPr>
        <w:ilvl w:val="3"/>
        <w:numId w:val="57"/>
      </w:numPr>
      <w:spacing w:before="0" w:after="240" w:line="240" w:lineRule="auto"/>
      <w:jc w:val="both"/>
    </w:pPr>
    <w:rPr>
      <w:rFonts w:eastAsia="Times New Roman"/>
      <w:lang w:eastAsia="en-GB"/>
    </w:rPr>
  </w:style>
  <w:style w:type="paragraph" w:customStyle="1" w:styleId="ListNumber4Level2">
    <w:name w:val="List Number 4 (Level 2)"/>
    <w:basedOn w:val="Text4"/>
    <w:rsid w:val="00AA1C15"/>
    <w:pPr>
      <w:numPr>
        <w:ilvl w:val="1"/>
        <w:numId w:val="58"/>
      </w:numPr>
      <w:spacing w:before="0" w:after="240" w:line="240" w:lineRule="auto"/>
      <w:jc w:val="both"/>
    </w:pPr>
    <w:rPr>
      <w:rFonts w:eastAsia="Times New Roman"/>
      <w:lang w:eastAsia="en-GB"/>
    </w:rPr>
  </w:style>
  <w:style w:type="paragraph" w:customStyle="1" w:styleId="ListNumber4Level3">
    <w:name w:val="List Number 4 (Level 3)"/>
    <w:basedOn w:val="Text4"/>
    <w:rsid w:val="00AA1C15"/>
    <w:pPr>
      <w:numPr>
        <w:ilvl w:val="2"/>
        <w:numId w:val="58"/>
      </w:numPr>
      <w:spacing w:before="0" w:after="240" w:line="240" w:lineRule="auto"/>
      <w:jc w:val="both"/>
    </w:pPr>
    <w:rPr>
      <w:rFonts w:eastAsia="Times New Roman"/>
      <w:lang w:eastAsia="en-GB"/>
    </w:rPr>
  </w:style>
  <w:style w:type="paragraph" w:customStyle="1" w:styleId="ListNumber4Level4">
    <w:name w:val="List Number 4 (Level 4)"/>
    <w:basedOn w:val="Text4"/>
    <w:rsid w:val="00AA1C15"/>
    <w:pPr>
      <w:numPr>
        <w:ilvl w:val="3"/>
        <w:numId w:val="5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AA1C15"/>
    <w:pPr>
      <w:spacing w:before="0" w:after="240" w:line="240" w:lineRule="auto"/>
      <w:ind w:left="5103"/>
    </w:pPr>
    <w:rPr>
      <w:rFonts w:eastAsia="Times New Roman"/>
      <w:i/>
      <w:sz w:val="20"/>
      <w:lang w:eastAsia="en-GB"/>
    </w:rPr>
  </w:style>
  <w:style w:type="paragraph" w:customStyle="1" w:styleId="Disclaimer">
    <w:name w:val="Disclaimer"/>
    <w:basedOn w:val="Normal"/>
    <w:rsid w:val="00AA1C15"/>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
    <w:next w:val="Normal"/>
    <w:rsid w:val="00AA1C15"/>
    <w:pPr>
      <w:spacing w:before="0" w:after="0" w:line="240" w:lineRule="auto"/>
      <w:jc w:val="both"/>
    </w:pPr>
    <w:rPr>
      <w:rFonts w:ascii="Arial" w:eastAsia="Times New Roman" w:hAnsi="Arial"/>
      <w:b/>
      <w:sz w:val="16"/>
      <w:lang w:eastAsia="en-GB"/>
    </w:rPr>
  </w:style>
  <w:style w:type="paragraph" w:customStyle="1" w:styleId="StyleHeading3BoldNotItalic">
    <w:name w:val="Style Heading 3 + Bold Not Italic"/>
    <w:basedOn w:val="Heading3"/>
    <w:autoRedefine/>
    <w:rsid w:val="00AA1C15"/>
    <w:pPr>
      <w:numPr>
        <w:numId w:val="59"/>
      </w:numPr>
      <w:tabs>
        <w:tab w:val="num" w:pos="850"/>
      </w:tabs>
      <w:spacing w:before="0" w:after="240" w:line="240" w:lineRule="auto"/>
      <w:ind w:left="720" w:hanging="720"/>
      <w:jc w:val="both"/>
    </w:pPr>
    <w:rPr>
      <w:rFonts w:ascii="Times New Roman Bold" w:eastAsia="Times New Roman" w:hAnsi="Times New Roman Bold"/>
      <w:lang w:eastAsia="en-GB"/>
    </w:rPr>
  </w:style>
  <w:style w:type="paragraph" w:customStyle="1" w:styleId="Annextitle">
    <w:name w:val="Annex title"/>
    <w:basedOn w:val="Normal"/>
    <w:autoRedefine/>
    <w:rsid w:val="00AA1C15"/>
    <w:pPr>
      <w:spacing w:after="240" w:line="240" w:lineRule="auto"/>
      <w:jc w:val="center"/>
    </w:pPr>
    <w:rPr>
      <w:rFonts w:ascii="Times New Roman Bold" w:eastAsia="Times New Roman" w:hAnsi="Times New Roman Bold"/>
      <w:b/>
      <w:iCs/>
      <w:smallCaps/>
      <w:szCs w:val="24"/>
      <w:lang w:eastAsia="en-GB"/>
    </w:rPr>
  </w:style>
  <w:style w:type="paragraph" w:customStyle="1" w:styleId="StyleHeading1Hanging085cm">
    <w:name w:val="Style Heading 1 + Hanging:  0.85 cm"/>
    <w:basedOn w:val="Heading1"/>
    <w:autoRedefine/>
    <w:rsid w:val="00AA1C15"/>
    <w:pPr>
      <w:numPr>
        <w:numId w:val="0"/>
      </w:numPr>
      <w:tabs>
        <w:tab w:val="left" w:pos="1134"/>
        <w:tab w:val="left" w:pos="1560"/>
      </w:tabs>
      <w:spacing w:after="240" w:line="240" w:lineRule="auto"/>
      <w:jc w:val="both"/>
    </w:pPr>
    <w:rPr>
      <w:rFonts w:eastAsia="Times New Roman"/>
      <w:bCs w:val="0"/>
      <w:i/>
      <w:szCs w:val="24"/>
      <w:lang w:eastAsia="en-GB"/>
    </w:rPr>
  </w:style>
  <w:style w:type="paragraph" w:customStyle="1" w:styleId="StyleHeading1Left0cm">
    <w:name w:val="Style Heading 1 + Left:  0 cm"/>
    <w:basedOn w:val="Heading1"/>
    <w:autoRedefine/>
    <w:rsid w:val="00AA1C15"/>
    <w:pPr>
      <w:numPr>
        <w:numId w:val="60"/>
      </w:numPr>
      <w:tabs>
        <w:tab w:val="left" w:pos="1134"/>
        <w:tab w:val="left" w:pos="1560"/>
      </w:tabs>
      <w:spacing w:after="240" w:line="240" w:lineRule="auto"/>
      <w:jc w:val="both"/>
    </w:pPr>
    <w:rPr>
      <w:rFonts w:ascii="Times New Roman Bold" w:eastAsia="Times New Roman" w:hAnsi="Times New Roman Bold"/>
      <w:bCs w:val="0"/>
      <w:i/>
      <w:szCs w:val="24"/>
      <w:lang w:eastAsia="en-GB"/>
    </w:rPr>
  </w:style>
  <w:style w:type="paragraph" w:customStyle="1" w:styleId="CM1">
    <w:name w:val="CM1"/>
    <w:basedOn w:val="Default"/>
    <w:next w:val="Default"/>
    <w:uiPriority w:val="99"/>
    <w:rsid w:val="00AA1C15"/>
    <w:pPr>
      <w:spacing w:after="200" w:line="276" w:lineRule="auto"/>
    </w:pPr>
    <w:rPr>
      <w:rFonts w:ascii="EUAlbertina" w:eastAsia="Calibri" w:hAnsi="EUAlbertina" w:cs="Times New Roman"/>
      <w:color w:val="auto"/>
    </w:rPr>
  </w:style>
  <w:style w:type="paragraph" w:customStyle="1" w:styleId="Annextitre">
    <w:name w:val="Annex titre"/>
    <w:basedOn w:val="Normal"/>
    <w:rsid w:val="00AA1C15"/>
    <w:pPr>
      <w:spacing w:line="240" w:lineRule="auto"/>
      <w:jc w:val="both"/>
    </w:pPr>
    <w:rPr>
      <w:rFonts w:eastAsia="Calibri"/>
      <w:lang w:eastAsia="en-GB"/>
    </w:rPr>
  </w:style>
  <w:style w:type="paragraph" w:customStyle="1" w:styleId="Annexetitreexpos">
    <w:name w:val="Annexe titre (exposé)"/>
    <w:basedOn w:val="Normal"/>
    <w:next w:val="Normal"/>
    <w:rsid w:val="00AA1C15"/>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AA1C15"/>
    <w:pPr>
      <w:spacing w:line="240" w:lineRule="auto"/>
      <w:jc w:val="center"/>
    </w:pPr>
    <w:rPr>
      <w:rFonts w:eastAsia="Calibri"/>
      <w:b/>
      <w:u w:val="single"/>
      <w:lang w:eastAsia="en-GB"/>
    </w:rPr>
  </w:style>
  <w:style w:type="paragraph" w:customStyle="1" w:styleId="Avertissementtitre">
    <w:name w:val="Avertissement titre"/>
    <w:basedOn w:val="Normal"/>
    <w:next w:val="Normal"/>
    <w:rsid w:val="00AA1C15"/>
    <w:pPr>
      <w:keepNext/>
      <w:spacing w:before="480" w:line="240" w:lineRule="auto"/>
      <w:jc w:val="both"/>
    </w:pPr>
    <w:rPr>
      <w:rFonts w:eastAsia="Calibri"/>
      <w:u w:val="single"/>
      <w:lang w:eastAsia="en-GB"/>
    </w:rPr>
  </w:style>
  <w:style w:type="paragraph" w:customStyle="1" w:styleId="Confidence">
    <w:name w:val="Confidence"/>
    <w:basedOn w:val="Normal"/>
    <w:next w:val="Normal"/>
    <w:rsid w:val="00AA1C15"/>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AA1C15"/>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AA1C15"/>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AA1C15"/>
    <w:pPr>
      <w:spacing w:line="240" w:lineRule="auto"/>
    </w:pPr>
    <w:rPr>
      <w:rFonts w:eastAsia="Calibri"/>
      <w:lang w:eastAsia="en-GB"/>
    </w:rPr>
  </w:style>
  <w:style w:type="paragraph" w:customStyle="1" w:styleId="Confidentialit">
    <w:name w:val="Confidentialité"/>
    <w:basedOn w:val="Normal"/>
    <w:next w:val="TypedudocumentPagedecouverture"/>
    <w:rsid w:val="00AA1C15"/>
    <w:pPr>
      <w:spacing w:before="240" w:after="240" w:line="240" w:lineRule="auto"/>
      <w:ind w:left="5103"/>
    </w:pPr>
    <w:rPr>
      <w:rFonts w:eastAsia="Calibri"/>
      <w:i/>
      <w:sz w:val="32"/>
      <w:lang w:eastAsia="en-GB"/>
    </w:rPr>
  </w:style>
  <w:style w:type="paragraph" w:customStyle="1" w:styleId="Corrigendum">
    <w:name w:val="Corrigendum"/>
    <w:basedOn w:val="Normal"/>
    <w:next w:val="Normal"/>
    <w:rsid w:val="00AA1C15"/>
    <w:pPr>
      <w:spacing w:before="0" w:after="240" w:line="240" w:lineRule="auto"/>
    </w:pPr>
    <w:rPr>
      <w:rFonts w:eastAsia="Calibri"/>
      <w:lang w:eastAsia="en-GB"/>
    </w:rPr>
  </w:style>
  <w:style w:type="paragraph" w:customStyle="1" w:styleId="Rfrenceinstitutionnelle">
    <w:name w:val="Référence institutionnelle"/>
    <w:basedOn w:val="Normal"/>
    <w:next w:val="Confidentialit"/>
    <w:rsid w:val="00AA1C15"/>
    <w:pPr>
      <w:spacing w:before="0" w:after="240" w:line="240" w:lineRule="auto"/>
      <w:ind w:left="5103"/>
    </w:pPr>
    <w:rPr>
      <w:rFonts w:eastAsia="Calibri"/>
      <w:lang w:eastAsia="en-GB"/>
    </w:rPr>
  </w:style>
  <w:style w:type="paragraph" w:customStyle="1" w:styleId="Emission">
    <w:name w:val="Emission"/>
    <w:basedOn w:val="Normal"/>
    <w:next w:val="Rfrenceinstitutionnelle"/>
    <w:rsid w:val="00AA1C15"/>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AA1C15"/>
    <w:pPr>
      <w:spacing w:line="240" w:lineRule="auto"/>
      <w:jc w:val="center"/>
    </w:pPr>
    <w:rPr>
      <w:rFonts w:eastAsia="Calibri"/>
      <w:b/>
      <w:u w:val="single"/>
      <w:lang w:eastAsia="en-GB"/>
    </w:rPr>
  </w:style>
  <w:style w:type="paragraph" w:customStyle="1" w:styleId="Rfrenceinterne">
    <w:name w:val="Référence interne"/>
    <w:basedOn w:val="Normal"/>
    <w:next w:val="Rfrenceinterinstitutionnelle"/>
    <w:rsid w:val="00AA1C15"/>
    <w:pPr>
      <w:spacing w:before="0" w:after="0" w:line="240" w:lineRule="auto"/>
      <w:ind w:left="5103"/>
    </w:pPr>
    <w:rPr>
      <w:rFonts w:eastAsia="Calibri"/>
      <w:lang w:eastAsia="en-GB"/>
    </w:rPr>
  </w:style>
  <w:style w:type="paragraph" w:customStyle="1" w:styleId="Rfrenceinterinstitutionnelle">
    <w:name w:val="Référence interinstitutionnelle"/>
    <w:basedOn w:val="Normal"/>
    <w:next w:val="Statut"/>
    <w:rsid w:val="00AA1C15"/>
    <w:pPr>
      <w:spacing w:before="0" w:after="0" w:line="240" w:lineRule="auto"/>
      <w:ind w:left="5103"/>
    </w:pPr>
    <w:rPr>
      <w:rFonts w:eastAsia="Calibri"/>
      <w:lang w:eastAsia="en-GB"/>
    </w:rPr>
  </w:style>
  <w:style w:type="paragraph" w:customStyle="1" w:styleId="Langue">
    <w:name w:val="Langue"/>
    <w:basedOn w:val="Normal"/>
    <w:next w:val="Rfrenceinterne"/>
    <w:rsid w:val="00AA1C15"/>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AA1C15"/>
    <w:pPr>
      <w:spacing w:before="0" w:after="0" w:line="240" w:lineRule="auto"/>
    </w:pPr>
    <w:rPr>
      <w:rFonts w:ascii="Arial" w:eastAsia="Calibri" w:hAnsi="Arial" w:cs="Arial"/>
      <w:lang w:eastAsia="en-GB"/>
    </w:rPr>
  </w:style>
  <w:style w:type="paragraph" w:customStyle="1" w:styleId="Address">
    <w:name w:val="Address"/>
    <w:basedOn w:val="Normal"/>
    <w:next w:val="Normal"/>
    <w:rsid w:val="00AA1C15"/>
    <w:pPr>
      <w:keepLines/>
      <w:ind w:left="3402"/>
    </w:pPr>
    <w:rPr>
      <w:rFonts w:eastAsia="Calibri"/>
      <w:lang w:eastAsia="en-GB"/>
    </w:rPr>
  </w:style>
  <w:style w:type="paragraph" w:customStyle="1" w:styleId="Objetexterne">
    <w:name w:val="Objet externe"/>
    <w:basedOn w:val="Normal"/>
    <w:next w:val="Normal"/>
    <w:rsid w:val="00AA1C15"/>
    <w:pPr>
      <w:spacing w:line="240" w:lineRule="auto"/>
      <w:jc w:val="both"/>
    </w:pPr>
    <w:rPr>
      <w:rFonts w:eastAsia="Calibri"/>
      <w:i/>
      <w:caps/>
      <w:lang w:eastAsia="en-GB"/>
    </w:rPr>
  </w:style>
  <w:style w:type="paragraph" w:customStyle="1" w:styleId="Supertitre">
    <w:name w:val="Supertitre"/>
    <w:basedOn w:val="Normal"/>
    <w:next w:val="Normal"/>
    <w:rsid w:val="00AA1C15"/>
    <w:pPr>
      <w:spacing w:before="0" w:after="600" w:line="240" w:lineRule="auto"/>
      <w:jc w:val="center"/>
    </w:pPr>
    <w:rPr>
      <w:rFonts w:eastAsia="Calibri"/>
      <w:b/>
      <w:lang w:eastAsia="en-GB"/>
    </w:rPr>
  </w:style>
  <w:style w:type="paragraph" w:customStyle="1" w:styleId="Rfrencecroise">
    <w:name w:val="Référence croisée"/>
    <w:basedOn w:val="Normal"/>
    <w:rsid w:val="00AA1C15"/>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AA1C1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AA1C15"/>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AA1C15"/>
  </w:style>
  <w:style w:type="paragraph" w:customStyle="1" w:styleId="StatutPagedecouverture">
    <w:name w:val="Statut (Page de couverture)"/>
    <w:basedOn w:val="Statut"/>
    <w:next w:val="TypedudocumentPagedecouverture"/>
    <w:rsid w:val="00AA1C15"/>
    <w:pPr>
      <w:spacing w:line="240" w:lineRule="auto"/>
    </w:pPr>
    <w:rPr>
      <w:rFonts w:eastAsia="Calibri"/>
      <w:lang w:eastAsia="en-GB"/>
    </w:rPr>
  </w:style>
  <w:style w:type="paragraph" w:customStyle="1" w:styleId="Volume">
    <w:name w:val="Volume"/>
    <w:basedOn w:val="Normal"/>
    <w:next w:val="Confidentialit"/>
    <w:rsid w:val="00AA1C15"/>
    <w:pPr>
      <w:spacing w:before="0" w:after="240" w:line="240" w:lineRule="auto"/>
      <w:ind w:left="5103"/>
    </w:pPr>
    <w:rPr>
      <w:rFonts w:eastAsia="Calibri"/>
      <w:lang w:eastAsia="en-GB"/>
    </w:rPr>
  </w:style>
  <w:style w:type="paragraph" w:customStyle="1" w:styleId="Typeacteprincipal">
    <w:name w:val="Type acte principal"/>
    <w:basedOn w:val="Normal"/>
    <w:next w:val="Objetacteprincipal"/>
    <w:rsid w:val="00AA1C15"/>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AA1C15"/>
    <w:pPr>
      <w:spacing w:before="0" w:after="360" w:line="240" w:lineRule="auto"/>
      <w:jc w:val="center"/>
    </w:pPr>
    <w:rPr>
      <w:rFonts w:eastAsia="Calibri"/>
      <w:b/>
      <w:lang w:eastAsia="en-GB"/>
    </w:rPr>
  </w:style>
  <w:style w:type="paragraph" w:customStyle="1" w:styleId="Accompagnant">
    <w:name w:val="Accompagnant"/>
    <w:basedOn w:val="Normal"/>
    <w:next w:val="Typeacteprincipal"/>
    <w:rsid w:val="00AA1C15"/>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AA1C15"/>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AA1C15"/>
  </w:style>
  <w:style w:type="paragraph" w:customStyle="1" w:styleId="ObjetacteprincipalPagedecouverture">
    <w:name w:val="Objet acte principal (Page de couverture)"/>
    <w:basedOn w:val="Objetacteprincipal"/>
    <w:next w:val="Rfrencecroise"/>
    <w:rsid w:val="00AA1C15"/>
  </w:style>
  <w:style w:type="paragraph" w:customStyle="1" w:styleId="AccompagnantPagedecouverture">
    <w:name w:val="Accompagnant (Page de couverture)"/>
    <w:basedOn w:val="Accompagnant"/>
    <w:next w:val="TypeacteprincipalPagedecouverture"/>
    <w:rsid w:val="00AA1C15"/>
  </w:style>
  <w:style w:type="paragraph" w:customStyle="1" w:styleId="LanguesfaisantfoiPagedecouverture">
    <w:name w:val="Langues faisant foi (Page de couverture)"/>
    <w:basedOn w:val="Normal"/>
    <w:next w:val="Normal"/>
    <w:rsid w:val="00AA1C15"/>
    <w:pPr>
      <w:spacing w:before="360" w:after="0" w:line="240" w:lineRule="auto"/>
      <w:jc w:val="center"/>
    </w:pPr>
    <w:rPr>
      <w:rFonts w:eastAsia="Calibri"/>
      <w:lang w:eastAsia="en-GB"/>
    </w:rPr>
  </w:style>
  <w:style w:type="paragraph" w:customStyle="1" w:styleId="Declassification">
    <w:name w:val="Declassification"/>
    <w:basedOn w:val="Normal"/>
    <w:next w:val="Normal"/>
    <w:rsid w:val="00AA1C15"/>
    <w:pPr>
      <w:spacing w:before="0" w:after="0" w:line="240" w:lineRule="auto"/>
      <w:jc w:val="both"/>
    </w:pPr>
  </w:style>
  <w:style w:type="paragraph" w:customStyle="1" w:styleId="ZDGName">
    <w:name w:val="Z_DGName"/>
    <w:basedOn w:val="Normal"/>
    <w:rsid w:val="00AA1C15"/>
    <w:pPr>
      <w:widowControl w:val="0"/>
      <w:autoSpaceDE w:val="0"/>
      <w:autoSpaceDN w:val="0"/>
      <w:spacing w:before="0" w:after="0" w:line="240" w:lineRule="auto"/>
      <w:ind w:right="85"/>
    </w:pPr>
    <w:rPr>
      <w:rFonts w:ascii="Arial" w:eastAsia="Times New Roman" w:hAnsi="Arial" w:cs="Arial"/>
      <w:sz w:val="16"/>
      <w:szCs w:val="16"/>
      <w:lang w:eastAsia="en-GB"/>
    </w:rPr>
  </w:style>
  <w:style w:type="paragraph" w:customStyle="1" w:styleId="ZCom">
    <w:name w:val="Z_Com"/>
    <w:basedOn w:val="Normal"/>
    <w:next w:val="ZDGName"/>
    <w:uiPriority w:val="99"/>
    <w:rsid w:val="00AA1C15"/>
    <w:pPr>
      <w:widowControl w:val="0"/>
      <w:autoSpaceDE w:val="0"/>
      <w:autoSpaceDN w:val="0"/>
      <w:spacing w:before="0" w:after="0" w:line="240" w:lineRule="auto"/>
      <w:ind w:right="85"/>
      <w:jc w:val="both"/>
    </w:pPr>
    <w:rPr>
      <w:rFonts w:ascii="Arial" w:eastAsia="Times New Roman" w:hAnsi="Arial" w:cs="Arial"/>
      <w:szCs w:val="24"/>
      <w:lang w:eastAsia="en-GB"/>
    </w:rPr>
  </w:style>
  <w:style w:type="character" w:customStyle="1" w:styleId="pjChar">
    <w:name w:val="p.j. Char"/>
    <w:basedOn w:val="TechnicalBlockChar"/>
    <w:link w:val="pj"/>
    <w:locked/>
    <w:rsid w:val="00AA1C15"/>
    <w:rPr>
      <w:rFonts w:ascii="Times New Roman" w:eastAsia="Calibri" w:hAnsi="Times New Roman" w:cs="Times New Roman"/>
      <w:sz w:val="24"/>
      <w:szCs w:val="20"/>
      <w:lang w:val="en-GB" w:eastAsia="en-GB"/>
    </w:rPr>
  </w:style>
  <w:style w:type="paragraph" w:customStyle="1" w:styleId="pj">
    <w:name w:val="p.j."/>
    <w:basedOn w:val="Normal"/>
    <w:link w:val="pjChar"/>
    <w:rsid w:val="00AA1C15"/>
    <w:pPr>
      <w:spacing w:before="1200" w:line="240" w:lineRule="auto"/>
      <w:ind w:left="1440" w:hanging="1440"/>
    </w:pPr>
    <w:rPr>
      <w:rFonts w:eastAsia="Calibri"/>
      <w:szCs w:val="20"/>
      <w:lang w:eastAsia="en-GB"/>
    </w:rPr>
  </w:style>
  <w:style w:type="character" w:customStyle="1" w:styleId="nbborderedChar">
    <w:name w:val="nb bordered Char"/>
    <w:basedOn w:val="TechnicalBlockChar"/>
    <w:link w:val="nbbordered"/>
    <w:locked/>
    <w:rsid w:val="00AA1C15"/>
    <w:rPr>
      <w:rFonts w:ascii="Times New Roman" w:eastAsia="Calibri" w:hAnsi="Times New Roman" w:cs="Times New Roman"/>
      <w:b/>
      <w:sz w:val="24"/>
      <w:szCs w:val="20"/>
      <w:lang w:val="en-GB" w:eastAsia="en-GB"/>
    </w:rPr>
  </w:style>
  <w:style w:type="paragraph" w:customStyle="1" w:styleId="nbbordered">
    <w:name w:val="nb bordered"/>
    <w:basedOn w:val="Normal"/>
    <w:link w:val="nbborderedChar"/>
    <w:rsid w:val="00AA1C15"/>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eastAsia="en-GB"/>
    </w:rPr>
  </w:style>
  <w:style w:type="paragraph" w:customStyle="1" w:styleId="default0">
    <w:name w:val="default"/>
    <w:basedOn w:val="Normal"/>
    <w:uiPriority w:val="99"/>
    <w:rsid w:val="00AA1C15"/>
    <w:pPr>
      <w:autoSpaceDE w:val="0"/>
      <w:autoSpaceDN w:val="0"/>
      <w:spacing w:before="0" w:after="0" w:line="240" w:lineRule="auto"/>
    </w:pPr>
    <w:rPr>
      <w:color w:val="000000"/>
      <w:szCs w:val="24"/>
      <w:lang w:eastAsia="en-GB"/>
    </w:rPr>
  </w:style>
  <w:style w:type="paragraph" w:customStyle="1" w:styleId="Char2Char">
    <w:name w:val="Char2 Char"/>
    <w:basedOn w:val="Normal"/>
    <w:rsid w:val="00AA1C15"/>
    <w:pPr>
      <w:autoSpaceDE w:val="0"/>
      <w:autoSpaceDN w:val="0"/>
      <w:adjustRightInd w:val="0"/>
      <w:spacing w:before="0" w:after="160" w:line="240" w:lineRule="exact"/>
    </w:pPr>
    <w:rPr>
      <w:rFonts w:ascii="Tahoma" w:eastAsia="Times New Roman" w:hAnsi="Tahoma"/>
      <w:sz w:val="20"/>
      <w:szCs w:val="20"/>
      <w:lang w:val="en-US"/>
    </w:rPr>
  </w:style>
  <w:style w:type="paragraph" w:customStyle="1" w:styleId="Time">
    <w:name w:val="Time"/>
    <w:basedOn w:val="Normal"/>
    <w:rsid w:val="00AA1C15"/>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AA1C15"/>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AA1C15"/>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AA1C1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AA1C15"/>
    <w:pPr>
      <w:jc w:val="center"/>
    </w:pPr>
    <w:rPr>
      <w:b/>
      <w:bCs/>
    </w:rPr>
  </w:style>
  <w:style w:type="paragraph" w:customStyle="1" w:styleId="xmsolistparagraph">
    <w:name w:val="x_msolistparagraph"/>
    <w:basedOn w:val="Normal"/>
    <w:rsid w:val="00AA1C15"/>
    <w:pPr>
      <w:spacing w:before="100" w:beforeAutospacing="1" w:after="100" w:afterAutospacing="1" w:line="240" w:lineRule="auto"/>
    </w:pPr>
    <w:rPr>
      <w:rFonts w:eastAsia="Times New Roman"/>
      <w:szCs w:val="24"/>
      <w:lang w:val="en-US"/>
    </w:rPr>
  </w:style>
  <w:style w:type="paragraph" w:customStyle="1" w:styleId="xmsonormal">
    <w:name w:val="x_msonormal"/>
    <w:basedOn w:val="Normal"/>
    <w:rsid w:val="00AA1C15"/>
    <w:pPr>
      <w:spacing w:before="100" w:beforeAutospacing="1" w:after="100" w:afterAutospacing="1" w:line="240" w:lineRule="auto"/>
    </w:pPr>
    <w:rPr>
      <w:rFonts w:eastAsia="Times New Roman"/>
      <w:szCs w:val="24"/>
      <w:lang w:val="en-US"/>
    </w:rPr>
  </w:style>
  <w:style w:type="paragraph" w:customStyle="1" w:styleId="Normal1">
    <w:name w:val="Normal1"/>
    <w:basedOn w:val="Normal"/>
    <w:rsid w:val="00AA1C15"/>
    <w:pPr>
      <w:spacing w:before="100" w:beforeAutospacing="1" w:after="100" w:afterAutospacing="1" w:line="240" w:lineRule="auto"/>
    </w:pPr>
    <w:rPr>
      <w:rFonts w:eastAsia="Times New Roman"/>
      <w:szCs w:val="24"/>
      <w:lang w:val="en-US"/>
    </w:rPr>
  </w:style>
  <w:style w:type="paragraph" w:customStyle="1" w:styleId="titrearticle0">
    <w:name w:val="titrearticle"/>
    <w:basedOn w:val="Normal"/>
    <w:rsid w:val="00AA1C15"/>
    <w:pPr>
      <w:spacing w:before="100" w:beforeAutospacing="1" w:after="100" w:afterAutospacing="1" w:line="240" w:lineRule="auto"/>
    </w:pPr>
    <w:rPr>
      <w:szCs w:val="24"/>
      <w:lang w:val="en-US"/>
    </w:rPr>
  </w:style>
  <w:style w:type="character" w:customStyle="1" w:styleId="Teksttreci3">
    <w:name w:val="Tekst treści (3)_"/>
    <w:basedOn w:val="DefaultParagraphFont"/>
    <w:link w:val="Teksttreci30"/>
    <w:uiPriority w:val="99"/>
    <w:locked/>
    <w:rsid w:val="00AA1C15"/>
    <w:rPr>
      <w:rFonts w:ascii="Times New Roman" w:hAnsi="Times New Roman"/>
      <w:b/>
      <w:bCs/>
      <w:sz w:val="36"/>
      <w:szCs w:val="36"/>
      <w:shd w:val="clear" w:color="auto" w:fill="FFFFFF"/>
    </w:rPr>
  </w:style>
  <w:style w:type="paragraph" w:customStyle="1" w:styleId="Teksttreci30">
    <w:name w:val="Tekst treści (3)"/>
    <w:basedOn w:val="Normal"/>
    <w:link w:val="Teksttreci3"/>
    <w:uiPriority w:val="99"/>
    <w:rsid w:val="00AA1C15"/>
    <w:pPr>
      <w:widowControl w:val="0"/>
      <w:shd w:val="clear" w:color="auto" w:fill="FFFFFF"/>
      <w:spacing w:before="0" w:after="0" w:line="240" w:lineRule="auto"/>
    </w:pPr>
    <w:rPr>
      <w:rFonts w:cstheme="minorBidi"/>
      <w:b/>
      <w:bCs/>
      <w:sz w:val="36"/>
      <w:szCs w:val="36"/>
      <w:lang w:val="en-US"/>
    </w:rPr>
  </w:style>
  <w:style w:type="character" w:customStyle="1" w:styleId="Inne">
    <w:name w:val="Inne_"/>
    <w:basedOn w:val="DefaultParagraphFont"/>
    <w:link w:val="Inne0"/>
    <w:uiPriority w:val="99"/>
    <w:locked/>
    <w:rsid w:val="00AA1C15"/>
    <w:rPr>
      <w:rFonts w:ascii="Times New Roman" w:hAnsi="Times New Roman"/>
      <w:shd w:val="clear" w:color="auto" w:fill="FFFFFF"/>
    </w:rPr>
  </w:style>
  <w:style w:type="paragraph" w:customStyle="1" w:styleId="Inne0">
    <w:name w:val="Inne"/>
    <w:basedOn w:val="Normal"/>
    <w:link w:val="Inne"/>
    <w:uiPriority w:val="99"/>
    <w:rsid w:val="00AA1C15"/>
    <w:pPr>
      <w:widowControl w:val="0"/>
      <w:shd w:val="clear" w:color="auto" w:fill="FFFFFF"/>
      <w:spacing w:before="0" w:after="100"/>
    </w:pPr>
    <w:rPr>
      <w:rFonts w:cstheme="minorBidi"/>
      <w:sz w:val="22"/>
      <w:lang w:val="en-US"/>
    </w:rPr>
  </w:style>
  <w:style w:type="character" w:customStyle="1" w:styleId="DontTranslate">
    <w:name w:val="DontTranslate"/>
    <w:rsid w:val="00AA1C15"/>
    <w:rPr>
      <w:color w:val="auto"/>
    </w:rPr>
  </w:style>
  <w:style w:type="character" w:customStyle="1" w:styleId="ManualNumPar1Char">
    <w:name w:val="Manual NumPar 1 Char"/>
    <w:rsid w:val="00AA1C15"/>
    <w:rPr>
      <w:rFonts w:ascii="Times New Roman" w:hAnsi="Times New Roman" w:cs="Times New Roman" w:hint="default"/>
      <w:sz w:val="24"/>
      <w:szCs w:val="22"/>
      <w:lang w:eastAsia="en-US"/>
    </w:rPr>
  </w:style>
  <w:style w:type="character" w:customStyle="1" w:styleId="CharacterStyle2">
    <w:name w:val="Character Style 2"/>
    <w:uiPriority w:val="99"/>
    <w:rsid w:val="00AA1C15"/>
    <w:rPr>
      <w:sz w:val="20"/>
      <w:szCs w:val="20"/>
    </w:rPr>
  </w:style>
  <w:style w:type="character" w:customStyle="1" w:styleId="Marker2">
    <w:name w:val="Marker2"/>
    <w:rsid w:val="00AA1C15"/>
    <w:rPr>
      <w:color w:val="FF0000"/>
    </w:rPr>
  </w:style>
  <w:style w:type="character" w:customStyle="1" w:styleId="Added">
    <w:name w:val="Added"/>
    <w:rsid w:val="00AA1C15"/>
    <w:rPr>
      <w:b/>
      <w:bCs w:val="0"/>
      <w:u w:val="single"/>
    </w:rPr>
  </w:style>
  <w:style w:type="character" w:customStyle="1" w:styleId="Deleted">
    <w:name w:val="Deleted"/>
    <w:rsid w:val="00AA1C15"/>
    <w:rPr>
      <w:strike/>
    </w:rPr>
  </w:style>
  <w:style w:type="character" w:customStyle="1" w:styleId="leaf">
    <w:name w:val="leaf"/>
    <w:uiPriority w:val="99"/>
    <w:rsid w:val="00AA1C15"/>
    <w:rPr>
      <w:rFonts w:ascii="Times New Roman" w:hAnsi="Times New Roman" w:cs="Times New Roman" w:hint="default"/>
    </w:rPr>
  </w:style>
  <w:style w:type="character" w:customStyle="1" w:styleId="style221">
    <w:name w:val="style221"/>
    <w:uiPriority w:val="99"/>
    <w:rsid w:val="00AA1C15"/>
    <w:rPr>
      <w:rFonts w:ascii="Times New Roman" w:hAnsi="Times New Roman" w:cs="Times New Roman" w:hint="default"/>
      <w:b/>
      <w:bCs/>
      <w:color w:val="990000"/>
    </w:rPr>
  </w:style>
  <w:style w:type="character" w:customStyle="1" w:styleId="A1">
    <w:name w:val="A1"/>
    <w:uiPriority w:val="99"/>
    <w:rsid w:val="00AA1C15"/>
    <w:rPr>
      <w:b/>
      <w:bCs w:val="0"/>
      <w:color w:val="000000"/>
      <w:sz w:val="80"/>
    </w:rPr>
  </w:style>
  <w:style w:type="character" w:customStyle="1" w:styleId="A2">
    <w:name w:val="A2"/>
    <w:uiPriority w:val="99"/>
    <w:rsid w:val="00AA1C15"/>
    <w:rPr>
      <w:b/>
      <w:bCs w:val="0"/>
      <w:color w:val="000000"/>
      <w:sz w:val="48"/>
    </w:rPr>
  </w:style>
  <w:style w:type="character" w:customStyle="1" w:styleId="A3">
    <w:name w:val="A3"/>
    <w:uiPriority w:val="99"/>
    <w:rsid w:val="00AA1C15"/>
    <w:rPr>
      <w:b/>
      <w:bCs w:val="0"/>
      <w:color w:val="000000"/>
      <w:sz w:val="32"/>
    </w:rPr>
  </w:style>
  <w:style w:type="character" w:customStyle="1" w:styleId="Funotenzeichen">
    <w:name w:val="Fußnotenzeichen"/>
    <w:rsid w:val="00AA1C15"/>
    <w:rPr>
      <w:rFonts w:ascii="Times New Roman" w:hAnsi="Times New Roman" w:cs="Times New Roman" w:hint="default"/>
      <w:vertAlign w:val="superscript"/>
    </w:rPr>
  </w:style>
  <w:style w:type="character" w:customStyle="1" w:styleId="tlid-translation">
    <w:name w:val="tlid-translation"/>
    <w:rsid w:val="00AA1C15"/>
  </w:style>
  <w:style w:type="character" w:customStyle="1" w:styleId="TeksttreciMaelitery">
    <w:name w:val="Tekst treści + Małe litery"/>
    <w:rsid w:val="00AA1C15"/>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AA1C15"/>
  </w:style>
  <w:style w:type="table" w:customStyle="1" w:styleId="TableGridLight1">
    <w:name w:val="Table Grid Light1"/>
    <w:basedOn w:val="TableNormal"/>
    <w:uiPriority w:val="40"/>
    <w:rsid w:val="00AA1C15"/>
    <w:pPr>
      <w:spacing w:after="0" w:line="240" w:lineRule="auto"/>
    </w:pPr>
    <w:rPr>
      <w:rFonts w:ascii="Calibri" w:eastAsia="Calibri" w:hAnsi="Calibri" w:cs="Ari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A1C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AA1C15"/>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AA1C1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AA1C15"/>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A1C1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unhideWhenUsed/>
    <w:rsid w:val="00AA1C15"/>
    <w:pPr>
      <w:numPr>
        <w:numId w:val="58"/>
      </w:numPr>
      <w:spacing w:before="0" w:after="240" w:line="240" w:lineRule="auto"/>
      <w:jc w:val="both"/>
    </w:pPr>
    <w:rPr>
      <w:rFonts w:eastAsia="Times New Roman"/>
      <w:lang w:eastAsia="en-GB"/>
    </w:rPr>
  </w:style>
  <w:style w:type="paragraph" w:styleId="ListNumber2">
    <w:name w:val="List Number 2"/>
    <w:basedOn w:val="Text2"/>
    <w:unhideWhenUsed/>
    <w:rsid w:val="00AA1C15"/>
    <w:pPr>
      <w:numPr>
        <w:numId w:val="56"/>
      </w:numPr>
      <w:spacing w:before="0" w:after="240" w:line="240" w:lineRule="auto"/>
      <w:jc w:val="both"/>
    </w:pPr>
    <w:rPr>
      <w:rFonts w:eastAsia="Times New Roman"/>
      <w:lang w:eastAsia="en-GB"/>
    </w:rPr>
  </w:style>
  <w:style w:type="paragraph" w:styleId="ListNumber3">
    <w:name w:val="List Number 3"/>
    <w:basedOn w:val="Text3"/>
    <w:unhideWhenUsed/>
    <w:rsid w:val="00AA1C15"/>
    <w:pPr>
      <w:numPr>
        <w:numId w:val="57"/>
      </w:numPr>
      <w:spacing w:before="0" w:after="240" w:line="240" w:lineRule="auto"/>
      <w:jc w:val="both"/>
    </w:pPr>
    <w:rPr>
      <w:rFonts w:eastAsia="Times New Roman"/>
      <w:lang w:eastAsia="en-GB"/>
    </w:rPr>
  </w:style>
  <w:style w:type="paragraph" w:styleId="Revision">
    <w:name w:val="Revision"/>
    <w:hidden/>
    <w:uiPriority w:val="99"/>
    <w:semiHidden/>
    <w:rsid w:val="00AA1C15"/>
    <w:pPr>
      <w:spacing w:after="0" w:line="240" w:lineRule="auto"/>
    </w:pPr>
    <w:rPr>
      <w:rFonts w:ascii="Times New Roman" w:hAnsi="Times New Roman" w:cs="Times New Roman"/>
      <w:sz w:val="24"/>
      <w:lang w:val="en-GB"/>
    </w:rPr>
  </w:style>
  <w:style w:type="numbering" w:customStyle="1" w:styleId="NoList1">
    <w:name w:val="No List1"/>
    <w:next w:val="NoList"/>
    <w:uiPriority w:val="99"/>
    <w:semiHidden/>
    <w:unhideWhenUsed/>
    <w:rsid w:val="00AA1C15"/>
  </w:style>
  <w:style w:type="table" w:customStyle="1" w:styleId="TableGrid1">
    <w:name w:val="Table Grid1"/>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1C15"/>
  </w:style>
  <w:style w:type="table" w:customStyle="1" w:styleId="TableGrid2">
    <w:name w:val="Table Grid2"/>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A1C15"/>
    <w:pPr>
      <w:spacing w:before="0" w:line="240" w:lineRule="auto"/>
      <w:ind w:left="1440" w:right="1440"/>
      <w:jc w:val="both"/>
    </w:pPr>
    <w:rPr>
      <w:rFonts w:eastAsia="Times New Roman"/>
      <w:lang w:eastAsia="en-GB"/>
    </w:rPr>
  </w:style>
  <w:style w:type="paragraph" w:styleId="Caption">
    <w:name w:val="caption"/>
    <w:basedOn w:val="Normal"/>
    <w:next w:val="Normal"/>
    <w:qFormat/>
    <w:rsid w:val="00AA1C15"/>
    <w:pPr>
      <w:spacing w:line="240" w:lineRule="auto"/>
      <w:jc w:val="both"/>
    </w:pPr>
    <w:rPr>
      <w:rFonts w:eastAsia="Times New Roman"/>
      <w:b/>
      <w:lang w:eastAsia="en-GB"/>
    </w:rPr>
  </w:style>
  <w:style w:type="paragraph" w:styleId="EnvelopeAddress">
    <w:name w:val="envelope address"/>
    <w:basedOn w:val="Normal"/>
    <w:rsid w:val="00AA1C15"/>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AA1C15"/>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AA1C15"/>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AA1C15"/>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AA1C15"/>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AA1C15"/>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AA1C15"/>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AA1C15"/>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AA1C15"/>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AA1C15"/>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AA1C15"/>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AA1C15"/>
    <w:pPr>
      <w:spacing w:before="0" w:after="240" w:line="240" w:lineRule="auto"/>
      <w:jc w:val="both"/>
    </w:pPr>
    <w:rPr>
      <w:rFonts w:ascii="Arial" w:eastAsia="Times New Roman" w:hAnsi="Arial"/>
      <w:b/>
      <w:lang w:eastAsia="en-GB"/>
    </w:rPr>
  </w:style>
  <w:style w:type="paragraph" w:styleId="List">
    <w:name w:val="List"/>
    <w:basedOn w:val="Normal"/>
    <w:rsid w:val="00AA1C15"/>
    <w:pPr>
      <w:spacing w:before="0" w:after="240" w:line="240" w:lineRule="auto"/>
      <w:ind w:left="283" w:hanging="283"/>
      <w:jc w:val="both"/>
    </w:pPr>
    <w:rPr>
      <w:rFonts w:eastAsia="Times New Roman"/>
      <w:lang w:eastAsia="en-GB"/>
    </w:rPr>
  </w:style>
  <w:style w:type="paragraph" w:styleId="List3">
    <w:name w:val="List 3"/>
    <w:basedOn w:val="Normal"/>
    <w:rsid w:val="00AA1C15"/>
    <w:pPr>
      <w:spacing w:before="0" w:after="240" w:line="240" w:lineRule="auto"/>
      <w:ind w:left="849" w:hanging="283"/>
      <w:jc w:val="both"/>
    </w:pPr>
    <w:rPr>
      <w:rFonts w:eastAsia="Times New Roman"/>
      <w:lang w:eastAsia="en-GB"/>
    </w:rPr>
  </w:style>
  <w:style w:type="paragraph" w:styleId="List4">
    <w:name w:val="List 4"/>
    <w:basedOn w:val="Normal"/>
    <w:rsid w:val="00AA1C15"/>
    <w:pPr>
      <w:spacing w:before="0" w:after="240" w:line="240" w:lineRule="auto"/>
      <w:ind w:left="1132" w:hanging="283"/>
      <w:jc w:val="both"/>
    </w:pPr>
    <w:rPr>
      <w:rFonts w:eastAsia="Times New Roman"/>
      <w:lang w:eastAsia="en-GB"/>
    </w:rPr>
  </w:style>
  <w:style w:type="paragraph" w:styleId="List5">
    <w:name w:val="List 5"/>
    <w:basedOn w:val="Normal"/>
    <w:rsid w:val="00AA1C15"/>
    <w:pPr>
      <w:spacing w:before="0" w:after="240" w:line="240" w:lineRule="auto"/>
      <w:ind w:left="1415" w:hanging="283"/>
      <w:jc w:val="both"/>
    </w:pPr>
    <w:rPr>
      <w:rFonts w:eastAsia="Times New Roman"/>
      <w:lang w:eastAsia="en-GB"/>
    </w:rPr>
  </w:style>
  <w:style w:type="paragraph" w:styleId="ListContinue">
    <w:name w:val="List Continue"/>
    <w:basedOn w:val="Normal"/>
    <w:rsid w:val="00AA1C15"/>
    <w:pPr>
      <w:spacing w:before="0" w:line="240" w:lineRule="auto"/>
      <w:ind w:left="283"/>
      <w:jc w:val="both"/>
    </w:pPr>
    <w:rPr>
      <w:rFonts w:eastAsia="Times New Roman"/>
      <w:lang w:eastAsia="en-GB"/>
    </w:rPr>
  </w:style>
  <w:style w:type="paragraph" w:styleId="ListContinue2">
    <w:name w:val="List Continue 2"/>
    <w:basedOn w:val="Normal"/>
    <w:rsid w:val="00AA1C15"/>
    <w:pPr>
      <w:spacing w:before="0" w:line="240" w:lineRule="auto"/>
      <w:ind w:left="566"/>
      <w:jc w:val="both"/>
    </w:pPr>
    <w:rPr>
      <w:rFonts w:eastAsia="Times New Roman"/>
      <w:lang w:eastAsia="en-GB"/>
    </w:rPr>
  </w:style>
  <w:style w:type="paragraph" w:styleId="ListContinue3">
    <w:name w:val="List Continue 3"/>
    <w:basedOn w:val="Normal"/>
    <w:rsid w:val="00AA1C15"/>
    <w:pPr>
      <w:spacing w:before="0" w:line="240" w:lineRule="auto"/>
      <w:ind w:left="849"/>
      <w:jc w:val="both"/>
    </w:pPr>
    <w:rPr>
      <w:rFonts w:eastAsia="Times New Roman"/>
      <w:lang w:eastAsia="en-GB"/>
    </w:rPr>
  </w:style>
  <w:style w:type="paragraph" w:styleId="ListContinue4">
    <w:name w:val="List Continue 4"/>
    <w:basedOn w:val="Normal"/>
    <w:rsid w:val="00AA1C15"/>
    <w:pPr>
      <w:spacing w:before="0" w:line="240" w:lineRule="auto"/>
      <w:ind w:left="1132"/>
      <w:jc w:val="both"/>
    </w:pPr>
    <w:rPr>
      <w:rFonts w:eastAsia="Times New Roman"/>
      <w:lang w:eastAsia="en-GB"/>
    </w:rPr>
  </w:style>
  <w:style w:type="paragraph" w:styleId="ListContinue5">
    <w:name w:val="List Continue 5"/>
    <w:basedOn w:val="Normal"/>
    <w:rsid w:val="00AA1C15"/>
    <w:pPr>
      <w:spacing w:before="0" w:line="240" w:lineRule="auto"/>
      <w:ind w:left="1415"/>
      <w:jc w:val="both"/>
    </w:pPr>
    <w:rPr>
      <w:rFonts w:eastAsia="Times New Roman"/>
      <w:lang w:eastAsia="en-GB"/>
    </w:rPr>
  </w:style>
  <w:style w:type="paragraph" w:styleId="TableofAuthorities">
    <w:name w:val="table of authorities"/>
    <w:basedOn w:val="Normal"/>
    <w:next w:val="Normal"/>
    <w:semiHidden/>
    <w:rsid w:val="00AA1C15"/>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rsid w:val="00AA1C15"/>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AA1C15"/>
    <w:pPr>
      <w:spacing w:after="240" w:line="240" w:lineRule="auto"/>
      <w:jc w:val="both"/>
    </w:pPr>
    <w:rPr>
      <w:rFonts w:ascii="Arial" w:eastAsia="Times New Roman" w:hAnsi="Arial"/>
      <w:b/>
      <w:lang w:eastAsia="en-GB"/>
    </w:rPr>
  </w:style>
  <w:style w:type="character" w:styleId="FollowedHyperlink">
    <w:name w:val="FollowedHyperlink"/>
    <w:rsid w:val="00AA1C15"/>
    <w:rPr>
      <w:color w:val="800080"/>
      <w:u w:val="single"/>
    </w:rPr>
  </w:style>
  <w:style w:type="paragraph" w:styleId="NormalWeb">
    <w:name w:val="Normal (Web)"/>
    <w:basedOn w:val="Normal"/>
    <w:rsid w:val="00AA1C15"/>
    <w:pPr>
      <w:suppressAutoHyphens/>
      <w:spacing w:before="100" w:after="100" w:line="240" w:lineRule="auto"/>
    </w:pPr>
    <w:rPr>
      <w:rFonts w:eastAsia="Times New Roman"/>
      <w:szCs w:val="24"/>
      <w:lang w:eastAsia="ar-SA"/>
    </w:rPr>
  </w:style>
  <w:style w:type="table" w:customStyle="1" w:styleId="TableGrid11">
    <w:name w:val="Table Grid11"/>
    <w:basedOn w:val="TableNormal"/>
    <w:next w:val="TableGrid"/>
    <w:uiPriority w:val="59"/>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A1C15"/>
  </w:style>
  <w:style w:type="numbering" w:customStyle="1" w:styleId="NoList3">
    <w:name w:val="No List3"/>
    <w:next w:val="NoList"/>
    <w:uiPriority w:val="99"/>
    <w:semiHidden/>
    <w:unhideWhenUsed/>
    <w:rsid w:val="00AA1C15"/>
  </w:style>
  <w:style w:type="numbering" w:customStyle="1" w:styleId="NoList111">
    <w:name w:val="No List111"/>
    <w:next w:val="NoList"/>
    <w:uiPriority w:val="99"/>
    <w:semiHidden/>
    <w:unhideWhenUsed/>
    <w:rsid w:val="00AA1C15"/>
  </w:style>
  <w:style w:type="table" w:customStyle="1" w:styleId="TableGrid13">
    <w:name w:val="Table Grid13"/>
    <w:basedOn w:val="TableNormal"/>
    <w:next w:val="TableGrid"/>
    <w:uiPriority w:val="59"/>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unhideWhenUsed/>
    <w:rsid w:val="00AA1C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AA1C15"/>
  </w:style>
  <w:style w:type="table" w:customStyle="1" w:styleId="TableGrid121">
    <w:name w:val="Table Grid121"/>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A1C15"/>
  </w:style>
  <w:style w:type="numbering" w:customStyle="1" w:styleId="NoList1111">
    <w:name w:val="No List1111"/>
    <w:next w:val="NoList"/>
    <w:uiPriority w:val="99"/>
    <w:semiHidden/>
    <w:unhideWhenUsed/>
    <w:rsid w:val="00AA1C15"/>
  </w:style>
  <w:style w:type="table" w:customStyle="1" w:styleId="TableGrid151">
    <w:name w:val="Table Grid151"/>
    <w:basedOn w:val="TableNormal"/>
    <w:next w:val="TableGrid"/>
    <w:uiPriority w:val="59"/>
    <w:unhideWhenUsed/>
    <w:rsid w:val="00AA1C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unhideWhenUsed/>
    <w:rsid w:val="00AA1C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AA1C15"/>
    <w:pPr>
      <w:spacing w:line="240" w:lineRule="auto"/>
      <w:jc w:val="both"/>
    </w:pPr>
    <w:rPr>
      <w:iCs/>
      <w:lang w:eastAsia="en-GB"/>
    </w:rPr>
  </w:style>
  <w:style w:type="character" w:styleId="LineNumber">
    <w:name w:val="line number"/>
    <w:basedOn w:val="DefaultParagraphFont"/>
    <w:rsid w:val="00AA1C15"/>
  </w:style>
  <w:style w:type="paragraph" w:customStyle="1" w:styleId="point00">
    <w:name w:val="point0"/>
    <w:basedOn w:val="Normal"/>
    <w:rsid w:val="00AA1C15"/>
    <w:pPr>
      <w:spacing w:before="150" w:after="0" w:line="240" w:lineRule="auto"/>
    </w:pPr>
    <w:rPr>
      <w:rFonts w:eastAsia="Times New Roman"/>
      <w:szCs w:val="24"/>
      <w:lang w:eastAsia="en-GB"/>
    </w:rPr>
  </w:style>
  <w:style w:type="character" w:customStyle="1" w:styleId="DeltaViewInsertion">
    <w:name w:val="DeltaView Insertion"/>
    <w:uiPriority w:val="99"/>
    <w:rsid w:val="00AA1C15"/>
    <w:rPr>
      <w:b/>
      <w:i/>
      <w:color w:val="000000"/>
    </w:rPr>
  </w:style>
  <w:style w:type="paragraph" w:customStyle="1" w:styleId="Tirte">
    <w:name w:val="Tirte"/>
    <w:basedOn w:val="Normal"/>
    <w:rsid w:val="00AA1C15"/>
    <w:pPr>
      <w:spacing w:line="240" w:lineRule="auto"/>
      <w:jc w:val="center"/>
    </w:pPr>
  </w:style>
  <w:style w:type="paragraph" w:customStyle="1" w:styleId="normal2">
    <w:name w:val="normal2"/>
    <w:basedOn w:val="Normal"/>
    <w:rsid w:val="00AA1C15"/>
    <w:pPr>
      <w:spacing w:after="0" w:line="312" w:lineRule="atLeast"/>
      <w:jc w:val="both"/>
    </w:pPr>
    <w:rPr>
      <w:rFonts w:eastAsia="Times New Roman"/>
      <w:szCs w:val="24"/>
      <w:lang w:eastAsia="en-GB"/>
    </w:rPr>
  </w:style>
  <w:style w:type="paragraph" w:customStyle="1" w:styleId="NumPar0">
    <w:name w:val="NumPar 0"/>
    <w:basedOn w:val="NumPar1"/>
    <w:rsid w:val="00AA1C15"/>
    <w:pPr>
      <w:numPr>
        <w:numId w:val="0"/>
      </w:numPr>
      <w:tabs>
        <w:tab w:val="num" w:pos="850"/>
      </w:tabs>
      <w:spacing w:line="240" w:lineRule="auto"/>
      <w:ind w:left="850" w:hanging="850"/>
      <w:jc w:val="both"/>
    </w:pPr>
  </w:style>
  <w:style w:type="paragraph" w:customStyle="1" w:styleId="Style1">
    <w:name w:val="Style1"/>
    <w:basedOn w:val="CM4"/>
    <w:qFormat/>
    <w:rsid w:val="00AA1C15"/>
    <w:pPr>
      <w:numPr>
        <w:numId w:val="61"/>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AA1C15"/>
    <w:pPr>
      <w:numPr>
        <w:numId w:val="0"/>
      </w:numPr>
      <w:tabs>
        <w:tab w:val="num" w:pos="850"/>
      </w:tabs>
      <w:spacing w:line="240" w:lineRule="auto"/>
      <w:ind w:left="850"/>
      <w:jc w:val="both"/>
    </w:pPr>
  </w:style>
  <w:style w:type="character" w:customStyle="1" w:styleId="En-tte1">
    <w:name w:val="En-tête #1"/>
    <w:basedOn w:val="DefaultParagraphFont"/>
    <w:rsid w:val="00AA1C15"/>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en-US"/>
    </w:rPr>
  </w:style>
  <w:style w:type="character" w:customStyle="1" w:styleId="Bodytext5">
    <w:name w:val="Body text (5)_"/>
    <w:basedOn w:val="DefaultParagraphFont"/>
    <w:link w:val="Bodytext50"/>
    <w:rsid w:val="00AA1C15"/>
    <w:rPr>
      <w:sz w:val="21"/>
      <w:szCs w:val="21"/>
      <w:shd w:val="clear" w:color="auto" w:fill="FFFFFF"/>
    </w:rPr>
  </w:style>
  <w:style w:type="paragraph" w:customStyle="1" w:styleId="Bodytext50">
    <w:name w:val="Body text (5)"/>
    <w:basedOn w:val="Normal"/>
    <w:link w:val="Bodytext5"/>
    <w:rsid w:val="00AA1C15"/>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0">
    <w:name w:val="Body text (2)_"/>
    <w:basedOn w:val="DefaultParagraphFont"/>
    <w:link w:val="Bodytext21"/>
    <w:rsid w:val="00AA1C15"/>
    <w:rPr>
      <w:shd w:val="clear" w:color="auto" w:fill="FFFFFF"/>
    </w:rPr>
  </w:style>
  <w:style w:type="paragraph" w:customStyle="1" w:styleId="Bodytext21">
    <w:name w:val="Body text (2)"/>
    <w:basedOn w:val="Normal"/>
    <w:link w:val="Bodytext20"/>
    <w:rsid w:val="00AA1C15"/>
    <w:pPr>
      <w:widowControl w:val="0"/>
      <w:shd w:val="clear" w:color="auto" w:fill="FFFFFF"/>
      <w:spacing w:before="0" w:after="240" w:line="274" w:lineRule="exact"/>
      <w:ind w:hanging="880"/>
    </w:pPr>
    <w:rPr>
      <w:rFonts w:asciiTheme="minorHAnsi" w:hAnsiTheme="minorHAnsi" w:cstheme="minorBidi"/>
      <w:sz w:val="22"/>
      <w:lang w:val="en-US"/>
    </w:rPr>
  </w:style>
  <w:style w:type="paragraph" w:customStyle="1" w:styleId="Normal20">
    <w:name w:val="Normal2"/>
    <w:basedOn w:val="Normal"/>
    <w:rsid w:val="00AA1C15"/>
    <w:pPr>
      <w:spacing w:after="0" w:line="240" w:lineRule="auto"/>
      <w:jc w:val="both"/>
    </w:pPr>
    <w:rPr>
      <w:rFonts w:eastAsia="Times New Roman"/>
      <w:szCs w:val="24"/>
      <w:lang w:eastAsia="en-GB"/>
    </w:rPr>
  </w:style>
  <w:style w:type="paragraph" w:customStyle="1" w:styleId="Number">
    <w:name w:val="Number"/>
    <w:basedOn w:val="ManualNumPar1"/>
    <w:rsid w:val="00AA1C15"/>
    <w:pPr>
      <w:spacing w:line="240" w:lineRule="auto"/>
      <w:jc w:val="both"/>
    </w:pPr>
  </w:style>
  <w:style w:type="character" w:customStyle="1" w:styleId="expand-control-icon">
    <w:name w:val="expand-control-icon"/>
    <w:basedOn w:val="DefaultParagraphFont"/>
    <w:rsid w:val="00AA1C15"/>
  </w:style>
  <w:style w:type="character" w:customStyle="1" w:styleId="expand-control-text">
    <w:name w:val="expand-control-text"/>
    <w:basedOn w:val="DefaultParagraphFont"/>
    <w:rsid w:val="00AA1C15"/>
  </w:style>
  <w:style w:type="character" w:customStyle="1" w:styleId="pluginpagetreechildrenspan">
    <w:name w:val="plugin_pagetree_children_span"/>
    <w:basedOn w:val="DefaultParagraphFont"/>
    <w:rsid w:val="00AA1C15"/>
  </w:style>
  <w:style w:type="paragraph" w:customStyle="1" w:styleId="manualconsidrant0">
    <w:name w:val="manualconsidrant"/>
    <w:basedOn w:val="Normal"/>
    <w:rsid w:val="00AA1C15"/>
    <w:pPr>
      <w:spacing w:before="150" w:after="0" w:line="240" w:lineRule="auto"/>
    </w:pPr>
    <w:rPr>
      <w:rFonts w:eastAsia="Times New Roman"/>
      <w:szCs w:val="24"/>
      <w:lang w:eastAsia="en-GB"/>
    </w:rPr>
  </w:style>
  <w:style w:type="character" w:customStyle="1" w:styleId="Tablecaption">
    <w:name w:val="Table caption_"/>
    <w:basedOn w:val="DefaultParagraphFont"/>
    <w:link w:val="Tablecaption0"/>
    <w:rsid w:val="00AA1C15"/>
    <w:rPr>
      <w:shd w:val="clear" w:color="auto" w:fill="FFFFFF"/>
    </w:rPr>
  </w:style>
  <w:style w:type="paragraph" w:customStyle="1" w:styleId="Tablecaption0">
    <w:name w:val="Table caption"/>
    <w:basedOn w:val="Normal"/>
    <w:link w:val="Tablecaption"/>
    <w:rsid w:val="00AA1C15"/>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Normal12Bold">
    <w:name w:val="Normal12Bold"/>
    <w:basedOn w:val="Normal"/>
    <w:rsid w:val="00AA1C15"/>
    <w:pPr>
      <w:widowControl w:val="0"/>
      <w:spacing w:before="0" w:after="240" w:line="240" w:lineRule="auto"/>
    </w:pPr>
    <w:rPr>
      <w:rFonts w:eastAsia="Times New Roman"/>
      <w:b/>
      <w:szCs w:val="20"/>
      <w:lang w:eastAsia="en-GB"/>
    </w:rPr>
  </w:style>
  <w:style w:type="numbering" w:customStyle="1" w:styleId="NoList4">
    <w:name w:val="No List4"/>
    <w:next w:val="NoList"/>
    <w:uiPriority w:val="99"/>
    <w:semiHidden/>
    <w:unhideWhenUsed/>
    <w:rsid w:val="00AA1C15"/>
  </w:style>
  <w:style w:type="table" w:customStyle="1" w:styleId="TableGrid51">
    <w:name w:val="Table Grid51"/>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A1C15"/>
  </w:style>
  <w:style w:type="table" w:customStyle="1" w:styleId="TableGrid52">
    <w:name w:val="Table Grid52"/>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A1C15"/>
  </w:style>
  <w:style w:type="numbering" w:customStyle="1" w:styleId="NoList12">
    <w:name w:val="No List12"/>
    <w:next w:val="NoList"/>
    <w:uiPriority w:val="99"/>
    <w:semiHidden/>
    <w:unhideWhenUsed/>
    <w:rsid w:val="00AA1C15"/>
  </w:style>
  <w:style w:type="table" w:customStyle="1" w:styleId="TableGrid22">
    <w:name w:val="Table Grid22"/>
    <w:basedOn w:val="TableNormal"/>
    <w:next w:val="TableGrid"/>
    <w:uiPriority w:val="59"/>
    <w:rsid w:val="00AA1C1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A1C15"/>
  </w:style>
  <w:style w:type="table" w:customStyle="1" w:styleId="TableGrid23">
    <w:name w:val="Table Grid23"/>
    <w:basedOn w:val="TableNormal"/>
    <w:next w:val="TableGrid"/>
    <w:uiPriority w:val="59"/>
    <w:unhideWhenUsed/>
    <w:rsid w:val="00AA1C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A1C15"/>
  </w:style>
  <w:style w:type="numbering" w:customStyle="1" w:styleId="NoList31">
    <w:name w:val="No List31"/>
    <w:next w:val="NoList"/>
    <w:uiPriority w:val="99"/>
    <w:semiHidden/>
    <w:unhideWhenUsed/>
    <w:rsid w:val="00AA1C15"/>
  </w:style>
  <w:style w:type="numbering" w:customStyle="1" w:styleId="NoList1112">
    <w:name w:val="No List1112"/>
    <w:next w:val="NoList"/>
    <w:uiPriority w:val="99"/>
    <w:semiHidden/>
    <w:unhideWhenUsed/>
    <w:rsid w:val="00AA1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6.xml"/><Relationship Id="rId68" Type="http://schemas.openxmlformats.org/officeDocument/2006/relationships/footer" Target="footer28.xml"/><Relationship Id="rId76"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7.xml"/><Relationship Id="rId74" Type="http://schemas.openxmlformats.org/officeDocument/2006/relationships/footer" Target="footer3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image" Target="media/image3.jpeg"/><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6.xml"/><Relationship Id="rId69" Type="http://schemas.openxmlformats.org/officeDocument/2006/relationships/header" Target="header29.xml"/><Relationship Id="rId77"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eader" Target="header22.xml"/><Relationship Id="rId72" Type="http://schemas.openxmlformats.org/officeDocument/2006/relationships/footer" Target="footer3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image" Target="media/image2.jpeg"/><Relationship Id="rId67" Type="http://schemas.openxmlformats.org/officeDocument/2006/relationships/header" Target="header28.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image" Target="media/image5.jpeg"/><Relationship Id="rId70" Type="http://schemas.openxmlformats.org/officeDocument/2006/relationships/footer" Target="footer29.xml"/><Relationship Id="rId75"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B38C-8414-4079-B820-675E35D1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4</TotalTime>
  <Pages>253</Pages>
  <Words>25985</Words>
  <Characters>148115</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Conny</dc:creator>
  <cp:keywords/>
  <dc:description/>
  <cp:lastModifiedBy>RIJNIECE Taiga</cp:lastModifiedBy>
  <cp:revision>7</cp:revision>
  <dcterms:created xsi:type="dcterms:W3CDTF">2021-03-22T10:38:00Z</dcterms:created>
  <dcterms:modified xsi:type="dcterms:W3CDTF">2021-03-22T13:30:00Z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